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5CB0" w:rsidRDefault="003F5CB0">
      <w:pPr>
        <w:jc w:val="both"/>
        <w:rPr>
          <w:rFonts w:ascii="Calibri" w:hAnsi="Calibri"/>
          <w:sz w:val="20"/>
          <w:szCs w:val="20"/>
        </w:rPr>
      </w:pPr>
    </w:p>
    <w:p w:rsidR="003F5CB0" w:rsidRDefault="00DA43A3">
      <w:pPr>
        <w:jc w:val="center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Zamawiający: Zespół Opieki Zdrowotnej w Oławie</w:t>
      </w:r>
    </w:p>
    <w:p w:rsidR="003F5CB0" w:rsidRDefault="003F5CB0">
      <w:pPr>
        <w:jc w:val="center"/>
        <w:rPr>
          <w:rFonts w:ascii="Calibri" w:hAnsi="Calibri"/>
          <w:szCs w:val="22"/>
        </w:rPr>
      </w:pPr>
    </w:p>
    <w:p w:rsidR="003F5CB0" w:rsidRDefault="00DA43A3">
      <w:pPr>
        <w:jc w:val="center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Adres: 55-200 Oława, ul. K. Baczyńskiego 1</w:t>
      </w:r>
    </w:p>
    <w:p w:rsidR="003F5CB0" w:rsidRDefault="003F5CB0">
      <w:pPr>
        <w:jc w:val="center"/>
        <w:rPr>
          <w:rFonts w:ascii="Calibri" w:hAnsi="Calibri"/>
          <w:szCs w:val="22"/>
        </w:rPr>
      </w:pPr>
    </w:p>
    <w:p w:rsidR="003F5CB0" w:rsidRDefault="003F5CB0">
      <w:pPr>
        <w:jc w:val="center"/>
        <w:rPr>
          <w:rFonts w:ascii="Calibri" w:hAnsi="Calibri"/>
          <w:szCs w:val="22"/>
        </w:rPr>
      </w:pPr>
    </w:p>
    <w:p w:rsidR="003F5CB0" w:rsidRDefault="00DA43A3">
      <w:pPr>
        <w:jc w:val="center"/>
        <w:rPr>
          <w:rFonts w:ascii="Calibri" w:hAnsi="Calibri"/>
          <w:b/>
          <w:sz w:val="44"/>
          <w:szCs w:val="22"/>
        </w:rPr>
      </w:pPr>
      <w:r>
        <w:rPr>
          <w:rFonts w:ascii="Calibri" w:hAnsi="Calibri"/>
          <w:b/>
          <w:sz w:val="44"/>
          <w:szCs w:val="22"/>
        </w:rPr>
        <w:t>Program funkcjonalno-użytkowy</w:t>
      </w:r>
    </w:p>
    <w:p w:rsidR="003F5CB0" w:rsidRDefault="003F5CB0">
      <w:pPr>
        <w:rPr>
          <w:rFonts w:ascii="Calibri" w:hAnsi="Calibri"/>
          <w:szCs w:val="22"/>
        </w:rPr>
      </w:pPr>
    </w:p>
    <w:p w:rsidR="003F5CB0" w:rsidRDefault="00DA43A3">
      <w:pPr>
        <w:jc w:val="center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(opracowany zgodnie</w:t>
      </w:r>
    </w:p>
    <w:p w:rsidR="003F5CB0" w:rsidRDefault="00DA43A3">
      <w:pPr>
        <w:jc w:val="center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z Rozporządzeniem Ministra Infrastruktury z dnia 2 września 2004r. w sprawie szczegółowego zakresu</w:t>
      </w:r>
      <w:r>
        <w:rPr>
          <w:rFonts w:ascii="Calibri" w:hAnsi="Calibri"/>
          <w:szCs w:val="22"/>
        </w:rPr>
        <w:br/>
        <w:t>i formy dokumentacji projektowej, specyfikacji technicznych wykonania i odbioru robót budowlanych oraz programu funkcjonalno użytkowego)</w:t>
      </w:r>
    </w:p>
    <w:p w:rsidR="003F5CB0" w:rsidRDefault="003F5CB0">
      <w:pPr>
        <w:rPr>
          <w:rFonts w:ascii="Calibri" w:hAnsi="Calibri"/>
          <w:szCs w:val="22"/>
        </w:rPr>
      </w:pPr>
    </w:p>
    <w:p w:rsidR="003F5CB0" w:rsidRDefault="003F5CB0">
      <w:pPr>
        <w:jc w:val="center"/>
        <w:rPr>
          <w:rFonts w:ascii="Calibri" w:hAnsi="Calibri"/>
          <w:szCs w:val="22"/>
        </w:rPr>
      </w:pPr>
    </w:p>
    <w:p w:rsidR="003F5CB0" w:rsidRDefault="005C0E8F">
      <w:pPr>
        <w:jc w:val="center"/>
      </w:pPr>
      <w:r>
        <w:rPr>
          <w:rFonts w:ascii="Calibri" w:hAnsi="Calibri"/>
          <w:sz w:val="36"/>
          <w:szCs w:val="22"/>
        </w:rPr>
        <w:t>Wymiana pionów wodno-kanalizacyjnych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Inwestor: </w:t>
      </w:r>
      <w:r>
        <w:rPr>
          <w:rFonts w:ascii="Calibri" w:hAnsi="Calibri"/>
          <w:szCs w:val="22"/>
        </w:rPr>
        <w:tab/>
        <w:t xml:space="preserve">Zespół Opieki Zdrowotnej Szpital w Oławie </w:t>
      </w:r>
    </w:p>
    <w:p w:rsidR="003F5CB0" w:rsidRDefault="00DA43A3">
      <w:pPr>
        <w:ind w:left="709" w:firstLine="709"/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ul. K. Baczyńskiego 1 </w:t>
      </w:r>
    </w:p>
    <w:p w:rsidR="003F5CB0" w:rsidRDefault="00DA43A3">
      <w:pPr>
        <w:ind w:left="709" w:firstLine="709"/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55-200 Oława </w:t>
      </w:r>
    </w:p>
    <w:p w:rsidR="003F5CB0" w:rsidRDefault="00DA43A3">
      <w:pPr>
        <w:ind w:left="709" w:firstLine="709"/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Miasto powiatowe Oława, powiat oławski, województwo dolnośląskie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</w:rPr>
      </w:pPr>
      <w:r>
        <w:rPr>
          <w:rFonts w:ascii="Calibri" w:hAnsi="Calibri"/>
        </w:rPr>
        <w:t xml:space="preserve">Wg. wspólnego słownika zamówień CPV: </w:t>
      </w:r>
    </w:p>
    <w:p w:rsidR="003F5CB0" w:rsidRDefault="00DA43A3">
      <w:pPr>
        <w:jc w:val="both"/>
        <w:rPr>
          <w:rFonts w:ascii="Calibri" w:hAnsi="Calibri"/>
        </w:rPr>
      </w:pPr>
      <w:r>
        <w:rPr>
          <w:rFonts w:ascii="Calibri" w:hAnsi="Calibri"/>
        </w:rPr>
        <w:t xml:space="preserve">71220000-6 Usługi projektowania architektonicznego </w:t>
      </w:r>
    </w:p>
    <w:p w:rsidR="003F5CB0" w:rsidRDefault="00DA43A3">
      <w:pPr>
        <w:jc w:val="both"/>
        <w:rPr>
          <w:rFonts w:ascii="Calibri" w:hAnsi="Calibri"/>
        </w:rPr>
      </w:pPr>
      <w:r>
        <w:rPr>
          <w:rFonts w:ascii="Calibri" w:hAnsi="Calibri"/>
        </w:rPr>
        <w:t xml:space="preserve">71320000-7 Usługi inżynieryjne w zakresie projektowania </w:t>
      </w:r>
    </w:p>
    <w:p w:rsidR="003F5CB0" w:rsidRDefault="00DA43A3">
      <w:pPr>
        <w:jc w:val="both"/>
        <w:rPr>
          <w:rFonts w:ascii="Calibri" w:hAnsi="Calibri"/>
        </w:rPr>
      </w:pPr>
      <w:r>
        <w:rPr>
          <w:rFonts w:ascii="Calibri" w:hAnsi="Calibri"/>
        </w:rPr>
        <w:t xml:space="preserve">45330000-9 Roboty instalacyjne wodno – kanalizacyjne i sanitarne </w:t>
      </w:r>
    </w:p>
    <w:p w:rsidR="003F5CB0" w:rsidRDefault="00DA43A3">
      <w:pPr>
        <w:jc w:val="both"/>
        <w:rPr>
          <w:rFonts w:ascii="Calibri" w:hAnsi="Calibri"/>
        </w:rPr>
      </w:pPr>
      <w:r>
        <w:rPr>
          <w:rFonts w:ascii="Calibri" w:hAnsi="Calibri"/>
        </w:rPr>
        <w:t xml:space="preserve">45111200-0 Roboty w zakresie przygotowania terenu pod budowę i roboty ziemne </w:t>
      </w:r>
    </w:p>
    <w:p w:rsidR="003F5CB0" w:rsidRDefault="00DA43A3">
      <w:pPr>
        <w:jc w:val="both"/>
        <w:rPr>
          <w:rFonts w:ascii="Calibri" w:hAnsi="Calibri"/>
        </w:rPr>
      </w:pPr>
      <w:r>
        <w:rPr>
          <w:rFonts w:ascii="Calibri" w:hAnsi="Calibri"/>
        </w:rPr>
        <w:t xml:space="preserve">45300000-0 Roboty instalacyjne w budynkach </w:t>
      </w:r>
    </w:p>
    <w:p w:rsidR="003F5CB0" w:rsidRDefault="00DA43A3">
      <w:pPr>
        <w:jc w:val="both"/>
        <w:rPr>
          <w:rFonts w:ascii="Calibri" w:hAnsi="Calibri"/>
        </w:rPr>
      </w:pPr>
      <w:r>
        <w:rPr>
          <w:rFonts w:ascii="Calibri" w:hAnsi="Calibri"/>
        </w:rPr>
        <w:t xml:space="preserve">45000000-7 Prace budowlane </w:t>
      </w:r>
    </w:p>
    <w:p w:rsidR="003F5CB0" w:rsidRDefault="00DA43A3">
      <w:pPr>
        <w:jc w:val="both"/>
        <w:rPr>
          <w:rFonts w:ascii="Calibri" w:hAnsi="Calibri"/>
        </w:rPr>
      </w:pPr>
      <w:r>
        <w:rPr>
          <w:rFonts w:ascii="Calibri" w:hAnsi="Calibri"/>
        </w:rPr>
        <w:t xml:space="preserve">45310000-3 Prace dotyczące wykonania instalacji elektrycznej </w:t>
      </w:r>
    </w:p>
    <w:p w:rsidR="003F5CB0" w:rsidRDefault="00DA43A3">
      <w:pPr>
        <w:jc w:val="both"/>
        <w:rPr>
          <w:rFonts w:ascii="Calibri" w:hAnsi="Calibri"/>
        </w:rPr>
      </w:pPr>
      <w:r>
        <w:rPr>
          <w:rFonts w:ascii="Calibri" w:hAnsi="Calibri"/>
        </w:rPr>
        <w:t xml:space="preserve">45453000-7 Roboty remontowe i renowacyjne </w:t>
      </w:r>
    </w:p>
    <w:p w:rsidR="003F5CB0" w:rsidRDefault="00DA43A3">
      <w:pPr>
        <w:jc w:val="both"/>
        <w:rPr>
          <w:rFonts w:ascii="Calibri" w:hAnsi="Calibri"/>
        </w:rPr>
      </w:pPr>
      <w:r>
        <w:rPr>
          <w:rFonts w:ascii="Calibri" w:hAnsi="Calibri"/>
        </w:rPr>
        <w:t xml:space="preserve">45400000-1 Roboty wykończeniowe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4C1845" w:rsidRDefault="004C1845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 </w:t>
      </w:r>
    </w:p>
    <w:p w:rsidR="003F5CB0" w:rsidRDefault="00DA43A3">
      <w:pPr>
        <w:jc w:val="center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Oława, </w:t>
      </w:r>
      <w:r w:rsidR="002127B8">
        <w:rPr>
          <w:rFonts w:ascii="Calibri" w:hAnsi="Calibri"/>
          <w:szCs w:val="22"/>
        </w:rPr>
        <w:t xml:space="preserve">10 </w:t>
      </w:r>
      <w:r w:rsidR="00190753">
        <w:rPr>
          <w:rFonts w:ascii="Calibri" w:hAnsi="Calibri"/>
          <w:szCs w:val="22"/>
        </w:rPr>
        <w:t>marca</w:t>
      </w:r>
      <w:r>
        <w:rPr>
          <w:rFonts w:ascii="Calibri" w:hAnsi="Calibri"/>
          <w:szCs w:val="22"/>
        </w:rPr>
        <w:t xml:space="preserve"> 201</w:t>
      </w:r>
      <w:r w:rsidR="00190753">
        <w:rPr>
          <w:rFonts w:ascii="Calibri" w:hAnsi="Calibri"/>
          <w:szCs w:val="22"/>
        </w:rPr>
        <w:t>9</w:t>
      </w:r>
    </w:p>
    <w:p w:rsidR="007D6697" w:rsidRPr="007D6697" w:rsidRDefault="007D6697" w:rsidP="007D6697">
      <w:pPr>
        <w:jc w:val="both"/>
        <w:rPr>
          <w:rFonts w:ascii="Calibri" w:hAnsi="Calibri"/>
          <w:szCs w:val="22"/>
        </w:rPr>
      </w:pPr>
      <w:r w:rsidRPr="007D6697">
        <w:rPr>
          <w:rFonts w:ascii="Calibri" w:hAnsi="Calibri"/>
          <w:szCs w:val="22"/>
        </w:rPr>
        <w:lastRenderedPageBreak/>
        <w:t xml:space="preserve">Spis treści </w:t>
      </w:r>
    </w:p>
    <w:p w:rsidR="007D6697" w:rsidRPr="007D6697" w:rsidRDefault="007D6697" w:rsidP="007D6697">
      <w:pPr>
        <w:jc w:val="both"/>
        <w:rPr>
          <w:rFonts w:ascii="Calibri" w:hAnsi="Calibri"/>
          <w:szCs w:val="22"/>
        </w:rPr>
      </w:pPr>
      <w:r w:rsidRPr="007D6697">
        <w:rPr>
          <w:rFonts w:ascii="Calibri" w:hAnsi="Calibri"/>
          <w:szCs w:val="22"/>
        </w:rPr>
        <w:t>1. Cel opracowania programu i przedmiot zamówienia – str. 3</w:t>
      </w:r>
    </w:p>
    <w:p w:rsidR="007D6697" w:rsidRPr="007D6697" w:rsidRDefault="007D6697" w:rsidP="007D6697">
      <w:pPr>
        <w:jc w:val="both"/>
        <w:rPr>
          <w:rFonts w:ascii="Calibri" w:hAnsi="Calibri"/>
          <w:szCs w:val="22"/>
        </w:rPr>
      </w:pPr>
      <w:r w:rsidRPr="007D6697">
        <w:rPr>
          <w:rFonts w:ascii="Calibri" w:hAnsi="Calibri"/>
          <w:szCs w:val="22"/>
        </w:rPr>
        <w:t>2. Prawna wykonalność inwestycji – str. 3</w:t>
      </w:r>
    </w:p>
    <w:p w:rsidR="007D6697" w:rsidRPr="007D6697" w:rsidRDefault="007D6697" w:rsidP="007D6697">
      <w:pPr>
        <w:jc w:val="both"/>
        <w:rPr>
          <w:rFonts w:ascii="Calibri" w:hAnsi="Calibri"/>
          <w:szCs w:val="22"/>
        </w:rPr>
      </w:pPr>
      <w:r w:rsidRPr="007D6697">
        <w:rPr>
          <w:rFonts w:ascii="Calibri" w:hAnsi="Calibri"/>
          <w:szCs w:val="22"/>
        </w:rPr>
        <w:t>3. Aktualne uwarunkowania wykonania przedmiotu zamówienia – str. 4</w:t>
      </w:r>
    </w:p>
    <w:p w:rsidR="007D6697" w:rsidRPr="007D6697" w:rsidRDefault="007D6697" w:rsidP="007D6697">
      <w:pPr>
        <w:jc w:val="both"/>
        <w:rPr>
          <w:rFonts w:ascii="Calibri" w:hAnsi="Calibri"/>
          <w:szCs w:val="22"/>
        </w:rPr>
      </w:pPr>
      <w:r w:rsidRPr="007D6697">
        <w:rPr>
          <w:rFonts w:ascii="Calibri" w:hAnsi="Calibri"/>
          <w:szCs w:val="22"/>
        </w:rPr>
        <w:t xml:space="preserve">3.1. Lokalizacja obiektu – str. 4 </w:t>
      </w:r>
    </w:p>
    <w:p w:rsidR="007D6697" w:rsidRPr="007D6697" w:rsidRDefault="007D6697" w:rsidP="007D6697">
      <w:pPr>
        <w:jc w:val="both"/>
        <w:rPr>
          <w:rFonts w:ascii="Calibri" w:hAnsi="Calibri"/>
          <w:szCs w:val="22"/>
        </w:rPr>
      </w:pPr>
      <w:r w:rsidRPr="007D6697">
        <w:rPr>
          <w:rFonts w:ascii="Calibri" w:hAnsi="Calibri"/>
          <w:szCs w:val="22"/>
        </w:rPr>
        <w:t xml:space="preserve">3.2. Stan obecny obiektu – str. 6 </w:t>
      </w:r>
    </w:p>
    <w:p w:rsidR="007D6697" w:rsidRPr="007D6697" w:rsidRDefault="007D6697" w:rsidP="007D6697">
      <w:pPr>
        <w:jc w:val="both"/>
        <w:rPr>
          <w:rFonts w:ascii="Calibri" w:hAnsi="Calibri"/>
          <w:szCs w:val="22"/>
        </w:rPr>
      </w:pPr>
      <w:r w:rsidRPr="007D6697">
        <w:rPr>
          <w:rFonts w:ascii="Calibri" w:hAnsi="Calibri"/>
          <w:szCs w:val="22"/>
        </w:rPr>
        <w:t xml:space="preserve">4. Opis ogólny przedmiotu zamówienia – str. 8 </w:t>
      </w:r>
    </w:p>
    <w:p w:rsidR="007D6697" w:rsidRPr="007D6697" w:rsidRDefault="007D6697" w:rsidP="007D6697">
      <w:pPr>
        <w:jc w:val="both"/>
        <w:rPr>
          <w:rFonts w:ascii="Calibri" w:hAnsi="Calibri"/>
          <w:szCs w:val="22"/>
        </w:rPr>
      </w:pPr>
      <w:r w:rsidRPr="007D6697">
        <w:rPr>
          <w:rFonts w:ascii="Calibri" w:hAnsi="Calibri"/>
          <w:szCs w:val="22"/>
        </w:rPr>
        <w:t>5. Pozostałe wymagania Zamawiającego w stosunku do przedmiotu zamówienia – str. 8</w:t>
      </w:r>
    </w:p>
    <w:p w:rsidR="007D6697" w:rsidRPr="007D6697" w:rsidRDefault="007D6697" w:rsidP="007D6697">
      <w:pPr>
        <w:jc w:val="both"/>
        <w:rPr>
          <w:rFonts w:ascii="Calibri" w:hAnsi="Calibri"/>
          <w:szCs w:val="22"/>
        </w:rPr>
      </w:pPr>
      <w:r w:rsidRPr="007D6697">
        <w:rPr>
          <w:rFonts w:ascii="Calibri" w:hAnsi="Calibri"/>
          <w:szCs w:val="22"/>
        </w:rPr>
        <w:t>6. Zakres rzeczowy – str. 8</w:t>
      </w:r>
    </w:p>
    <w:p w:rsidR="007D6697" w:rsidRPr="007D6697" w:rsidRDefault="007D6697" w:rsidP="007D6697">
      <w:pPr>
        <w:jc w:val="both"/>
        <w:rPr>
          <w:rFonts w:ascii="Calibri" w:hAnsi="Calibri"/>
          <w:szCs w:val="22"/>
        </w:rPr>
      </w:pPr>
      <w:r w:rsidRPr="007D6697">
        <w:rPr>
          <w:rFonts w:ascii="Calibri" w:hAnsi="Calibri"/>
          <w:szCs w:val="22"/>
        </w:rPr>
        <w:t xml:space="preserve">7. Plan wdrożenia i eksploatacji projektu – str. 10 </w:t>
      </w:r>
    </w:p>
    <w:p w:rsidR="007D6697" w:rsidRPr="007D6697" w:rsidRDefault="007D6697" w:rsidP="007D6697">
      <w:pPr>
        <w:jc w:val="both"/>
        <w:rPr>
          <w:rFonts w:ascii="Calibri" w:hAnsi="Calibri"/>
          <w:szCs w:val="22"/>
        </w:rPr>
      </w:pPr>
      <w:r w:rsidRPr="007D6697">
        <w:rPr>
          <w:rFonts w:ascii="Calibri" w:hAnsi="Calibri"/>
          <w:szCs w:val="22"/>
        </w:rPr>
        <w:t>8. Realizacja robót – str. 12</w:t>
      </w:r>
    </w:p>
    <w:p w:rsidR="007D6697" w:rsidRPr="007D6697" w:rsidRDefault="007D6697" w:rsidP="007D6697">
      <w:pPr>
        <w:jc w:val="both"/>
        <w:rPr>
          <w:rFonts w:ascii="Calibri" w:hAnsi="Calibri"/>
          <w:szCs w:val="22"/>
        </w:rPr>
      </w:pPr>
      <w:r w:rsidRPr="007D6697">
        <w:rPr>
          <w:rFonts w:ascii="Calibri" w:hAnsi="Calibri"/>
          <w:szCs w:val="22"/>
        </w:rPr>
        <w:t>8.1. Przygotowanie terenu budowy – str. 12</w:t>
      </w:r>
    </w:p>
    <w:p w:rsidR="007D6697" w:rsidRPr="007D6697" w:rsidRDefault="007D6697" w:rsidP="007D6697">
      <w:pPr>
        <w:jc w:val="both"/>
        <w:rPr>
          <w:rFonts w:ascii="Calibri" w:hAnsi="Calibri"/>
          <w:szCs w:val="22"/>
        </w:rPr>
      </w:pPr>
      <w:r w:rsidRPr="007D6697">
        <w:rPr>
          <w:rFonts w:ascii="Calibri" w:hAnsi="Calibri"/>
          <w:szCs w:val="22"/>
        </w:rPr>
        <w:t>8.2. Transport materiałów – str. 12</w:t>
      </w:r>
    </w:p>
    <w:p w:rsidR="007D6697" w:rsidRPr="007D6697" w:rsidRDefault="007D6697" w:rsidP="007D6697">
      <w:pPr>
        <w:jc w:val="both"/>
        <w:rPr>
          <w:rFonts w:ascii="Calibri" w:hAnsi="Calibri"/>
          <w:szCs w:val="22"/>
        </w:rPr>
      </w:pPr>
      <w:r w:rsidRPr="007D6697">
        <w:rPr>
          <w:rFonts w:ascii="Calibri" w:hAnsi="Calibri"/>
          <w:szCs w:val="22"/>
        </w:rPr>
        <w:t>8.3. Odbiory – str. 12</w:t>
      </w:r>
    </w:p>
    <w:p w:rsidR="007D6697" w:rsidRPr="007D6697" w:rsidRDefault="007D6697" w:rsidP="007D6697">
      <w:pPr>
        <w:jc w:val="both"/>
        <w:rPr>
          <w:rFonts w:ascii="Calibri" w:hAnsi="Calibri"/>
          <w:szCs w:val="22"/>
        </w:rPr>
      </w:pPr>
      <w:r w:rsidRPr="007D6697">
        <w:rPr>
          <w:rFonts w:ascii="Calibri" w:hAnsi="Calibri"/>
          <w:szCs w:val="22"/>
        </w:rPr>
        <w:t>8.4. Wymagania dotyczące bezpieczeństwa i higieny pracy oraz ochrony ppoż . – str. 13</w:t>
      </w:r>
    </w:p>
    <w:p w:rsidR="007D6697" w:rsidRPr="007D6697" w:rsidRDefault="007D6697" w:rsidP="007D6697">
      <w:pPr>
        <w:jc w:val="both"/>
        <w:rPr>
          <w:rFonts w:ascii="Calibri" w:hAnsi="Calibri"/>
          <w:szCs w:val="22"/>
        </w:rPr>
      </w:pPr>
      <w:r w:rsidRPr="007D6697">
        <w:rPr>
          <w:rFonts w:ascii="Calibri" w:hAnsi="Calibri"/>
          <w:szCs w:val="22"/>
        </w:rPr>
        <w:t>9. Uwagi końcowe – str. 14</w:t>
      </w:r>
    </w:p>
    <w:p w:rsidR="007D6697" w:rsidRPr="007D6697" w:rsidRDefault="007D6697" w:rsidP="007D6697">
      <w:pPr>
        <w:jc w:val="both"/>
        <w:rPr>
          <w:rFonts w:ascii="Calibri" w:hAnsi="Calibri"/>
          <w:szCs w:val="22"/>
        </w:rPr>
      </w:pPr>
      <w:r w:rsidRPr="007D6697">
        <w:rPr>
          <w:rFonts w:ascii="Calibri" w:hAnsi="Calibri"/>
          <w:szCs w:val="22"/>
        </w:rPr>
        <w:t>10. Załączniki – str. 15</w:t>
      </w:r>
    </w:p>
    <w:p w:rsidR="00DA7397" w:rsidRDefault="007D6697" w:rsidP="007D6697">
      <w:pPr>
        <w:jc w:val="both"/>
        <w:rPr>
          <w:rFonts w:ascii="Calibri" w:hAnsi="Calibri"/>
          <w:szCs w:val="22"/>
        </w:rPr>
      </w:pPr>
      <w:r w:rsidRPr="007D6697">
        <w:rPr>
          <w:rFonts w:ascii="Calibri" w:hAnsi="Calibri"/>
          <w:szCs w:val="22"/>
        </w:rPr>
        <w:t>11. Aktualne uwarunkowania wykonania przedmiotu zamówienia – str. 15</w:t>
      </w:r>
    </w:p>
    <w:p w:rsidR="00DA7397" w:rsidRDefault="00DA7397" w:rsidP="00631EBD">
      <w:pPr>
        <w:jc w:val="both"/>
        <w:rPr>
          <w:rFonts w:ascii="Calibri" w:hAnsi="Calibri"/>
          <w:szCs w:val="22"/>
        </w:rPr>
      </w:pPr>
    </w:p>
    <w:p w:rsidR="00DA7397" w:rsidRDefault="00DA7397" w:rsidP="00631EBD">
      <w:pPr>
        <w:jc w:val="both"/>
        <w:rPr>
          <w:rFonts w:ascii="Calibri" w:hAnsi="Calibri"/>
          <w:szCs w:val="22"/>
        </w:rPr>
      </w:pPr>
    </w:p>
    <w:p w:rsidR="00DA7397" w:rsidRDefault="00DA7397" w:rsidP="00631EBD">
      <w:pPr>
        <w:jc w:val="both"/>
        <w:rPr>
          <w:rFonts w:ascii="Calibri" w:hAnsi="Calibri"/>
          <w:szCs w:val="22"/>
        </w:rPr>
      </w:pPr>
    </w:p>
    <w:p w:rsidR="00631EBD" w:rsidRDefault="00631EBD">
      <w:pPr>
        <w:jc w:val="both"/>
      </w:pPr>
    </w:p>
    <w:p w:rsidR="003F5CB0" w:rsidRDefault="003F5CB0">
      <w:pPr>
        <w:pageBreakBefore/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1. Cel opracowania programu i przedmiot zamówienia.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190753" w:rsidRDefault="00190753" w:rsidP="0019075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Celem poniższego opracowania jest przygotowanie w systemie zaprojektuj i wybuduj przedsięwzięcia związanego z wymianą części pionów wodno-kanalizacyjnych w bud. A i B wraz z podłączeniem do obecnie istniejących rurociągów poziomych.</w:t>
      </w:r>
    </w:p>
    <w:p w:rsidR="00190753" w:rsidRDefault="00190753" w:rsidP="00190753">
      <w:pPr>
        <w:jc w:val="both"/>
        <w:rPr>
          <w:rFonts w:ascii="Calibri" w:hAnsi="Calibri"/>
          <w:szCs w:val="22"/>
        </w:rPr>
      </w:pPr>
    </w:p>
    <w:p w:rsidR="00190753" w:rsidRPr="00AA5EC2" w:rsidRDefault="00190753" w:rsidP="00190753">
      <w:pPr>
        <w:jc w:val="both"/>
        <w:rPr>
          <w:rFonts w:ascii="Calibri" w:hAnsi="Calibri"/>
          <w:szCs w:val="22"/>
        </w:rPr>
      </w:pPr>
      <w:r w:rsidRPr="00AA5EC2">
        <w:rPr>
          <w:rFonts w:ascii="Calibri" w:hAnsi="Calibri"/>
          <w:szCs w:val="22"/>
        </w:rPr>
        <w:t xml:space="preserve">Poszczególne roboty zostały opisane w dalszej części programu. Wszystkie wartości dotyczące wielkości prac związanych z wymianą pionów (np. powierzchni, długości itp) mogą odbiegać od stanu rzeczywistego i należy je zweryfikować przed złożeniem ofert oraz na etapie wykonywania projektów – konieczna inwentaryzacja. </w:t>
      </w:r>
    </w:p>
    <w:p w:rsidR="00190753" w:rsidRPr="00AA5EC2" w:rsidRDefault="00190753" w:rsidP="00190753">
      <w:pPr>
        <w:jc w:val="both"/>
        <w:rPr>
          <w:rFonts w:ascii="Calibri" w:hAnsi="Calibri"/>
          <w:szCs w:val="22"/>
        </w:rPr>
      </w:pPr>
    </w:p>
    <w:p w:rsidR="00190753" w:rsidRDefault="00190753" w:rsidP="00190753">
      <w:pPr>
        <w:jc w:val="both"/>
        <w:rPr>
          <w:rFonts w:ascii="Calibri" w:hAnsi="Calibri"/>
          <w:szCs w:val="22"/>
        </w:rPr>
      </w:pPr>
      <w:r w:rsidRPr="00AA5EC2">
        <w:rPr>
          <w:rFonts w:ascii="Calibri" w:hAnsi="Calibri"/>
          <w:szCs w:val="22"/>
        </w:rPr>
        <w:t>Oczekuje się od Oferentów złożenia ofert obejmujących pełen zakres Zamówienia: projektowanie oraz realizację przedsięwzięcia. Oferta powinna być zgodna z niniejszym programem. Oferent ujmie w swoim zakresie również te dodatkowe roboty i elementy instalacji, które nie zostały wyszczególnione w programie, lecz są ważne i niezbędne dla poprawnego funkcjonowania, stabilnego działania oraz wykonywania prac konserwacyjnych, jak również gwarancji sprawnego i bezawaryjnego działania. Projekt wykonawczy musi uwzględniać zagadnienia</w:t>
      </w:r>
      <w:r>
        <w:rPr>
          <w:rFonts w:ascii="Calibri" w:hAnsi="Calibri"/>
          <w:szCs w:val="22"/>
        </w:rPr>
        <w:t xml:space="preserve"> ujęte w programie funkcjonalno-użytkowym i SIWZ.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2. Prawna wykonalność inwestycji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Wykonawca zobowiązany będzie do uzyskania wszystkich wymaganych prawem i przepisami dokumentów, aby zapewniły dostawcom i personelowi budowlanemu wystarczające wskazówki do realizacji inwestycji. Szpital jako zamawiający będzie miał prawo dokonywać przeglądów dokumentów Wykonawcy i dokonywać inspekcji ich przygotowania, gdziekolwiek są one przygotowywane. Każdy dokument Wykonawcy będzie, po uznaniu go za nadający się do użytku, przedłożony Zamawiającemu do weryfikacji i zatwierdzenia.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Dodatkowe informacje: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1. Zamawiający udostępni Wykonawcy zainteresowanemu wykonaniem projektu oraz realizacją zadania wszystkie niezbędne dokumenty, które są w jego posiadaniu oraz udzieli informacji niezbędnych do realizacji przedmiotu zamówienia. Dokumentacja może służyć jako materiał pomocniczy.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2. Wykonawca jest zobowiązany zrealizować przedmiot zamówienia spełniając w szczególności wymagania: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Ustawy  z dnia 7 lipca 1994r. Prawo budowlane (Dz. U. z 2003r. Nr 207, poz. 2016 ze zmianami),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Ustawy z dnia 10 kwietnia 1997r. Prawo energetyczne, </w:t>
      </w:r>
    </w:p>
    <w:p w:rsidR="003F5CB0" w:rsidRDefault="00DA43A3">
      <w:pPr>
        <w:pStyle w:val="Default"/>
      </w:pPr>
      <w:r>
        <w:rPr>
          <w:rFonts w:ascii="Calibri" w:hAnsi="Calibri"/>
          <w:color w:val="auto"/>
          <w:szCs w:val="22"/>
        </w:rPr>
        <w:t xml:space="preserve">- </w:t>
      </w:r>
      <w:r>
        <w:rPr>
          <w:rFonts w:ascii="Calibri" w:hAnsi="Calibri" w:cs="Calibri"/>
          <w:color w:val="auto"/>
          <w:sz w:val="23"/>
          <w:szCs w:val="23"/>
        </w:rPr>
        <w:t xml:space="preserve">WTWiO Roboty budowlano-montażowe. Tom II. Instalacje sanitarne i przemysłowe,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Rozporządzenia Ministra Infrastruktury z dnia 2 września 2004 r. (Dz. U. Nr 202, poz. 2072) w sprawie szczegółowego zakresu i formy dokumentacji projektowej, specyfikacji technicznych wykonania i odbioru robót budowlanych oraz programu funkcjonalno-użytkowego,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Rozporządzenie Ministra Infrastruktury z dnia 18 maja 2004 r.(Dz. U. Nr 130 poz. 1389) w sprawie określenia metod i podstaw sporządzania kosztorysu inwestorskiego, obliczenia planowanych kosztów prac projektowych oraz planowanych kosztów robót budowlanych określonych w programie funkcjonalno-użytkowym,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Rozporządzenie Ministra Infrastruktury z dnia 12 kwietnia 2002 r. w sprawie warunków technicznych, jakim </w:t>
      </w:r>
      <w:r>
        <w:rPr>
          <w:rFonts w:ascii="Calibri" w:hAnsi="Calibri"/>
          <w:szCs w:val="22"/>
        </w:rPr>
        <w:lastRenderedPageBreak/>
        <w:t xml:space="preserve">powinny odpowiadać budynki i ich usytuowanie (Dz. U. z dnia 15czerwca 2002 r.).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3. Aktualne uwarunkowania wykonania przedmiotu zamówienia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3.1. Lokalizacja obiektu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190753" w:rsidRDefault="00190753" w:rsidP="0019075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Inwestycja jest zlokalizowana na terenie Zespołu Opieki Zdrowotnej w Oławie i będzie polegać na wymianie części pionów wodno-kanalizacyjnych:</w:t>
      </w:r>
    </w:p>
    <w:p w:rsidR="00190753" w:rsidRDefault="00190753" w:rsidP="0019075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- część wschodnia budynku A:</w:t>
      </w:r>
    </w:p>
    <w:p w:rsidR="00190753" w:rsidRPr="00A820AD" w:rsidRDefault="00190753" w:rsidP="00190753">
      <w:pPr>
        <w:pStyle w:val="Akapitzlist"/>
        <w:numPr>
          <w:ilvl w:val="0"/>
          <w:numId w:val="5"/>
        </w:numPr>
        <w:jc w:val="both"/>
        <w:rPr>
          <w:rFonts w:ascii="Calibri" w:hAnsi="Calibri"/>
          <w:szCs w:val="22"/>
        </w:rPr>
      </w:pPr>
      <w:r w:rsidRPr="00A820AD">
        <w:rPr>
          <w:rFonts w:ascii="Calibri" w:hAnsi="Calibri"/>
          <w:szCs w:val="22"/>
        </w:rPr>
        <w:t>1 pion, którego wymiana obejmuje odcinek od części podsufitowej poziomu -1, do poziomu 1</w:t>
      </w:r>
      <w:r w:rsidR="00247AA6">
        <w:rPr>
          <w:rFonts w:ascii="Calibri" w:hAnsi="Calibri"/>
          <w:szCs w:val="22"/>
        </w:rPr>
        <w:t xml:space="preserve"> wraz z odpowietrzeniem.</w:t>
      </w:r>
    </w:p>
    <w:p w:rsidR="00190753" w:rsidRPr="00A820AD" w:rsidRDefault="00190753" w:rsidP="00190753">
      <w:pPr>
        <w:pStyle w:val="Akapitzlist"/>
        <w:numPr>
          <w:ilvl w:val="0"/>
          <w:numId w:val="5"/>
        </w:numPr>
        <w:jc w:val="both"/>
        <w:rPr>
          <w:rFonts w:ascii="Calibri" w:hAnsi="Calibri"/>
          <w:szCs w:val="22"/>
        </w:rPr>
      </w:pPr>
      <w:r w:rsidRPr="00A820AD">
        <w:rPr>
          <w:rFonts w:ascii="Calibri" w:hAnsi="Calibri"/>
          <w:szCs w:val="22"/>
        </w:rPr>
        <w:t>5 pionów, których wymiana obejmuje odcinek od części podsufitowej poziomu -1, do poziomu 4</w:t>
      </w:r>
    </w:p>
    <w:p w:rsidR="00190753" w:rsidRDefault="00190753" w:rsidP="0019075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- część zachodnia budynku A:</w:t>
      </w:r>
    </w:p>
    <w:p w:rsidR="00190753" w:rsidRPr="00A820AD" w:rsidRDefault="00190753" w:rsidP="00190753">
      <w:pPr>
        <w:pStyle w:val="Akapitzlist"/>
        <w:numPr>
          <w:ilvl w:val="0"/>
          <w:numId w:val="4"/>
        </w:numPr>
        <w:jc w:val="both"/>
        <w:rPr>
          <w:rFonts w:ascii="Calibri" w:hAnsi="Calibri"/>
          <w:szCs w:val="22"/>
        </w:rPr>
      </w:pPr>
      <w:r w:rsidRPr="00A820AD">
        <w:rPr>
          <w:rFonts w:ascii="Calibri" w:hAnsi="Calibri"/>
          <w:szCs w:val="22"/>
        </w:rPr>
        <w:t>19 pionów, których wymiana obejmuje odcinek od części podsufitowej poziomu -1, do poziomu 5 (wraz o odpowietrzeniem kanalizacji do dachu budynku).</w:t>
      </w:r>
    </w:p>
    <w:p w:rsidR="00190753" w:rsidRDefault="00190753" w:rsidP="0019075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- budynek B:</w:t>
      </w:r>
    </w:p>
    <w:p w:rsidR="00190753" w:rsidRPr="00A820AD" w:rsidRDefault="00190753" w:rsidP="00190753">
      <w:pPr>
        <w:pStyle w:val="Akapitzlist"/>
        <w:numPr>
          <w:ilvl w:val="0"/>
          <w:numId w:val="4"/>
        </w:numPr>
        <w:jc w:val="both"/>
        <w:rPr>
          <w:rFonts w:ascii="Calibri" w:hAnsi="Calibri"/>
          <w:szCs w:val="22"/>
        </w:rPr>
      </w:pPr>
      <w:r w:rsidRPr="00A820AD">
        <w:rPr>
          <w:rFonts w:ascii="Calibri" w:hAnsi="Calibri"/>
          <w:szCs w:val="22"/>
        </w:rPr>
        <w:t>9 pionów, których wymiana obejmuje odcinek od części podsufitowej poziomu -1, do poziomu 5 (wraz o odpowietrzeniem kanalizacji do dachu budynku).</w:t>
      </w:r>
    </w:p>
    <w:p w:rsidR="00190753" w:rsidRDefault="00190753">
      <w:pPr>
        <w:jc w:val="both"/>
        <w:rPr>
          <w:rFonts w:ascii="Calibri" w:hAnsi="Calibri"/>
          <w:szCs w:val="22"/>
        </w:rPr>
      </w:pPr>
    </w:p>
    <w:p w:rsidR="00933208" w:rsidRDefault="00933208">
      <w:pPr>
        <w:jc w:val="both"/>
        <w:rPr>
          <w:rFonts w:ascii="Calibri" w:hAnsi="Calibri"/>
          <w:szCs w:val="22"/>
        </w:rPr>
      </w:pPr>
    </w:p>
    <w:p w:rsidR="00933208" w:rsidRDefault="00933208">
      <w:pPr>
        <w:jc w:val="both"/>
        <w:rPr>
          <w:rFonts w:ascii="Calibri" w:hAnsi="Calibri"/>
          <w:szCs w:val="22"/>
        </w:rPr>
      </w:pPr>
    </w:p>
    <w:p w:rsidR="00933208" w:rsidRDefault="00933208">
      <w:pPr>
        <w:jc w:val="both"/>
        <w:rPr>
          <w:rFonts w:ascii="Calibri" w:hAnsi="Calibri"/>
          <w:szCs w:val="22"/>
        </w:rPr>
      </w:pPr>
    </w:p>
    <w:p w:rsidR="00933208" w:rsidRDefault="00933208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noProof/>
          <w:szCs w:val="22"/>
        </w:rPr>
        <w:drawing>
          <wp:inline distT="0" distB="0" distL="0" distR="0">
            <wp:extent cx="6645275" cy="2779395"/>
            <wp:effectExtent l="0" t="0" r="3175" b="1905"/>
            <wp:docPr id="13" name="Obraz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ony wod-kan II - zał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275" cy="2779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33208" w:rsidRDefault="00933208">
      <w:pPr>
        <w:jc w:val="both"/>
        <w:rPr>
          <w:rFonts w:ascii="Calibri" w:hAnsi="Calibri"/>
          <w:szCs w:val="22"/>
        </w:rPr>
      </w:pPr>
    </w:p>
    <w:p w:rsidR="00933208" w:rsidRDefault="00933208">
      <w:pPr>
        <w:jc w:val="both"/>
        <w:rPr>
          <w:rFonts w:ascii="Calibri" w:hAnsi="Calibri"/>
          <w:szCs w:val="22"/>
        </w:rPr>
      </w:pPr>
    </w:p>
    <w:p w:rsidR="00933208" w:rsidRDefault="00933208">
      <w:pPr>
        <w:jc w:val="both"/>
        <w:rPr>
          <w:rFonts w:ascii="Calibri" w:hAnsi="Calibri"/>
          <w:szCs w:val="22"/>
        </w:rPr>
      </w:pPr>
    </w:p>
    <w:p w:rsidR="00933208" w:rsidRDefault="00933208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lastRenderedPageBreak/>
        <w:t xml:space="preserve">Inwestycja zlokalizowana jest w mieście powiatowym Oława, w powiecie oławskim, województwie dolnośląskim.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Lokalizacja inwestycji jest zaznaczona na poniższych mapach. </w:t>
      </w:r>
    </w:p>
    <w:p w:rsidR="003F5CB0" w:rsidRDefault="003F5CB0">
      <w:pPr>
        <w:jc w:val="both"/>
        <w:rPr>
          <w:rFonts w:ascii="Calibri" w:hAnsi="Calibri"/>
          <w:szCs w:val="22"/>
        </w:rPr>
      </w:pPr>
      <w:bookmarkStart w:id="0" w:name="_GoBack"/>
      <w:bookmarkEnd w:id="0"/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</w:pPr>
      <w:r>
        <w:rPr>
          <w:rFonts w:ascii="Calibri" w:hAnsi="Calibri"/>
          <w:noProof/>
          <w:szCs w:val="22"/>
        </w:rPr>
        <w:drawing>
          <wp:inline distT="0" distB="0" distL="0" distR="0">
            <wp:extent cx="5988305" cy="3844183"/>
            <wp:effectExtent l="0" t="0" r="0" b="0"/>
            <wp:docPr id="1" name="Obraz 5" descr="mapa ogolna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88305" cy="3844183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</w:pPr>
      <w:r>
        <w:rPr>
          <w:rFonts w:ascii="Calibri" w:hAnsi="Calibri"/>
          <w:noProof/>
          <w:szCs w:val="22"/>
        </w:rPr>
        <w:lastRenderedPageBreak/>
        <w:drawing>
          <wp:inline distT="0" distB="0" distL="0" distR="0">
            <wp:extent cx="6036192" cy="3964911"/>
            <wp:effectExtent l="0" t="0" r="0" b="0"/>
            <wp:docPr id="2" name="Obraz 6" descr="mapa szczegolowa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36192" cy="3964911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3F5CB0" w:rsidRDefault="00DA43A3">
      <w:pPr>
        <w:pageBreakBefore/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lastRenderedPageBreak/>
        <w:t xml:space="preserve">3.2. Stan obecny obiektu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Zespół Opieki Zdrowotnej w Oławie jest samodzielnym publicznym zakładem opieki zdrowotnej, którego organem założycielskim i nadzorującym jest Powiat Oławski. ZOZ w Oławie to specjalistyczna placówka medyczna z rozbudowaną bazą diagnostyczną, wyposażona w najnowszej generacji sprzęt, przygotowana do udzielania kompleksowych świadczeń zdrowotnych najwyższej jakości.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Szpital w Oławie sprawuje opiekę zdrowotną nad mieszkańcami powiatu oławskiego oraz okolicznych gmin w oparciu o posiadaną bazę w postaci oddziałów szpitalnych, poradni specjalistycznych, Zakładu Opiekuńczo-Leczniczego, hospicjum, działu rehabilitacji oraz pracowni diagnostycznych.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W ramach struktury organizacyjnej funkcjonuje 7 oddziałów (wewnętrzny, chirurgiczny z blokiem operacyjnym, ginekologiczno-położniczy z pododdziałem patologii ciąży i blokiem porodowym, dziecięcy, neonatologiczny, laryngologiczny, SOR</w:t>
      </w:r>
      <w:r w:rsidR="00243AE3">
        <w:rPr>
          <w:rFonts w:ascii="Calibri" w:hAnsi="Calibri"/>
          <w:szCs w:val="22"/>
        </w:rPr>
        <w:t>, OAiIT</w:t>
      </w:r>
      <w:r>
        <w:rPr>
          <w:rFonts w:ascii="Calibri" w:hAnsi="Calibri"/>
          <w:szCs w:val="22"/>
        </w:rPr>
        <w:t xml:space="preserve">), ZOL, hospicjum, kilkanaście poradni specjalistycznych oraz kilka pracowni i działów diagnostycznych (USG, EKG, pracownia endoskopowa, RTG, rehabilitacja z podpodziałem fizykoterapii, laboratorium centralne z bakteriologią i patomorfologią, apteka szpitalna).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Obecnie w szpitalu działają oddziały: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1) Blok Operacyjny z Działem Anestezjologii.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2) Oddział Chirurgii Ogólnej.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3) Oddział Neonatologiczny.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4) Oddział Ginekologiczno – Położniczy.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5) Oddział Laryngologii.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6) Oddział Dziecięcy.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7) Oddział Chorób Wewnętrznych.</w:t>
      </w:r>
    </w:p>
    <w:p w:rsidR="00243AE3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8) Oddział Ratunkowy</w:t>
      </w:r>
    </w:p>
    <w:p w:rsidR="003F5CB0" w:rsidRDefault="00243AE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9) Oddział Anestezjologii i Intensywnej Terapii</w:t>
      </w:r>
      <w:r w:rsidR="00DA43A3">
        <w:rPr>
          <w:rFonts w:ascii="Calibri" w:hAnsi="Calibri"/>
          <w:szCs w:val="22"/>
        </w:rPr>
        <w:t xml:space="preserve">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Obiekty szpitalne Zespołu Opieki Zdrowotnej w Oławie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1. Budynek główny szpitala z dobudowanym oddziałem ratownictwa medycznego i diagnostyki obrazowej (SOR i DO) - Budynek A - </w:t>
      </w:r>
      <w:r w:rsidR="00243AE3">
        <w:rPr>
          <w:rFonts w:ascii="Calibri" w:hAnsi="Calibri"/>
          <w:szCs w:val="22"/>
        </w:rPr>
        <w:t>7 kondygnacji (</w:t>
      </w:r>
      <w:r>
        <w:rPr>
          <w:rFonts w:ascii="Calibri" w:hAnsi="Calibri"/>
          <w:szCs w:val="22"/>
        </w:rPr>
        <w:t xml:space="preserve">piwnica </w:t>
      </w:r>
      <w:r w:rsidR="00243AE3">
        <w:rPr>
          <w:rFonts w:ascii="Calibri" w:hAnsi="Calibri"/>
          <w:szCs w:val="22"/>
        </w:rPr>
        <w:t xml:space="preserve">+ parter </w:t>
      </w:r>
      <w:r>
        <w:rPr>
          <w:rFonts w:ascii="Calibri" w:hAnsi="Calibri"/>
          <w:szCs w:val="22"/>
        </w:rPr>
        <w:t xml:space="preserve">+ 5 pięter)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2. Budynek administracyjny - Budynek B - </w:t>
      </w:r>
      <w:r w:rsidR="00243AE3">
        <w:rPr>
          <w:rFonts w:ascii="Calibri" w:hAnsi="Calibri"/>
          <w:szCs w:val="22"/>
        </w:rPr>
        <w:t>7</w:t>
      </w:r>
      <w:r>
        <w:rPr>
          <w:rFonts w:ascii="Calibri" w:hAnsi="Calibri"/>
          <w:szCs w:val="22"/>
        </w:rPr>
        <w:t xml:space="preserve"> kondygnacji (piwnica +</w:t>
      </w:r>
      <w:r w:rsidR="00243AE3">
        <w:rPr>
          <w:rFonts w:ascii="Calibri" w:hAnsi="Calibri"/>
          <w:szCs w:val="22"/>
        </w:rPr>
        <w:t xml:space="preserve"> parter +</w:t>
      </w:r>
      <w:r>
        <w:rPr>
          <w:rFonts w:ascii="Calibri" w:hAnsi="Calibri"/>
          <w:szCs w:val="22"/>
        </w:rPr>
        <w:t xml:space="preserve"> 5 pięter)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3. Budynek przychodni lekarskiej - Budynek C - 3 kondygnacje ( piwnica + </w:t>
      </w:r>
      <w:r w:rsidR="00243AE3">
        <w:rPr>
          <w:rFonts w:ascii="Calibri" w:hAnsi="Calibri"/>
          <w:szCs w:val="22"/>
        </w:rPr>
        <w:t>parter + 1 piętro</w:t>
      </w:r>
      <w:r>
        <w:rPr>
          <w:rFonts w:ascii="Calibri" w:hAnsi="Calibri"/>
          <w:szCs w:val="22"/>
        </w:rPr>
        <w:t xml:space="preserve">)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4. Budynek zaplecza, w którym znajduje się </w:t>
      </w:r>
      <w:r w:rsidR="00243AE3">
        <w:rPr>
          <w:rFonts w:ascii="Calibri" w:hAnsi="Calibri"/>
          <w:szCs w:val="22"/>
        </w:rPr>
        <w:t>magazyn</w:t>
      </w:r>
      <w:r>
        <w:rPr>
          <w:rFonts w:ascii="Calibri" w:hAnsi="Calibri"/>
          <w:szCs w:val="22"/>
        </w:rPr>
        <w:t xml:space="preserve"> i kuchnia - Budynek D </w:t>
      </w:r>
      <w:r w:rsidR="00243AE3">
        <w:rPr>
          <w:rFonts w:ascii="Calibri" w:hAnsi="Calibri"/>
          <w:szCs w:val="22"/>
        </w:rPr>
        <w:t>–</w:t>
      </w:r>
      <w:r>
        <w:rPr>
          <w:rFonts w:ascii="Calibri" w:hAnsi="Calibri"/>
          <w:szCs w:val="22"/>
        </w:rPr>
        <w:t xml:space="preserve"> 2</w:t>
      </w:r>
      <w:r w:rsidR="00243AE3">
        <w:rPr>
          <w:rFonts w:ascii="Calibri" w:hAnsi="Calibri"/>
          <w:szCs w:val="22"/>
        </w:rPr>
        <w:t xml:space="preserve"> </w:t>
      </w:r>
      <w:r>
        <w:rPr>
          <w:rFonts w:ascii="Calibri" w:hAnsi="Calibri"/>
          <w:szCs w:val="22"/>
        </w:rPr>
        <w:t>kondygnacje (piwnica + p</w:t>
      </w:r>
      <w:r w:rsidR="00243AE3">
        <w:rPr>
          <w:rFonts w:ascii="Calibri" w:hAnsi="Calibri"/>
          <w:szCs w:val="22"/>
        </w:rPr>
        <w:t>arter</w:t>
      </w:r>
      <w:r>
        <w:rPr>
          <w:rFonts w:ascii="Calibri" w:hAnsi="Calibri"/>
          <w:szCs w:val="22"/>
        </w:rPr>
        <w:t xml:space="preserve">)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W szpitalu pracuje około </w:t>
      </w:r>
      <w:r w:rsidR="00243AE3">
        <w:rPr>
          <w:rFonts w:ascii="Calibri" w:hAnsi="Calibri"/>
          <w:szCs w:val="22"/>
        </w:rPr>
        <w:t>40</w:t>
      </w:r>
      <w:r>
        <w:rPr>
          <w:rFonts w:ascii="Calibri" w:hAnsi="Calibri"/>
          <w:szCs w:val="22"/>
        </w:rPr>
        <w:t>0 osób, znajduje się w nim około 3</w:t>
      </w:r>
      <w:r w:rsidR="00243AE3">
        <w:rPr>
          <w:rFonts w:ascii="Calibri" w:hAnsi="Calibri"/>
          <w:szCs w:val="22"/>
        </w:rPr>
        <w:t>1</w:t>
      </w:r>
      <w:r>
        <w:rPr>
          <w:rFonts w:ascii="Calibri" w:hAnsi="Calibri"/>
          <w:szCs w:val="22"/>
        </w:rPr>
        <w:t xml:space="preserve">0 łóżek z obłożeniem około 80-90%.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center"/>
      </w:pPr>
      <w:r>
        <w:rPr>
          <w:rFonts w:ascii="Calibri" w:hAnsi="Calibri"/>
          <w:noProof/>
          <w:szCs w:val="22"/>
        </w:rPr>
        <w:lastRenderedPageBreak/>
        <w:drawing>
          <wp:inline distT="0" distB="0" distL="0" distR="0">
            <wp:extent cx="5664387" cy="3305528"/>
            <wp:effectExtent l="0" t="0" r="0" b="0"/>
            <wp:docPr id="3" name="Obraz 7" descr="schemat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64387" cy="3305528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center"/>
      </w:pPr>
      <w:r>
        <w:rPr>
          <w:rFonts w:ascii="Calibri" w:hAnsi="Calibri"/>
          <w:noProof/>
          <w:szCs w:val="22"/>
        </w:rPr>
        <w:drawing>
          <wp:inline distT="0" distB="0" distL="0" distR="0">
            <wp:extent cx="5411464" cy="4449077"/>
            <wp:effectExtent l="0" t="0" r="0" b="0"/>
            <wp:docPr id="4" name="Obraz 8" descr="Przechwytywanie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11464" cy="4449077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98039F" w:rsidRDefault="0098039F">
      <w:pPr>
        <w:jc w:val="center"/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4. Opis ogólny przedmiotu zamówienia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ind w:left="709"/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1. Sporządzenie projektów wykonawczych oraz specyfikacji technicznych wykonania i odbioru robót niezbędnych do prawidłowego wykonania zamówienia. </w:t>
      </w:r>
    </w:p>
    <w:p w:rsidR="003F5CB0" w:rsidRDefault="00DA43A3">
      <w:pPr>
        <w:ind w:left="709"/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2. Wykonanie inwestycji na podstawie sporządzonych projektów i specyfikacji technicznych wykonania i odbioru robót.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5. Pozostałe wymagania Zamawiającego w stosunku do przedmiotu zamówienia.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W zakresie inwestycji Wykonawca jest zobowiązany do </w:t>
      </w:r>
      <w:r w:rsidR="008E63A5">
        <w:rPr>
          <w:rFonts w:ascii="Calibri" w:hAnsi="Calibri"/>
          <w:szCs w:val="22"/>
        </w:rPr>
        <w:t xml:space="preserve">uzyskania wszelkich pozwoleń i </w:t>
      </w:r>
      <w:r>
        <w:rPr>
          <w:rFonts w:ascii="Calibri" w:hAnsi="Calibri"/>
          <w:szCs w:val="22"/>
        </w:rPr>
        <w:t xml:space="preserve">opracowania dokumentacji projektowej obejmującej: </w:t>
      </w:r>
    </w:p>
    <w:p w:rsidR="007D6697" w:rsidRPr="007D6697" w:rsidRDefault="007D6697" w:rsidP="007D6697">
      <w:pPr>
        <w:jc w:val="both"/>
        <w:rPr>
          <w:rFonts w:ascii="Calibri" w:hAnsi="Calibri"/>
          <w:szCs w:val="22"/>
        </w:rPr>
      </w:pPr>
      <w:r w:rsidRPr="007D6697">
        <w:rPr>
          <w:rFonts w:ascii="Calibri" w:hAnsi="Calibri"/>
          <w:szCs w:val="22"/>
        </w:rPr>
        <w:t xml:space="preserve">- Inwentaryzacja obiektu – w celu potwierdzenia wszystkich robót do wykonania i naniesieniu ewentualnych poprawek; </w:t>
      </w:r>
    </w:p>
    <w:p w:rsidR="007D6697" w:rsidRPr="007D6697" w:rsidRDefault="00243AE3" w:rsidP="007D6697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- Projekt wykonawczy;</w:t>
      </w:r>
    </w:p>
    <w:p w:rsidR="007D6697" w:rsidRPr="007D6697" w:rsidRDefault="007D6697" w:rsidP="007D6697">
      <w:pPr>
        <w:jc w:val="both"/>
        <w:rPr>
          <w:rFonts w:ascii="Calibri" w:hAnsi="Calibri"/>
          <w:szCs w:val="22"/>
        </w:rPr>
      </w:pPr>
      <w:r w:rsidRPr="007D6697">
        <w:rPr>
          <w:rFonts w:ascii="Calibri" w:hAnsi="Calibri"/>
          <w:szCs w:val="22"/>
        </w:rPr>
        <w:t>- Specyfikację techniczną wykonania i odbioru robót. Specyfikacje muszą uwzględniać wymagania określone w Rozporządzeniu Ministra Infrastruktury z dnia 2 września 2004 r. w sprawie szczegółowego zakresu i formy dokumentacji projektowej, specyfikacji technicznych wykonania i odbioru robót budowlanych oraz programu funkcjonalno-użytkowego (Dz. U. z 2004 r. Nr 202 póz. 2072);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7D6697" w:rsidRDefault="007D6697">
      <w:pPr>
        <w:jc w:val="both"/>
        <w:rPr>
          <w:rFonts w:ascii="Calibri" w:hAnsi="Calibri"/>
          <w:szCs w:val="22"/>
        </w:rPr>
      </w:pPr>
    </w:p>
    <w:p w:rsidR="003F5CB0" w:rsidRPr="00FA31C2" w:rsidRDefault="00DA43A3">
      <w:pPr>
        <w:jc w:val="both"/>
        <w:rPr>
          <w:rFonts w:ascii="Calibri" w:hAnsi="Calibri" w:cs="Arial"/>
          <w:szCs w:val="20"/>
        </w:rPr>
      </w:pPr>
      <w:r w:rsidRPr="00FA31C2">
        <w:rPr>
          <w:rFonts w:ascii="Calibri" w:hAnsi="Calibri" w:cs="Arial"/>
          <w:szCs w:val="20"/>
        </w:rPr>
        <w:t>6. Zakres rzeczowy</w:t>
      </w:r>
    </w:p>
    <w:p w:rsidR="003F5CB0" w:rsidRPr="00FA31C2" w:rsidRDefault="003F5CB0">
      <w:pPr>
        <w:jc w:val="both"/>
        <w:rPr>
          <w:rFonts w:ascii="Calibri" w:hAnsi="Calibri" w:cs="Arial"/>
          <w:szCs w:val="20"/>
        </w:rPr>
      </w:pPr>
    </w:p>
    <w:p w:rsidR="00190753" w:rsidRPr="00FA31C2" w:rsidRDefault="00190753" w:rsidP="00190753">
      <w:pPr>
        <w:widowControl/>
        <w:suppressAutoHyphens w:val="0"/>
        <w:jc w:val="both"/>
        <w:textAlignment w:val="auto"/>
        <w:rPr>
          <w:rFonts w:ascii="Calibri" w:hAnsi="Calibri" w:cs="Arial"/>
          <w:szCs w:val="20"/>
        </w:rPr>
      </w:pPr>
      <w:r w:rsidRPr="00FA31C2">
        <w:rPr>
          <w:rFonts w:ascii="Calibri" w:hAnsi="Calibri" w:cs="Arial"/>
          <w:szCs w:val="20"/>
        </w:rPr>
        <w:t>Mając na uwadze, że roboty budowlane prowadzone będą w czynnym obiekcie służby zdrowia do obowiązku Wykonawcy należeć będzie minimalizowanie przerw w dostawie wody i odbioru ścieków.</w:t>
      </w:r>
    </w:p>
    <w:p w:rsidR="00190753" w:rsidRPr="00FA31C2" w:rsidRDefault="00190753" w:rsidP="00190753">
      <w:pPr>
        <w:jc w:val="both"/>
        <w:rPr>
          <w:rFonts w:ascii="Calibri" w:hAnsi="Calibri" w:cs="Arial"/>
          <w:szCs w:val="20"/>
        </w:rPr>
      </w:pPr>
    </w:p>
    <w:p w:rsidR="00190753" w:rsidRPr="00FA31C2" w:rsidRDefault="00190753" w:rsidP="00190753">
      <w:pPr>
        <w:spacing w:after="160" w:line="254" w:lineRule="auto"/>
        <w:jc w:val="both"/>
        <w:rPr>
          <w:rFonts w:ascii="Calibri" w:hAnsi="Calibri" w:cs="Arial"/>
          <w:szCs w:val="20"/>
        </w:rPr>
      </w:pPr>
      <w:r w:rsidRPr="00FA31C2">
        <w:rPr>
          <w:rFonts w:ascii="Calibri" w:hAnsi="Calibri" w:cs="Arial"/>
          <w:szCs w:val="20"/>
        </w:rPr>
        <w:t>Instalację kanalizacyjną (obecnie: żeliwo, różne średnice) należy zastąpić instalacją z rur PCV ø100 i podłączyć do nich obecne przybory.</w:t>
      </w:r>
      <w:r>
        <w:rPr>
          <w:rFonts w:ascii="Calibri" w:hAnsi="Calibri" w:cs="Arial"/>
          <w:szCs w:val="20"/>
        </w:rPr>
        <w:t xml:space="preserve"> Na każdym piętrze każdego pionu należy zamontować trójnik </w:t>
      </w:r>
      <w:r w:rsidRPr="00FA31C2">
        <w:rPr>
          <w:rFonts w:ascii="Calibri" w:hAnsi="Calibri" w:cs="Arial"/>
          <w:szCs w:val="20"/>
        </w:rPr>
        <w:t>ø100</w:t>
      </w:r>
      <w:r>
        <w:rPr>
          <w:rFonts w:ascii="Calibri" w:hAnsi="Calibri" w:cs="Arial"/>
          <w:szCs w:val="20"/>
        </w:rPr>
        <w:t xml:space="preserve"> w taki sposób, aby w przyszłości możliwe było podłączenie do niego toalety lub innych przyborów (w przypadku gdy obecnie nie ma tam przyborów, należy zaślepić odejście). </w:t>
      </w:r>
    </w:p>
    <w:p w:rsidR="00190753" w:rsidRPr="00FA31C2" w:rsidRDefault="00190753" w:rsidP="00190753">
      <w:pPr>
        <w:spacing w:after="160" w:line="254" w:lineRule="auto"/>
        <w:jc w:val="both"/>
        <w:rPr>
          <w:rFonts w:ascii="Calibri" w:hAnsi="Calibri" w:cs="Arial"/>
          <w:szCs w:val="20"/>
        </w:rPr>
      </w:pPr>
      <w:r w:rsidRPr="00FA31C2">
        <w:rPr>
          <w:rFonts w:ascii="Calibri" w:hAnsi="Calibri" w:cs="Arial"/>
          <w:szCs w:val="20"/>
        </w:rPr>
        <w:t>Instalacje zimnej wody, ciepłej wody i cyrkulacji należy zastąpić rurami typu PEX o średnicach wewnętrznych analogicznych do rur istniejących</w:t>
      </w:r>
      <w:r w:rsidRPr="001546AC">
        <w:rPr>
          <w:rFonts w:ascii="Calibri" w:hAnsi="Calibri" w:cs="Arial"/>
          <w:szCs w:val="20"/>
        </w:rPr>
        <w:t xml:space="preserve"> </w:t>
      </w:r>
      <w:r w:rsidRPr="00FA31C2">
        <w:rPr>
          <w:rFonts w:ascii="Calibri" w:hAnsi="Calibri" w:cs="Arial"/>
          <w:szCs w:val="20"/>
        </w:rPr>
        <w:t>i podłączyć do nich obecne odbiory wody. Wymiana obejmuje pion, oraz fragment</w:t>
      </w:r>
      <w:r>
        <w:rPr>
          <w:rFonts w:ascii="Calibri" w:hAnsi="Calibri" w:cs="Arial"/>
          <w:szCs w:val="20"/>
        </w:rPr>
        <w:t>y</w:t>
      </w:r>
      <w:r w:rsidRPr="00FA31C2">
        <w:rPr>
          <w:rFonts w:ascii="Calibri" w:hAnsi="Calibri" w:cs="Arial"/>
          <w:szCs w:val="20"/>
        </w:rPr>
        <w:t xml:space="preserve"> poziom</w:t>
      </w:r>
      <w:r>
        <w:rPr>
          <w:rFonts w:ascii="Calibri" w:hAnsi="Calibri" w:cs="Arial"/>
          <w:szCs w:val="20"/>
        </w:rPr>
        <w:t>e</w:t>
      </w:r>
      <w:r w:rsidRPr="00FA31C2">
        <w:rPr>
          <w:rFonts w:ascii="Calibri" w:hAnsi="Calibri" w:cs="Arial"/>
          <w:szCs w:val="20"/>
        </w:rPr>
        <w:t xml:space="preserve"> do zawor</w:t>
      </w:r>
      <w:r>
        <w:rPr>
          <w:rFonts w:ascii="Calibri" w:hAnsi="Calibri" w:cs="Arial"/>
          <w:szCs w:val="20"/>
        </w:rPr>
        <w:t>ów</w:t>
      </w:r>
      <w:r w:rsidRPr="00FA31C2">
        <w:rPr>
          <w:rFonts w:ascii="Calibri" w:hAnsi="Calibri" w:cs="Arial"/>
          <w:szCs w:val="20"/>
        </w:rPr>
        <w:t xml:space="preserve"> (z zawor</w:t>
      </w:r>
      <w:r>
        <w:rPr>
          <w:rFonts w:ascii="Calibri" w:hAnsi="Calibri" w:cs="Arial"/>
          <w:szCs w:val="20"/>
        </w:rPr>
        <w:t>ami</w:t>
      </w:r>
      <w:r w:rsidRPr="00FA31C2">
        <w:rPr>
          <w:rFonts w:ascii="Calibri" w:hAnsi="Calibri" w:cs="Arial"/>
          <w:szCs w:val="20"/>
        </w:rPr>
        <w:t xml:space="preserve"> włącznie).</w:t>
      </w:r>
      <w:r>
        <w:rPr>
          <w:rFonts w:ascii="Calibri" w:hAnsi="Calibri" w:cs="Arial"/>
          <w:szCs w:val="20"/>
        </w:rPr>
        <w:t xml:space="preserve"> Na piętrach gdzie obecnie nie ma odbiorów, należy zamontować odejścia zimnej i ciepłej wody, zamontować na nich zawory i zakorkować je.</w:t>
      </w:r>
    </w:p>
    <w:p w:rsidR="00190753" w:rsidRPr="00FA31C2" w:rsidRDefault="00190753" w:rsidP="00190753">
      <w:pPr>
        <w:spacing w:after="160" w:line="254" w:lineRule="auto"/>
        <w:jc w:val="both"/>
        <w:rPr>
          <w:rFonts w:ascii="Calibri" w:hAnsi="Calibri" w:cs="Arial"/>
          <w:szCs w:val="20"/>
        </w:rPr>
      </w:pPr>
      <w:r w:rsidRPr="00FA31C2">
        <w:rPr>
          <w:rFonts w:ascii="Calibri" w:hAnsi="Calibri" w:cs="Arial"/>
          <w:szCs w:val="20"/>
        </w:rPr>
        <w:t>W celu wykonania prac związanych z wymianą rurociągów, należy rozkuć szacht (tam, gdzie to możliwe, Zamawiający preferuje rozkucie szachów od strony korytarza). W związku z tym, że prace odbywają się na czynnym obiekcie, miejsca wykonania prac nal</w:t>
      </w:r>
      <w:r>
        <w:rPr>
          <w:rFonts w:ascii="Calibri" w:hAnsi="Calibri" w:cs="Arial"/>
          <w:szCs w:val="20"/>
        </w:rPr>
        <w:t>eży wygrodzić fartuchem z folii lub innym zabezpieczeniem przeciwkurzowym.</w:t>
      </w:r>
    </w:p>
    <w:p w:rsidR="00190753" w:rsidRPr="00FA31C2" w:rsidRDefault="00190753" w:rsidP="00190753">
      <w:pPr>
        <w:spacing w:after="160" w:line="254" w:lineRule="auto"/>
        <w:jc w:val="both"/>
        <w:rPr>
          <w:rFonts w:ascii="Calibri" w:hAnsi="Calibri" w:cs="Arial"/>
          <w:szCs w:val="20"/>
        </w:rPr>
      </w:pPr>
      <w:r w:rsidRPr="00FA31C2">
        <w:rPr>
          <w:rFonts w:ascii="Calibri" w:hAnsi="Calibri" w:cs="Arial"/>
          <w:szCs w:val="20"/>
        </w:rPr>
        <w:t>W przypadku uszkodzenia któregokolwiek przyboru/odbioru, należy go odtworzyć.</w:t>
      </w:r>
    </w:p>
    <w:p w:rsidR="00190753" w:rsidRPr="00FA31C2" w:rsidRDefault="00190753" w:rsidP="00190753">
      <w:pPr>
        <w:spacing w:after="160" w:line="254" w:lineRule="auto"/>
        <w:jc w:val="both"/>
        <w:rPr>
          <w:rFonts w:ascii="Calibri" w:hAnsi="Calibri" w:cs="Arial"/>
          <w:szCs w:val="20"/>
        </w:rPr>
      </w:pPr>
      <w:r w:rsidRPr="00FA31C2">
        <w:rPr>
          <w:rFonts w:ascii="Calibri" w:hAnsi="Calibri" w:cs="Arial"/>
          <w:szCs w:val="20"/>
        </w:rPr>
        <w:lastRenderedPageBreak/>
        <w:t>Przed włączeniem do czynnych rurociągów wodociągowych należy przeprowadzić próbę szczelności, płukanie, dezynfekcję.</w:t>
      </w:r>
    </w:p>
    <w:p w:rsidR="00190753" w:rsidRPr="00FA31C2" w:rsidRDefault="00190753" w:rsidP="00190753">
      <w:pPr>
        <w:jc w:val="both"/>
        <w:rPr>
          <w:rFonts w:ascii="Calibri" w:hAnsi="Calibri" w:cs="Arial"/>
          <w:szCs w:val="20"/>
        </w:rPr>
      </w:pPr>
      <w:r w:rsidRPr="00FA31C2">
        <w:rPr>
          <w:rFonts w:ascii="Calibri" w:hAnsi="Calibri" w:cs="Arial"/>
          <w:szCs w:val="20"/>
        </w:rPr>
        <w:t>Materiały użyte do budowy powinny posiadać atest PZH, deklarację właściwości użytkowych lub deklarację zgodności.</w:t>
      </w:r>
    </w:p>
    <w:p w:rsidR="00190753" w:rsidRPr="00FA31C2" w:rsidRDefault="00190753" w:rsidP="00190753">
      <w:pPr>
        <w:jc w:val="both"/>
        <w:rPr>
          <w:rFonts w:ascii="Calibri" w:hAnsi="Calibri" w:cs="Arial"/>
          <w:szCs w:val="20"/>
        </w:rPr>
      </w:pPr>
    </w:p>
    <w:p w:rsidR="00190753" w:rsidRPr="00FA31C2" w:rsidRDefault="00190753" w:rsidP="00190753">
      <w:pPr>
        <w:jc w:val="both"/>
        <w:rPr>
          <w:rFonts w:ascii="Calibri" w:hAnsi="Calibri" w:cs="Arial"/>
          <w:szCs w:val="20"/>
        </w:rPr>
      </w:pPr>
      <w:r w:rsidRPr="00FA31C2">
        <w:rPr>
          <w:rFonts w:ascii="Calibri" w:hAnsi="Calibri" w:cs="Arial"/>
          <w:szCs w:val="20"/>
        </w:rPr>
        <w:t>Po częściowym odbiorze instalacji przez Zamawiającego, wykute otwory należy zamurować i odtworzyć pierwotny wygląd ściany.</w:t>
      </w:r>
    </w:p>
    <w:p w:rsidR="00190753" w:rsidRDefault="00190753" w:rsidP="00190753">
      <w:pPr>
        <w:jc w:val="both"/>
        <w:rPr>
          <w:rFonts w:ascii="Calibri" w:hAnsi="Calibri" w:cs="Arial"/>
          <w:sz w:val="22"/>
          <w:szCs w:val="20"/>
        </w:rPr>
      </w:pPr>
    </w:p>
    <w:p w:rsidR="00190753" w:rsidRPr="001546AC" w:rsidRDefault="00190753" w:rsidP="00190753">
      <w:pPr>
        <w:jc w:val="both"/>
        <w:rPr>
          <w:rFonts w:ascii="Calibri" w:hAnsi="Calibri" w:cs="Arial"/>
          <w:szCs w:val="20"/>
        </w:rPr>
      </w:pPr>
      <w:r w:rsidRPr="001546AC">
        <w:rPr>
          <w:rFonts w:ascii="Calibri" w:hAnsi="Calibri" w:cs="Arial"/>
          <w:szCs w:val="20"/>
        </w:rPr>
        <w:t>Wyłączenia poszczególnych pionów każdorazowo należy konsultować z Zamawiającym.</w:t>
      </w:r>
    </w:p>
    <w:p w:rsidR="003F5CB0" w:rsidRDefault="003F5CB0">
      <w:pPr>
        <w:jc w:val="both"/>
        <w:rPr>
          <w:rFonts w:ascii="Calibri" w:hAnsi="Calibri" w:cs="Arial"/>
          <w:sz w:val="22"/>
          <w:szCs w:val="20"/>
        </w:rPr>
      </w:pPr>
    </w:p>
    <w:p w:rsidR="003F5CB0" w:rsidRDefault="003F5CB0">
      <w:pPr>
        <w:jc w:val="both"/>
        <w:rPr>
          <w:rFonts w:ascii="Calibri" w:hAnsi="Calibri" w:cs="Arial"/>
          <w:sz w:val="22"/>
          <w:szCs w:val="20"/>
        </w:rPr>
      </w:pPr>
    </w:p>
    <w:p w:rsidR="003F5CB0" w:rsidRDefault="00332905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7</w:t>
      </w:r>
      <w:r w:rsidR="00DA43A3">
        <w:rPr>
          <w:rFonts w:ascii="Calibri" w:hAnsi="Calibri"/>
          <w:szCs w:val="22"/>
        </w:rPr>
        <w:t xml:space="preserve">. Plan wdrożenia i eksploatacji projektu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</w:pPr>
      <w:r>
        <w:rPr>
          <w:rFonts w:ascii="Calibri" w:hAnsi="Calibri"/>
          <w:szCs w:val="22"/>
        </w:rPr>
        <w:t xml:space="preserve">Przedmiot zamówienia zostanie </w:t>
      </w:r>
      <w:r w:rsidR="007D6697" w:rsidRPr="007D6697">
        <w:rPr>
          <w:rFonts w:ascii="Calibri" w:hAnsi="Calibri"/>
          <w:szCs w:val="22"/>
        </w:rPr>
        <w:t xml:space="preserve">zrealizowany z materiałów wykonawcy. </w:t>
      </w:r>
      <w:r>
        <w:rPr>
          <w:rFonts w:ascii="Calibri" w:hAnsi="Calibri"/>
          <w:szCs w:val="22"/>
        </w:rPr>
        <w:t xml:space="preserve">Wykonawca będzie zobowiązany do przyjęcia odpowiedzialności od następstw i za wyniki działalności w zakresie: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organizacji robot;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zabezpieczenia osób trzecich;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ochrony środowiska;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warunków BHP;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warunków bezpieczeństwa ruchu drogowego związanego z wykonaniem zadania;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zabezpieczeniem terenu robót.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Wyroby budowlane i instalacyjne, stosowane w trakcie wykonywania robót budowlanych, mają spełniać wymagania polskich przepisów prawa, a wykonawca będzie posiadał dokumenty potwierdzające, że zostały one wprowadzone do obrotu zgodnie z ustawą o wyrobach budowlanych i posiadają wymagane parametry. Zamawiający przewiduje bieżącą kontrolę wykonywanych robót. W celu zapewnienia współpracy z wykonawcą i prowadzenia kontroli wykonywanych robót zamawiający przewiduje ustanowienie osoby upoważnionej do kontaktów oraz inspektora nadzoru inwestorskiego.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Kontroli będą podlegały w szczególności: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rozwiązania projektowe w aspekcie ich zgodności z programem funkcjonalno-użytkowym oraz warunkami umowy;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stosowane gotowe wyroby instalacyjne w odniesieniu do ich zgodności z programem funkcjonalno-użytkowym;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stosowane gotowe wyroby budowlane w odniesieniu do dokumentów potwierdzających ich dopuszczenie do obrotu oraz zgodności parametrów z danymi zawartymi w programie funkcjonalno – użytkowym;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jakość i dokładność wykonania prac;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prawidłowość funkcjonowania zamontowanych urządzeń i wyposażenia;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prawidłowość połączeń funkcjonalnych;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sposób wykonania przedmiotu umowy w aspekcie zgodności wykonania z programem funkcjonalno-użytkowym i umową.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lastRenderedPageBreak/>
        <w:t xml:space="preserve">Zamawiający ustala następujące rodzaje odbiorów: </w:t>
      </w:r>
    </w:p>
    <w:p w:rsidR="00764703" w:rsidRDefault="007D6697">
      <w:pPr>
        <w:jc w:val="both"/>
        <w:rPr>
          <w:rFonts w:ascii="Calibri" w:hAnsi="Calibri"/>
          <w:szCs w:val="22"/>
        </w:rPr>
      </w:pPr>
      <w:r w:rsidRPr="007D6697">
        <w:rPr>
          <w:rFonts w:ascii="Calibri" w:hAnsi="Calibri"/>
          <w:szCs w:val="22"/>
        </w:rPr>
        <w:t xml:space="preserve">- częściowe </w:t>
      </w:r>
    </w:p>
    <w:p w:rsidR="0063083B" w:rsidRPr="0063083B" w:rsidRDefault="0063083B">
      <w:pPr>
        <w:jc w:val="both"/>
        <w:rPr>
          <w:rFonts w:ascii="Calibri" w:hAnsi="Calibri"/>
          <w:szCs w:val="22"/>
          <w:shd w:val="clear" w:color="auto" w:fill="FFFF00"/>
        </w:rPr>
      </w:pPr>
      <w:r>
        <w:rPr>
          <w:rFonts w:ascii="Calibri" w:hAnsi="Calibri"/>
          <w:szCs w:val="22"/>
        </w:rPr>
        <w:t>- końcowy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Dodatkowe wymagania Zamawiającego w stosunku do wykonania zadań: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wykonawca będzie zobowiązany do wykonania i utrzymania w stanie nadającym się do użytku oraz likwidacji wszystkich robót tymczasowych niezbędnych do realizacji przedmiotu zamówienia.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zamawiający oświadcza, że posiada prawo do dysponowania wskazanymi w niniejszym programie nieruchomościami na cele budowlane i nie ma przeszkód w realizacji zamierzenia – wykonawca jest zobowiązany zrealizować przedmiot zamówienia spełniając wymagania ustawy Prawo budowlane (tekst jedn. Dz. U. z 2006r., Nr 156, poz. 1118 z późn. zm.), rozporządzenia Ministra Infrastruktury z dnia 12 kwietnia 2002 r. w sprawie warunków technicznych jakim powinny odpowiadać budynki i ich usytuowanie (Dz. U. z 2002r., Nr 75, poz. 690 z późn. zm.), innych ustaw i rozporządzeń, Polskich Norm, zasad wiedzy technicznej i sztuki budowlanej;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zamawiający wymaga od wykonawcy opracowania i przedłożenia do oceny dokumentacji projektowej;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zamawiający zgłosi swoje uwagi do proponowanych rozwiązań i wyda zalecenia do uwzględnienia w projekcie budowlanym;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w trakcie procedury odbiorowej Wykonawca dostarczy Zamawiającemu kompletne instrukcje obsługi zainstalowanych urządzeń i aparatury;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Próby i przekazanie do eksploatacji całości zamówienia, w tym 72-godzinna próba eksploatacyjna pod nadzorem Wykonawcy.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332905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8</w:t>
      </w:r>
      <w:r w:rsidR="00DA43A3">
        <w:rPr>
          <w:rFonts w:ascii="Calibri" w:hAnsi="Calibri"/>
          <w:szCs w:val="22"/>
        </w:rPr>
        <w:t xml:space="preserve">. Realizacja robót.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332905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8</w:t>
      </w:r>
      <w:r w:rsidR="00DA43A3">
        <w:rPr>
          <w:rFonts w:ascii="Calibri" w:hAnsi="Calibri"/>
          <w:szCs w:val="22"/>
        </w:rPr>
        <w:t xml:space="preserve">.1. Przygotowanie terenu budowy.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Na czas wykonania robót Wykonawca ma obowiązek wykonać lub dostarczyć na swój koszt, tymczasowe urządzenia zabezpieczające, takie jak </w:t>
      </w:r>
      <w:r w:rsidR="00764703">
        <w:rPr>
          <w:rFonts w:ascii="Calibri" w:hAnsi="Calibri"/>
          <w:szCs w:val="22"/>
        </w:rPr>
        <w:t>foliowe fartuchy, wydzielenia</w:t>
      </w:r>
      <w:r>
        <w:rPr>
          <w:rFonts w:ascii="Calibri" w:hAnsi="Calibri"/>
          <w:szCs w:val="22"/>
        </w:rPr>
        <w:t xml:space="preserve">, </w:t>
      </w:r>
      <w:r w:rsidR="00764703">
        <w:rPr>
          <w:rFonts w:ascii="Calibri" w:hAnsi="Calibri"/>
          <w:szCs w:val="22"/>
        </w:rPr>
        <w:t xml:space="preserve">tablice ostrzegawcze, </w:t>
      </w:r>
      <w:r>
        <w:rPr>
          <w:rFonts w:ascii="Calibri" w:hAnsi="Calibri"/>
          <w:szCs w:val="22"/>
        </w:rPr>
        <w:t xml:space="preserve">rusztowania itp. o ile będą wymagane.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Do zadań Wykonawcy należy również wykonanie badań i sprawdzeń obligatoryjnych w świetle obowiązujących przepisów prawa oraz ochrony mienia w obrębie terenu budowy.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Wykonawca zobowiązuje się do wykonania przedmiotu zamówienia zgodnie z zatwierdzonym projektem i polskimi normami oraz aktualnym stanem wiedzy technicznej. W trakcie realizacji zamówienia do obowiązków Wykonawcy i na jego koszt, należy zrealizowanie inwestycji zgodnie z Prawem budowlanym a w szczególności: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wyłączne stosowanie do robót budowlanych materiałów najwyższej jakości, dopuszczonych do obrotu i stosowania zgodnie z art. 10 Ustawy Prawo budowlane, koordynacja robót branżowych wykonywanych na obiekcie;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zapewnienie dostaw urządzeń zgodnie z programem funkcjonalno-użytkowym, specyfikacją projektową i specyfikacją techniczna wykonaną w projekcie,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lastRenderedPageBreak/>
        <w:t xml:space="preserve">- wykonanie wszystkich wymaganych: normami, warunkami technicznymi wykonania i odbioru robót budowlano-montażowych zawartymi w niniejszym programie oraz stosownymi przepisami: pomiarów, badań, prób oraz rozruchów,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udział w odbiorach technicznych i odbiorach częściowych robót budowlanych oraz w Odbiorze Końcowym Przedmiotu Zamówienia.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332905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8</w:t>
      </w:r>
      <w:r w:rsidR="00DA43A3">
        <w:rPr>
          <w:rFonts w:ascii="Calibri" w:hAnsi="Calibri"/>
          <w:szCs w:val="22"/>
        </w:rPr>
        <w:t xml:space="preserve">.2. Transport materiałów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Transport materiałów na Plac budowy zapewnia Wykonawca na własny koszt.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332905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8</w:t>
      </w:r>
      <w:r w:rsidR="00DA43A3">
        <w:rPr>
          <w:rFonts w:ascii="Calibri" w:hAnsi="Calibri"/>
          <w:szCs w:val="22"/>
        </w:rPr>
        <w:t xml:space="preserve">.3. Odbiory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Zamawiający zastrzega sobie prawo do kontrolowania stanu zaawansowania realizowanych robót.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Zgłoszenie do Odbioru Końcowego robót po ich zakończeniu następuje na piśmie (możliwość faksem) Zamawiającemu.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- Zamawiający zobowiązuje się do zorganizowania Odbioru Końcowego</w:t>
      </w:r>
      <w:r w:rsidR="003A3348">
        <w:rPr>
          <w:rFonts w:ascii="Calibri" w:hAnsi="Calibri"/>
          <w:szCs w:val="22"/>
        </w:rPr>
        <w:t xml:space="preserve"> na wykonane roboty w terminie </w:t>
      </w:r>
      <w:r>
        <w:rPr>
          <w:rFonts w:ascii="Calibri" w:hAnsi="Calibri"/>
          <w:szCs w:val="22"/>
        </w:rPr>
        <w:t xml:space="preserve"> </w:t>
      </w:r>
      <w:r w:rsidR="00AA5EC2">
        <w:rPr>
          <w:rFonts w:ascii="Calibri" w:hAnsi="Calibri"/>
          <w:szCs w:val="22"/>
        </w:rPr>
        <w:t>7</w:t>
      </w:r>
      <w:r w:rsidR="003A3348">
        <w:rPr>
          <w:rFonts w:ascii="Calibri" w:hAnsi="Calibri"/>
          <w:szCs w:val="22"/>
        </w:rPr>
        <w:t xml:space="preserve"> </w:t>
      </w:r>
      <w:r>
        <w:rPr>
          <w:rFonts w:ascii="Calibri" w:hAnsi="Calibri"/>
          <w:szCs w:val="22"/>
        </w:rPr>
        <w:t xml:space="preserve">dni od daty zgłoszenia.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Odbiór Końcowy Przedmiotu Zamówienia nastąpi po zrealizowaniu całego zakresu Umowy. Przy Odbiorze Końcowym Przedmiotu Zamówienia Zamawiający dokonuje rozliczenia ilościowego i jakościowego Wykonawcy z wykonanych robót.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- Warunkiem dokonania Odbioru Końcowego jest posiadanie przez Wykonawcę wszelkich wymaganych prawem protokołów odbiorów technicznych oraz kompletna dokumentacja powykonawcza, obejmująca w szczególności projekty, atesty na materiały, gwarancje, DTR, instrukcje, protokoły pomiarów, certyfikaty,</w:t>
      </w:r>
      <w:r w:rsidR="003A3348">
        <w:rPr>
          <w:rFonts w:ascii="Calibri" w:hAnsi="Calibri"/>
          <w:szCs w:val="22"/>
        </w:rPr>
        <w:t xml:space="preserve"> uzyskania niezbędnych pozwoleń na użytkowanie</w:t>
      </w:r>
      <w:r>
        <w:rPr>
          <w:rFonts w:ascii="Calibri" w:hAnsi="Calibri"/>
          <w:szCs w:val="22"/>
        </w:rPr>
        <w:t xml:space="preserve"> itp..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332905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8</w:t>
      </w:r>
      <w:r w:rsidR="00DA43A3">
        <w:rPr>
          <w:rFonts w:ascii="Calibri" w:hAnsi="Calibri"/>
          <w:szCs w:val="22"/>
        </w:rPr>
        <w:t xml:space="preserve">.4. Wymagania dotyczące bezpieczeństwa i higieny pracy oraz ochrony ppoż.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Podczas realizacji robót budowlanych Wykonawca będzie przestrzegać obowiązujących przepisów dotyczących bezpieczeństwa i higieny pracy, między innymi: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Rozporządzenie Ministra Gospodarki z dnia 30 października 2002 r. w sprawie minimalnych wymagań dotyczących bezpieczeństwa i higieny pracy w zakresie użytkowania maszyn przez pracowników podczas pracy (Dz. U. 2002 nr 191 póz. 1596) z późniejszymi zmianami (Dz. U. 2003 nr 178 póz. 1745).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Obwieszczenie Ministra Gospodarki, Pracy i Polityki Społecznej z dnia 28 sierpnia 2003 r. w sprawie ogłoszenia jednolitego tekstu rozporządzenia Ministra Pracy i Polityki Socjalnej w sprawie ogólnych przepisów bezpieczeństwa i higieny pracy (Dz. U. 2003 nr 169 póz. 1650).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Rozporządzenie Ministra Gospodarki i Pracy z dnia 27 lipca 2004 r. w sprawie szkolenia w dziedzinie bezpieczeństwa i higieny pracy (Dz. U. 2004 nr 180 póz. 1860)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Rozporządzenie Rady Ministrów z dnia 28 lipca 1998 r. w sprawie ustalania okoliczności i przyczyn wypadków przy pracy oraz sposobu ich dokumentowania, a także zakresu informacji zamieszczonych w rejestrze wypadków przy pracy (Dz. U. 1998 nr 115 póz.744) z późniejszymi zmianami (Dz. U. 2004 nr 14 póz. 117).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Rozporządzenie Ministra Infrastruktury z dnia 6 lutego 2003 r. w sprawie bezpieczeństwa i higieny pracy </w:t>
      </w:r>
      <w:r>
        <w:rPr>
          <w:rFonts w:ascii="Calibri" w:hAnsi="Calibri"/>
          <w:szCs w:val="22"/>
        </w:rPr>
        <w:lastRenderedPageBreak/>
        <w:t xml:space="preserve">podczas wykonywania robót budowlanych (Dz. U. 2003 nr 47 póz. 401).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Rozporządzenie Ministra Gospodarki z dnia 20 września 2001 r. w sprawie bezpieczeństwa i higieny pracy podczas eksploatacji maszyn i innych urządzeń technicznych do robót ziemnych, budowlanych i drogowych (Dz. U. 2001 nr 118 póz. 1263).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Rozporządzenie Ministra Pracy i Polityki Społecznej z dnia 14 marca 2000 r. w sprawie bezpieczeństwa i higieny pracy przy ręcznych pracach transportowych (Dz. U. 2000 nr 26 póz. 313) z późniejszymi zmianami (Dz. U. 2000 nr 82 póz. 930).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Rozporządzenie Ministra Gospodarki z dnia 17 września 1999 r. w sprawie bezpieczeństwa i higieny pracy przy urządzeniach i instalacjach elektrycznych (Dz. U. 1999 nr 80 poz.912).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Rozporządzenie Ministra Gospodarki, Pracy i Polityki Społecznej z dnia 28 kwietnia 2003 r. w sprawie szczegółowych zasad stwierdzania posiadania kwalifikacji przez osoby zajmujące się eksploatacją urządzeń, instalacji i sieci (Dz. U. 2003 nr 89 póz. 828) z późniejszymi zmianami (Dz. U. 2003 nr 129 póz. 1184).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Prace projektowe i budowlane muszą być prowadzone zgodnie z prawem budowlanym, przepisami BHP i Ppoż., obowiązującymi przy prowadzeniu tego typu prac, w tym w szczególności: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Ustawą z dnia 17 lipca 1994r. D Prawo budowlane (Dz. U. Nr 89, Póz. 144 z późn. zm.) oraz przepisami z nią związanymi,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Rozporządzeniem Ministra Spraw Wewnętrznych i Administracji z dnia 3 listopada 1998r. w sprawie szczegółowego zakresu i formy projektu budowlanego (Dz. U. Nr 140, Póz. 906),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Ustawą z dnia 27 kwietnia 2001 r. Prawo ochrony środowiska (Dz. U. Nr 62, Póz. 627) - Rozporządzeniem Ministra Budownictwa i Przemysłu Materiałów Budowlanych z dnia 28 marca 1972r. w sprawie bezpieczeństwa i higieny pracy przy wykonywaniu robót budowlano-montażowych i rozbiórkowych (Dz. U. Nr 13, Póz. 93),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Rozporządzeniem Ministra Spraw Wewnętrznych z dnia 3 listopada 1992r. w sprawie ochrony przeciwpożarowej budynków, innych obiektów budowlanych i terenów (Dz. U. Nr 92, Póz. 460 z późn. zm.), Ustawą z dnia 24 sierpnia 1991 r. o ochronie przeciwpożarowej (Dz. U. Nr 81, Póz. 351 z późn. zm.),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Rozporządzeniem Ministra Infrastruktury z dnia 12 kwietnia 2002r. w sprawie warunków technicznych jakim powinny odpowiadać budynki i ich usytuowanie (Dz. U. Nr 75,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Póz. 690), Polskimi Normami.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Zamówienie będzie wykonywane zgodnie z Polskimi Normami i przepisami obowiązującymi na terenie Rzeczypospolitej Ustawa z dnia 29 stycznia 2004 r. Prawo zamówień publicznych (Dz. U. nr 19 póz. 177 ze zm., ostatnia nowelizacja ustawy z dnia 7 kwietnia 2006 r.- Dz. U. z dnia 10.05.2006 r. nr 79, póz. 551)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32905" w:rsidRPr="00332905" w:rsidRDefault="00332905" w:rsidP="00332905">
      <w:pPr>
        <w:pStyle w:val="Akapitzlist"/>
        <w:numPr>
          <w:ilvl w:val="0"/>
          <w:numId w:val="3"/>
        </w:numPr>
        <w:jc w:val="both"/>
        <w:rPr>
          <w:rFonts w:ascii="Calibri" w:hAnsi="Calibri" w:cs="Arial"/>
          <w:sz w:val="22"/>
          <w:szCs w:val="20"/>
        </w:rPr>
      </w:pPr>
      <w:r w:rsidRPr="00332905">
        <w:rPr>
          <w:rFonts w:ascii="Calibri" w:hAnsi="Calibri" w:cs="Arial"/>
          <w:sz w:val="22"/>
          <w:szCs w:val="20"/>
        </w:rPr>
        <w:t>Uwagi końcowe</w:t>
      </w:r>
    </w:p>
    <w:p w:rsidR="00332905" w:rsidRDefault="00332905" w:rsidP="00332905">
      <w:pPr>
        <w:suppressAutoHyphens w:val="0"/>
        <w:jc w:val="both"/>
        <w:textAlignment w:val="auto"/>
        <w:rPr>
          <w:rFonts w:ascii="Calibri" w:eastAsia="Times New Roman" w:hAnsi="Calibri" w:cs="Arial"/>
          <w:sz w:val="22"/>
          <w:szCs w:val="20"/>
        </w:rPr>
      </w:pPr>
      <w:r>
        <w:rPr>
          <w:rFonts w:ascii="Calibri" w:eastAsia="Times New Roman" w:hAnsi="Calibri" w:cs="Arial"/>
          <w:sz w:val="22"/>
          <w:szCs w:val="20"/>
        </w:rPr>
        <w:t>W trakcie prowadzenia prac należy przestrzegać</w:t>
      </w:r>
      <w:r w:rsidR="007D6697">
        <w:rPr>
          <w:rFonts w:ascii="Calibri" w:eastAsia="Times New Roman" w:hAnsi="Calibri" w:cs="Arial"/>
          <w:sz w:val="22"/>
          <w:szCs w:val="20"/>
        </w:rPr>
        <w:t xml:space="preserve"> wymienionych norm i przepisów:</w:t>
      </w:r>
    </w:p>
    <w:p w:rsidR="00332905" w:rsidRDefault="00332905" w:rsidP="00332905">
      <w:pPr>
        <w:suppressAutoHyphens w:val="0"/>
        <w:jc w:val="both"/>
        <w:textAlignment w:val="auto"/>
        <w:rPr>
          <w:rFonts w:ascii="Calibri" w:eastAsia="Times New Roman" w:hAnsi="Calibri" w:cs="Arial"/>
          <w:sz w:val="22"/>
          <w:szCs w:val="20"/>
        </w:rPr>
      </w:pPr>
      <w:r>
        <w:rPr>
          <w:rFonts w:ascii="Calibri" w:eastAsia="Times New Roman" w:hAnsi="Calibri" w:cs="Arial"/>
          <w:sz w:val="22"/>
          <w:szCs w:val="20"/>
        </w:rPr>
        <w:t xml:space="preserve">- PN-91/B-06050 Roboty ziemne budowlane. Wymagania i badania przy odbiorze. </w:t>
      </w:r>
    </w:p>
    <w:p w:rsidR="00332905" w:rsidRDefault="00332905" w:rsidP="00332905">
      <w:pPr>
        <w:suppressAutoHyphens w:val="0"/>
        <w:jc w:val="both"/>
        <w:textAlignment w:val="auto"/>
        <w:rPr>
          <w:rFonts w:ascii="Calibri" w:eastAsia="Times New Roman" w:hAnsi="Calibri" w:cs="Arial"/>
          <w:sz w:val="22"/>
          <w:szCs w:val="20"/>
        </w:rPr>
      </w:pPr>
      <w:r>
        <w:rPr>
          <w:rFonts w:ascii="Calibri" w:eastAsia="Times New Roman" w:hAnsi="Calibri" w:cs="Arial"/>
          <w:sz w:val="22"/>
          <w:szCs w:val="20"/>
        </w:rPr>
        <w:t xml:space="preserve">- PN-81/B-10725 Wodociągi. Przewody zewnętrzne. Wymagania i badania przy odbiorze. </w:t>
      </w:r>
    </w:p>
    <w:p w:rsidR="00332905" w:rsidRDefault="00332905" w:rsidP="00332905">
      <w:pPr>
        <w:suppressAutoHyphens w:val="0"/>
        <w:jc w:val="both"/>
        <w:textAlignment w:val="auto"/>
        <w:rPr>
          <w:rFonts w:ascii="Calibri" w:eastAsia="Times New Roman" w:hAnsi="Calibri" w:cs="Arial"/>
          <w:sz w:val="22"/>
          <w:szCs w:val="20"/>
        </w:rPr>
      </w:pPr>
      <w:r>
        <w:rPr>
          <w:rFonts w:ascii="Calibri" w:eastAsia="Times New Roman" w:hAnsi="Calibri" w:cs="Arial"/>
          <w:sz w:val="22"/>
          <w:szCs w:val="20"/>
        </w:rPr>
        <w:t xml:space="preserve">- PN-70/B-10715 Wodociągi. Szczelność przewodów. Wymagania i badania przy odbiorze. </w:t>
      </w:r>
    </w:p>
    <w:p w:rsidR="00332905" w:rsidRDefault="00332905" w:rsidP="00332905">
      <w:pPr>
        <w:suppressAutoHyphens w:val="0"/>
        <w:jc w:val="both"/>
        <w:textAlignment w:val="auto"/>
        <w:rPr>
          <w:rFonts w:ascii="Calibri" w:eastAsia="Times New Roman" w:hAnsi="Calibri" w:cs="Arial"/>
          <w:sz w:val="22"/>
          <w:szCs w:val="20"/>
        </w:rPr>
      </w:pPr>
      <w:r>
        <w:rPr>
          <w:rFonts w:ascii="Calibri" w:eastAsia="Times New Roman" w:hAnsi="Calibri" w:cs="Arial"/>
          <w:sz w:val="22"/>
          <w:szCs w:val="20"/>
        </w:rPr>
        <w:t xml:space="preserve">- PN-67/M-54910 Wodociągi wiejskie. Zabudowa zestawów wodomierzowych </w:t>
      </w:r>
    </w:p>
    <w:p w:rsidR="00332905" w:rsidRDefault="00332905" w:rsidP="00332905">
      <w:pPr>
        <w:suppressAutoHyphens w:val="0"/>
        <w:jc w:val="both"/>
        <w:textAlignment w:val="auto"/>
        <w:rPr>
          <w:rFonts w:ascii="Calibri" w:eastAsia="Times New Roman" w:hAnsi="Calibri" w:cs="Arial"/>
          <w:sz w:val="22"/>
          <w:szCs w:val="20"/>
        </w:rPr>
      </w:pPr>
      <w:r>
        <w:rPr>
          <w:rFonts w:ascii="Calibri" w:eastAsia="Times New Roman" w:hAnsi="Calibri" w:cs="Arial"/>
          <w:sz w:val="22"/>
          <w:szCs w:val="20"/>
        </w:rPr>
        <w:t>- PN-78/9192-02 Wodociągi wiejskie. Przewody ciśnieniowe z rur z tworzyw sztucznych. Wymagania i badania przy odbiorze.</w:t>
      </w:r>
    </w:p>
    <w:p w:rsidR="00332905" w:rsidRDefault="00332905" w:rsidP="00332905">
      <w:pPr>
        <w:suppressAutoHyphens w:val="0"/>
        <w:jc w:val="both"/>
        <w:textAlignment w:val="auto"/>
        <w:rPr>
          <w:rFonts w:ascii="Calibri" w:eastAsia="Times New Roman" w:hAnsi="Calibri" w:cs="Arial"/>
          <w:sz w:val="22"/>
          <w:szCs w:val="20"/>
        </w:rPr>
      </w:pPr>
      <w:r>
        <w:rPr>
          <w:rFonts w:ascii="Calibri" w:eastAsia="Times New Roman" w:hAnsi="Calibri" w:cs="Arial"/>
          <w:sz w:val="22"/>
          <w:szCs w:val="20"/>
        </w:rPr>
        <w:lastRenderedPageBreak/>
        <w:t xml:space="preserve">- PN-86/9192/03 Wodociągi wiejskie. Zagłębienie przewodów. </w:t>
      </w:r>
    </w:p>
    <w:p w:rsidR="00332905" w:rsidRDefault="00332905" w:rsidP="00332905">
      <w:pPr>
        <w:suppressAutoHyphens w:val="0"/>
        <w:jc w:val="both"/>
        <w:textAlignment w:val="auto"/>
        <w:rPr>
          <w:rFonts w:ascii="Calibri" w:eastAsia="Times New Roman" w:hAnsi="Calibri" w:cs="Arial"/>
          <w:sz w:val="22"/>
          <w:szCs w:val="20"/>
        </w:rPr>
      </w:pPr>
      <w:r>
        <w:rPr>
          <w:rFonts w:ascii="Calibri" w:eastAsia="Times New Roman" w:hAnsi="Calibri" w:cs="Arial"/>
          <w:sz w:val="22"/>
          <w:szCs w:val="20"/>
        </w:rPr>
        <w:t xml:space="preserve">- PN-92/B-01706 Instalacje wodociągowe. Wymagania w projektowaniu. </w:t>
      </w:r>
    </w:p>
    <w:p w:rsidR="00332905" w:rsidRDefault="00332905" w:rsidP="00332905">
      <w:pPr>
        <w:suppressAutoHyphens w:val="0"/>
        <w:jc w:val="both"/>
        <w:textAlignment w:val="auto"/>
        <w:rPr>
          <w:rFonts w:ascii="Calibri" w:eastAsia="Times New Roman" w:hAnsi="Calibri" w:cs="Arial"/>
          <w:sz w:val="22"/>
          <w:szCs w:val="20"/>
        </w:rPr>
      </w:pPr>
      <w:r>
        <w:rPr>
          <w:rFonts w:ascii="Calibri" w:eastAsia="Times New Roman" w:hAnsi="Calibri" w:cs="Arial"/>
          <w:sz w:val="22"/>
          <w:szCs w:val="20"/>
        </w:rPr>
        <w:t xml:space="preserve">- PN-92/B-1707 Instalacje kanalizacyjne. Wymagania w projektowaniu. </w:t>
      </w:r>
    </w:p>
    <w:p w:rsidR="00332905" w:rsidRDefault="00332905" w:rsidP="00332905">
      <w:pPr>
        <w:suppressAutoHyphens w:val="0"/>
        <w:jc w:val="both"/>
        <w:textAlignment w:val="auto"/>
        <w:rPr>
          <w:rFonts w:ascii="Calibri" w:eastAsia="Times New Roman" w:hAnsi="Calibri" w:cs="Arial"/>
          <w:sz w:val="22"/>
          <w:szCs w:val="20"/>
        </w:rPr>
      </w:pPr>
      <w:r>
        <w:rPr>
          <w:rFonts w:ascii="Calibri" w:eastAsia="Times New Roman" w:hAnsi="Calibri" w:cs="Arial"/>
          <w:sz w:val="22"/>
          <w:szCs w:val="20"/>
        </w:rPr>
        <w:t xml:space="preserve">- PN-66/B-06050- Roboty ziemne budowlane. </w:t>
      </w:r>
    </w:p>
    <w:p w:rsidR="00332905" w:rsidRDefault="00332905" w:rsidP="00332905">
      <w:pPr>
        <w:suppressAutoHyphens w:val="0"/>
        <w:jc w:val="both"/>
        <w:textAlignment w:val="auto"/>
        <w:rPr>
          <w:rFonts w:ascii="Calibri" w:eastAsia="Times New Roman" w:hAnsi="Calibri" w:cs="Arial"/>
          <w:sz w:val="22"/>
          <w:szCs w:val="20"/>
        </w:rPr>
      </w:pPr>
      <w:r>
        <w:rPr>
          <w:rFonts w:ascii="Calibri" w:eastAsia="Times New Roman" w:hAnsi="Calibri" w:cs="Arial"/>
          <w:sz w:val="22"/>
          <w:szCs w:val="20"/>
        </w:rPr>
        <w:t xml:space="preserve">- BN-83/8836-01 Przewody podziemne. Roboty ziemne. Wymagania i badania przy odbiorze. </w:t>
      </w:r>
    </w:p>
    <w:p w:rsidR="00332905" w:rsidRDefault="00332905" w:rsidP="00332905">
      <w:pPr>
        <w:suppressAutoHyphens w:val="0"/>
        <w:jc w:val="both"/>
        <w:textAlignment w:val="auto"/>
        <w:rPr>
          <w:rFonts w:ascii="Calibri" w:eastAsia="Times New Roman" w:hAnsi="Calibri" w:cs="Arial"/>
          <w:sz w:val="22"/>
          <w:szCs w:val="20"/>
        </w:rPr>
      </w:pPr>
      <w:r>
        <w:rPr>
          <w:rFonts w:ascii="Calibri" w:eastAsia="Times New Roman" w:hAnsi="Calibri" w:cs="Arial"/>
          <w:sz w:val="22"/>
          <w:szCs w:val="20"/>
        </w:rPr>
        <w:t>- PN-81/B-10740- Stacje hydroforowe.</w:t>
      </w:r>
    </w:p>
    <w:p w:rsidR="00332905" w:rsidRDefault="00332905" w:rsidP="00332905">
      <w:pPr>
        <w:suppressAutoHyphens w:val="0"/>
        <w:jc w:val="both"/>
        <w:textAlignment w:val="auto"/>
        <w:rPr>
          <w:rFonts w:ascii="Calibri" w:eastAsia="Times New Roman" w:hAnsi="Calibri" w:cs="Arial"/>
          <w:sz w:val="22"/>
          <w:szCs w:val="20"/>
        </w:rPr>
      </w:pPr>
    </w:p>
    <w:p w:rsidR="00332905" w:rsidRDefault="00332905" w:rsidP="00332905">
      <w:pPr>
        <w:suppressAutoHyphens w:val="0"/>
        <w:jc w:val="both"/>
        <w:textAlignment w:val="auto"/>
        <w:rPr>
          <w:rFonts w:ascii="Calibri" w:eastAsia="Times New Roman" w:hAnsi="Calibri" w:cs="Arial"/>
          <w:sz w:val="22"/>
          <w:szCs w:val="20"/>
        </w:rPr>
      </w:pPr>
      <w:r>
        <w:rPr>
          <w:rFonts w:ascii="Calibri" w:eastAsia="Times New Roman" w:hAnsi="Calibri" w:cs="Arial"/>
          <w:sz w:val="22"/>
          <w:szCs w:val="20"/>
        </w:rPr>
        <w:t>- Wszystkie materiały mające kontakt z woda pitną powinny posiadać atest PZH.</w:t>
      </w:r>
    </w:p>
    <w:p w:rsidR="00332905" w:rsidRDefault="00332905" w:rsidP="00332905">
      <w:pPr>
        <w:suppressAutoHyphens w:val="0"/>
        <w:jc w:val="both"/>
        <w:textAlignment w:val="auto"/>
        <w:rPr>
          <w:rFonts w:ascii="Calibri" w:eastAsia="Times New Roman" w:hAnsi="Calibri" w:cs="Arial"/>
          <w:sz w:val="22"/>
          <w:szCs w:val="20"/>
        </w:rPr>
      </w:pPr>
      <w:r>
        <w:rPr>
          <w:rFonts w:ascii="Calibri" w:eastAsia="Times New Roman" w:hAnsi="Calibri" w:cs="Arial"/>
          <w:sz w:val="22"/>
          <w:szCs w:val="20"/>
        </w:rPr>
        <w:t>- Wszystkie materiały powinny posiadać deklarację zgodności bądź deklarację właściwości użytkowych.</w:t>
      </w:r>
    </w:p>
    <w:p w:rsidR="00332905" w:rsidRDefault="00332905" w:rsidP="00332905">
      <w:pPr>
        <w:suppressAutoHyphens w:val="0"/>
        <w:jc w:val="both"/>
        <w:textAlignment w:val="auto"/>
      </w:pPr>
      <w:r>
        <w:rPr>
          <w:rFonts w:ascii="Calibri" w:eastAsia="Times New Roman" w:hAnsi="Calibri" w:cs="Arial"/>
          <w:sz w:val="22"/>
          <w:szCs w:val="20"/>
        </w:rPr>
        <w:t>- Dokumentację projektową uzgodnić w wymaganym zakresie z rzeczoznawcą ds. zabezpieczeń p.pożarowych, bhp oraz higieniczno-sanitarnych.</w:t>
      </w:r>
    </w:p>
    <w:p w:rsidR="00332905" w:rsidRDefault="00332905" w:rsidP="00332905">
      <w:pPr>
        <w:suppressAutoHyphens w:val="0"/>
        <w:jc w:val="both"/>
        <w:textAlignment w:val="auto"/>
      </w:pPr>
      <w:r>
        <w:rPr>
          <w:rFonts w:ascii="Calibri" w:eastAsia="Times New Roman" w:hAnsi="Calibri" w:cs="Arial"/>
          <w:sz w:val="22"/>
          <w:szCs w:val="20"/>
        </w:rPr>
        <w:t>- Dokumentację projektową należy uzgodnić z właściwymi jednostkami i instytucjami, uzyskać  pozwolenie na budowę bądź dokonać zgłoszenia robót budowlanych w Starostwie Powiatowym w Oławie.</w:t>
      </w:r>
    </w:p>
    <w:p w:rsidR="003F5CB0" w:rsidRDefault="003F5CB0">
      <w:pPr>
        <w:pageBreakBefore/>
        <w:jc w:val="both"/>
        <w:rPr>
          <w:rFonts w:ascii="Calibri" w:hAnsi="Calibri"/>
          <w:szCs w:val="22"/>
        </w:rPr>
      </w:pPr>
    </w:p>
    <w:p w:rsidR="003F5CB0" w:rsidRDefault="00332905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10</w:t>
      </w:r>
      <w:r w:rsidR="00DA43A3">
        <w:rPr>
          <w:rFonts w:ascii="Calibri" w:hAnsi="Calibri"/>
          <w:szCs w:val="22"/>
        </w:rPr>
        <w:t xml:space="preserve">. Załączniki.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7D6697" w:rsidP="00250606">
      <w:pPr>
        <w:ind w:firstLine="709"/>
        <w:jc w:val="both"/>
        <w:rPr>
          <w:rFonts w:ascii="Calibri" w:hAnsi="Calibri"/>
          <w:szCs w:val="22"/>
        </w:rPr>
      </w:pPr>
      <w:r w:rsidRPr="007D6697">
        <w:rPr>
          <w:rFonts w:ascii="Calibri" w:hAnsi="Calibri"/>
          <w:szCs w:val="22"/>
        </w:rPr>
        <w:t xml:space="preserve">1) </w:t>
      </w:r>
      <w:r w:rsidR="00250606">
        <w:rPr>
          <w:rFonts w:ascii="Calibri" w:hAnsi="Calibri"/>
          <w:szCs w:val="22"/>
        </w:rPr>
        <w:t>Rzut piętra z zaznaczonymi pionami do wymiany.</w:t>
      </w:r>
    </w:p>
    <w:p w:rsidR="007D6697" w:rsidRDefault="007D6697" w:rsidP="007D6697">
      <w:pPr>
        <w:jc w:val="both"/>
        <w:rPr>
          <w:rFonts w:ascii="Calibri" w:hAnsi="Calibri"/>
          <w:szCs w:val="22"/>
        </w:rPr>
      </w:pP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631EBD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11</w:t>
      </w:r>
      <w:r w:rsidR="00DA43A3">
        <w:rPr>
          <w:rFonts w:ascii="Calibri" w:hAnsi="Calibri"/>
          <w:szCs w:val="22"/>
        </w:rPr>
        <w:t xml:space="preserve">. Aktualne uwarunkowania wykonania przedmiotu zamówienia.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Adres administracyjny obiektu objętego zamówieniem: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Zespół Opieki Zdrowotnej w Oławie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ul. K. Baczyńskiego 1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55-200 Oława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Zamawiający zaleca Wykonawcom ubiegających się o udzielenie zamówienia szczegółowego zapoznania się w terenie z warunkami wykonania zamówienia. </w:t>
      </w:r>
    </w:p>
    <w:p w:rsidR="003F5CB0" w:rsidRDefault="003F5CB0">
      <w:pPr>
        <w:jc w:val="both"/>
        <w:rPr>
          <w:rFonts w:ascii="Calibri" w:hAnsi="Calibri"/>
          <w:szCs w:val="22"/>
          <w:shd w:val="clear" w:color="auto" w:fill="FFFF00"/>
        </w:rPr>
      </w:pPr>
    </w:p>
    <w:p w:rsidR="007D6697" w:rsidRDefault="007D6697">
      <w:pPr>
        <w:jc w:val="both"/>
        <w:rPr>
          <w:rFonts w:ascii="Calibri" w:hAnsi="Calibri"/>
          <w:szCs w:val="22"/>
        </w:rPr>
      </w:pPr>
      <w:r w:rsidRPr="007D6697">
        <w:rPr>
          <w:rFonts w:ascii="Calibri" w:hAnsi="Calibri"/>
          <w:szCs w:val="22"/>
        </w:rPr>
        <w:t>Termin wizji lokalnej może odbyć się po uprzednim umówieniu się potencjalnego Wykonawcy z Zamawiającym.</w:t>
      </w:r>
    </w:p>
    <w:sectPr w:rsidR="007D6697" w:rsidSect="003F5CB0">
      <w:headerReference w:type="default" r:id="rId13"/>
      <w:footerReference w:type="default" r:id="rId14"/>
      <w:pgSz w:w="11905" w:h="16837"/>
      <w:pgMar w:top="720" w:right="720" w:bottom="720" w:left="720" w:header="709" w:footer="709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17D40" w:rsidRDefault="00317D40" w:rsidP="003F5CB0">
      <w:r>
        <w:separator/>
      </w:r>
    </w:p>
  </w:endnote>
  <w:endnote w:type="continuationSeparator" w:id="0">
    <w:p w:rsidR="00317D40" w:rsidRDefault="00317D40" w:rsidP="003F5C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1D94" w:rsidRDefault="00333D72">
    <w:pPr>
      <w:pStyle w:val="Stopka1"/>
      <w:tabs>
        <w:tab w:val="clear" w:pos="4536"/>
        <w:tab w:val="clear" w:pos="9072"/>
      </w:tabs>
      <w:ind w:right="360"/>
    </w:pP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153035" cy="175260"/>
              <wp:effectExtent l="0" t="635" r="635" b="0"/>
              <wp:wrapSquare wrapText="bothSides"/>
              <wp:docPr id="9" name="Ramka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3035" cy="1752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01D94" w:rsidRDefault="00FF6887">
                          <w:pPr>
                            <w:pStyle w:val="Stopka1"/>
                          </w:pPr>
                          <w:r>
                            <w:rPr>
                              <w:rStyle w:val="Numerstrony1"/>
                            </w:rPr>
                            <w:fldChar w:fldCharType="begin"/>
                          </w:r>
                          <w:r w:rsidR="00901D94">
                            <w:rPr>
                              <w:rStyle w:val="Numerstrony1"/>
                            </w:rPr>
                            <w:instrText xml:space="preserve"> PAGE </w:instrText>
                          </w:r>
                          <w:r>
                            <w:rPr>
                              <w:rStyle w:val="Numerstrony1"/>
                            </w:rPr>
                            <w:fldChar w:fldCharType="separate"/>
                          </w:r>
                          <w:r w:rsidR="00933208">
                            <w:rPr>
                              <w:rStyle w:val="Numerstrony1"/>
                              <w:noProof/>
                            </w:rPr>
                            <w:t>10</w:t>
                          </w:r>
                          <w:r>
                            <w:rPr>
                              <w:rStyle w:val="Numerstrony1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Ramka1" o:spid="_x0000_s1029" type="#_x0000_t202" style="position:absolute;margin-left:-39.15pt;margin-top:.05pt;width:12.05pt;height:13.8pt;z-index:251664384;visibility:visible;mso-wrap-style:non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" stroked="f">
              <v:textbox style="mso-fit-shape-to-text:t" inset="0,0,0,0">
                <w:txbxContent>
                  <w:p w:rsidR="00901D94" w:rsidRDefault="00FF6887">
                    <w:pPr>
                      <w:pStyle w:val="Stopka1"/>
                    </w:pPr>
                    <w:r>
                      <w:rPr>
                        <w:rStyle w:val="Numerstrony1"/>
                      </w:rPr>
                      <w:fldChar w:fldCharType="begin"/>
                    </w:r>
                    <w:r w:rsidR="00901D94">
                      <w:rPr>
                        <w:rStyle w:val="Numerstrony1"/>
                      </w:rPr>
                      <w:instrText xml:space="preserve"> PAGE </w:instrText>
                    </w:r>
                    <w:r>
                      <w:rPr>
                        <w:rStyle w:val="Numerstrony1"/>
                      </w:rPr>
                      <w:fldChar w:fldCharType="separate"/>
                    </w:r>
                    <w:r w:rsidR="00933208">
                      <w:rPr>
                        <w:rStyle w:val="Numerstrony1"/>
                        <w:noProof/>
                      </w:rPr>
                      <w:t>10</w:t>
                    </w:r>
                    <w:r>
                      <w:rPr>
                        <w:rStyle w:val="Numerstrony1"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65408" behindDoc="1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-153670</wp:posOffset>
              </wp:positionV>
              <wp:extent cx="6858635" cy="228600"/>
              <wp:effectExtent l="9525" t="0" r="8890" b="1270"/>
              <wp:wrapNone/>
              <wp:docPr id="6" name="Group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858635" cy="228600"/>
                        <a:chOff x="0" y="-242"/>
                        <a:chExt cx="10801" cy="360"/>
                      </a:xfrm>
                    </wpg:grpSpPr>
                    <wps:wsp>
                      <wps:cNvPr id="7" name="Rectangle 6"/>
                      <wps:cNvSpPr>
                        <a:spLocks noChangeArrowheads="1"/>
                      </wps:cNvSpPr>
                      <wps:spPr bwMode="auto">
                        <a:xfrm>
                          <a:off x="0" y="-242"/>
                          <a:ext cx="10801" cy="3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01D94" w:rsidRDefault="00901D94"/>
                        </w:txbxContent>
                      </wps:txbx>
                      <wps:bodyPr rot="0" vert="horz" wrap="square" lIns="158758" tIns="82442" rIns="158758" bIns="82442" anchor="t" anchorCtr="0">
                        <a:noAutofit/>
                      </wps:bodyPr>
                    </wps:wsp>
                    <wps:wsp>
                      <wps:cNvPr id="8" name="Line 7"/>
                      <wps:cNvSpPr>
                        <a:spLocks noChangeArrowheads="1"/>
                      </wps:cNvSpPr>
                      <wps:spPr bwMode="auto">
                        <a:xfrm>
                          <a:off x="0" y="-61"/>
                          <a:ext cx="10800" cy="1"/>
                        </a:xfrm>
                        <a:custGeom>
                          <a:avLst/>
                          <a:gdLst>
                            <a:gd name="T0" fmla="*/ 3429000 w 6858000"/>
                            <a:gd name="T1" fmla="*/ 0 h 630"/>
                            <a:gd name="T2" fmla="*/ 6858000 w 6858000"/>
                            <a:gd name="T3" fmla="*/ 315 h 630"/>
                            <a:gd name="T4" fmla="*/ 3429000 w 6858000"/>
                            <a:gd name="T5" fmla="*/ 630 h 630"/>
                            <a:gd name="T6" fmla="*/ 0 w 6858000"/>
                            <a:gd name="T7" fmla="*/ 315 h 630"/>
                            <a:gd name="T8" fmla="*/ 3429000 w 6858000"/>
                            <a:gd name="T9" fmla="*/ 0 h 630"/>
                            <a:gd name="T10" fmla="*/ 6858000 w 6858000"/>
                            <a:gd name="T11" fmla="*/ 315 h 630"/>
                            <a:gd name="T12" fmla="*/ 3429000 w 6858000"/>
                            <a:gd name="T13" fmla="*/ 630 h 630"/>
                            <a:gd name="T14" fmla="*/ 0 w 6858000"/>
                            <a:gd name="T15" fmla="*/ 315 h 630"/>
                            <a:gd name="T16" fmla="*/ 17694720 60000 65536"/>
                            <a:gd name="T17" fmla="*/ 0 60000 65536"/>
                            <a:gd name="T18" fmla="*/ 5898240 60000 65536"/>
                            <a:gd name="T19" fmla="*/ 11796480 60000 65536"/>
                            <a:gd name="T20" fmla="*/ 17694720 60000 65536"/>
                            <a:gd name="T21" fmla="*/ 0 60000 65536"/>
                            <a:gd name="T22" fmla="*/ 5898240 60000 65536"/>
                            <a:gd name="T23" fmla="*/ 11796480 60000 65536"/>
                            <a:gd name="T24" fmla="*/ 0 w 6858000"/>
                            <a:gd name="T25" fmla="*/ 0 h 630"/>
                            <a:gd name="T26" fmla="*/ 6858000 w 6858000"/>
                            <a:gd name="T27" fmla="*/ 630 h 630"/>
                          </a:gdLst>
                          <a:ahLst/>
                          <a:cxnLst>
                            <a:cxn ang="T16">
                              <a:pos x="T0" y="T1"/>
                            </a:cxn>
                            <a:cxn ang="T17">
                              <a:pos x="T2" y="T3"/>
                            </a:cxn>
                            <a:cxn ang="T18">
                              <a:pos x="T4" y="T5"/>
                            </a:cxn>
                            <a:cxn ang="T19">
                              <a:pos x="T6" y="T7"/>
                            </a:cxn>
                            <a:cxn ang="T20">
                              <a:pos x="T8" y="T9"/>
                            </a:cxn>
                            <a:cxn ang="T21">
                              <a:pos x="T10" y="T11"/>
                            </a:cxn>
                            <a:cxn ang="T22">
                              <a:pos x="T12" y="T13"/>
                            </a:cxn>
                            <a:cxn ang="T23">
                              <a:pos x="T14" y="T15"/>
                            </a:cxn>
                          </a:cxnLst>
                          <a:rect l="T24" t="T25" r="T26" b="T27"/>
                          <a:pathLst>
                            <a:path w="6858000" h="630">
                              <a:moveTo>
                                <a:pt x="0" y="0"/>
                              </a:moveTo>
                              <a:lnTo>
                                <a:pt x="6858002" y="630"/>
                              </a:lnTo>
                            </a:path>
                          </a:pathLst>
                        </a:custGeom>
                        <a:noFill/>
                        <a:ln w="9363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901D94" w:rsidRDefault="00901D94"/>
                        </w:txbxContent>
                      </wps:txbx>
                      <wps:bodyPr rot="0" vert="horz" wrap="square" lIns="158758" tIns="82442" rIns="158758" bIns="82442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5" o:spid="_x0000_s1030" style="position:absolute;margin-left:0;margin-top:-12.1pt;width:540.05pt;height:18pt;z-index:-251651072" coordorigin=",-242" coordsize="10801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">
              <v:rect id="Rectangle 6" o:spid="_x0000_s1031" style="position:absolute;top:-242;width:10801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2eysAA&#10;AADaAAAADwAAAGRycy9kb3ducmV2LnhtbESP3WrCQBSE7wu+w3KE3tVNUqgSXUUCtd5WfYBD9pik&#10;zZ5Nd9f8vH1XELwcZuYbZrMbTSt6cr6xrCBdJCCIS6sbrhRczp9vKxA+IGtsLZOCiTzstrOXDeba&#10;DvxN/SlUIkLY56igDqHLpfRlTQb9wnbE0btaZzBE6SqpHQ4RblqZJcmHNNhwXKixo6Km8vd0Mwoq&#10;/TWtXJHtx94f3i2m08+fmZR6nY/7NYhAY3iGH+2jVrCE+5V4A+T2H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E2eysAAAADaAAAADwAAAAAAAAAAAAAAAACYAgAAZHJzL2Rvd25y&#10;ZXYueG1sUEsFBgAAAAAEAAQA9QAAAIUDAAAAAA==&#10;" filled="f" stroked="f">
                <v:textbox inset="4.40994mm,2.29006mm,4.40994mm,2.29006mm">
                  <w:txbxContent>
                    <w:p w:rsidR="00901D94" w:rsidRDefault="00901D94"/>
                  </w:txbxContent>
                </v:textbox>
              </v:rect>
              <v:shape id="Line 7" o:spid="_x0000_s1032" style="position:absolute;top:-61;width:10800;height:1;visibility:visible;mso-wrap-style:square;v-text-anchor:top" coordsize="6858000,63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0SAuL8A&#10;AADaAAAADwAAAGRycy9kb3ducmV2LnhtbERPz2vCMBS+D/wfwhN2WxM9bKMaRQRhuwzXFc/P5tkW&#10;m5eYZLX775fDYMeP7/d6O9lBjBRi71jDolAgiBtnem411F+Hp1cQMSEbHByThh+KsN3MHtZYGnfn&#10;Txqr1IocwrFEDV1KvpQyNh1ZjIXzxJm7uGAxZRhaaQLec7gd5FKpZ2mx59zQoad9R821+rYa5MvN&#10;U+UP76dlFY7HcaH441xr/TifdisQiab0L/5zvxkNeWu+km+A3PwC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7RIC4vwAAANoAAAAPAAAAAAAAAAAAAAAAAJgCAABkcnMvZG93bnJl&#10;di54bWxQSwUGAAAAAAQABAD1AAAAhAMAAAAA&#10;" adj="-11796480,,5400" path="m,l6858002,630e" filled="f" strokeweight=".26008mm">
                <v:stroke joinstyle="miter"/>
                <v:formulas/>
                <v:path o:connecttype="custom" o:connectlocs="5400,0;10800,1;5400,1;0,1;5400,0;10800,1;5400,1;0,1" o:connectangles="270,0,90,180,270,0,90,180" textboxrect="0,0,6858000,630"/>
                <v:textbox inset="4.40994mm,2.29006mm,4.40994mm,2.29006mm">
                  <w:txbxContent>
                    <w:p w:rsidR="00901D94" w:rsidRDefault="00901D94"/>
                  </w:txbxContent>
                </v:textbox>
              </v:shape>
            </v:group>
          </w:pict>
        </mc:Fallback>
      </mc:AlternateContent>
    </w:r>
    <w:r w:rsidR="00901D94">
      <w:rPr>
        <w:sz w:val="16"/>
        <w:szCs w:val="16"/>
      </w:rPr>
      <w:t>Dyrektor - +48 (71) 301-13-13</w:t>
    </w:r>
    <w:r w:rsidR="00901D94">
      <w:rPr>
        <w:sz w:val="16"/>
        <w:szCs w:val="16"/>
      </w:rPr>
      <w:tab/>
    </w:r>
    <w:r w:rsidR="00901D94">
      <w:rPr>
        <w:sz w:val="16"/>
        <w:szCs w:val="16"/>
      </w:rPr>
      <w:tab/>
    </w:r>
    <w:r w:rsidR="00901D94">
      <w:rPr>
        <w:sz w:val="16"/>
        <w:szCs w:val="16"/>
      </w:rPr>
      <w:tab/>
      <w:t>Księgowość - +48 (71) 301-13-19</w:t>
    </w:r>
    <w:r w:rsidR="00901D94">
      <w:rPr>
        <w:sz w:val="16"/>
        <w:szCs w:val="16"/>
      </w:rPr>
      <w:tab/>
    </w:r>
    <w:r w:rsidR="00901D94">
      <w:rPr>
        <w:sz w:val="16"/>
        <w:szCs w:val="16"/>
      </w:rPr>
      <w:tab/>
      <w:t>Zamówienia Publiczne - +48 (71) 313-26-38</w:t>
    </w:r>
  </w:p>
  <w:p w:rsidR="00901D94" w:rsidRDefault="00901D94">
    <w:pPr>
      <w:pStyle w:val="Stopka1"/>
      <w:tabs>
        <w:tab w:val="clear" w:pos="4536"/>
        <w:tab w:val="clear" w:pos="9072"/>
      </w:tabs>
      <w:rPr>
        <w:sz w:val="16"/>
        <w:szCs w:val="16"/>
      </w:rPr>
    </w:pPr>
    <w:r>
      <w:rPr>
        <w:sz w:val="16"/>
        <w:szCs w:val="16"/>
      </w:rPr>
      <w:t xml:space="preserve">Z-ca dyrektora - +48 (71) 301-13-14   </w:t>
    </w:r>
    <w:r>
      <w:rPr>
        <w:sz w:val="16"/>
        <w:szCs w:val="16"/>
      </w:rPr>
      <w:tab/>
    </w:r>
    <w:r>
      <w:rPr>
        <w:sz w:val="16"/>
        <w:szCs w:val="16"/>
      </w:rPr>
      <w:tab/>
      <w:t>Kadry - +48(71) 301-13-25</w:t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  <w:t>Zaopatrzenie - +48 (71) 301-13-17</w:t>
    </w:r>
  </w:p>
  <w:p w:rsidR="00901D94" w:rsidRDefault="00901D94">
    <w:pPr>
      <w:pStyle w:val="Stopka1"/>
      <w:tabs>
        <w:tab w:val="clear" w:pos="4536"/>
        <w:tab w:val="clear" w:pos="9072"/>
      </w:tabs>
      <w:rPr>
        <w:sz w:val="16"/>
        <w:szCs w:val="16"/>
      </w:rPr>
    </w:pPr>
    <w:r>
      <w:rPr>
        <w:sz w:val="16"/>
        <w:szCs w:val="16"/>
      </w:rPr>
      <w:t>Pielęgniarka naczelna - +48 (71) 301-13-91</w:t>
    </w:r>
    <w:r>
      <w:rPr>
        <w:sz w:val="16"/>
        <w:szCs w:val="16"/>
      </w:rPr>
      <w:tab/>
      <w:t xml:space="preserve">      </w:t>
    </w:r>
    <w:r>
      <w:rPr>
        <w:sz w:val="16"/>
        <w:szCs w:val="16"/>
      </w:rPr>
      <w:tab/>
      <w:t>Płace - +48 (71) 301-13-16</w:t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  <w:t xml:space="preserve">Rozliczenia i Statystyka - +48 (71) 301-13-28         </w:t>
    </w:r>
  </w:p>
  <w:p w:rsidR="00901D94" w:rsidRDefault="00901D94">
    <w:pPr>
      <w:pStyle w:val="Stopka1"/>
      <w:tabs>
        <w:tab w:val="clear" w:pos="4536"/>
        <w:tab w:val="clear" w:pos="9072"/>
      </w:tabs>
      <w:rPr>
        <w:sz w:val="16"/>
        <w:szCs w:val="16"/>
      </w:rPr>
    </w:pPr>
    <w:r>
      <w:rPr>
        <w:sz w:val="16"/>
        <w:szCs w:val="16"/>
      </w:rPr>
      <w:t xml:space="preserve">Centrala - +48 (71) 301-13-00 </w:t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  <w:t xml:space="preserve">Organizacja i Zarządzanie - +48 (71) 301-13-15 </w:t>
    </w:r>
    <w:r>
      <w:rPr>
        <w:sz w:val="16"/>
        <w:szCs w:val="16"/>
      </w:rPr>
      <w:tab/>
      <w:t>Informatyk - +48 (71) 301-13-28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17D40" w:rsidRDefault="00317D40" w:rsidP="003F5CB0">
      <w:r w:rsidRPr="003F5CB0">
        <w:rPr>
          <w:color w:val="000000"/>
        </w:rPr>
        <w:separator/>
      </w:r>
    </w:p>
  </w:footnote>
  <w:footnote w:type="continuationSeparator" w:id="0">
    <w:p w:rsidR="00317D40" w:rsidRDefault="00317D40" w:rsidP="003F5C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1D94" w:rsidRDefault="00901D94">
    <w:pPr>
      <w:pStyle w:val="Nagwek10"/>
      <w:ind w:left="551" w:firstLine="709"/>
    </w:pPr>
    <w:r>
      <w:rPr>
        <w:rFonts w:ascii="Tahoma" w:hAnsi="Tahoma"/>
        <w:b/>
        <w:bCs/>
        <w:noProof/>
        <w:sz w:val="22"/>
        <w:szCs w:val="22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column">
            <wp:posOffset>0</wp:posOffset>
          </wp:positionH>
          <wp:positionV relativeFrom="paragraph">
            <wp:posOffset>24121</wp:posOffset>
          </wp:positionV>
          <wp:extent cx="685800" cy="678960"/>
          <wp:effectExtent l="0" t="0" r="0" b="0"/>
          <wp:wrapNone/>
          <wp:docPr id="5" name="grafika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alphaModFix/>
                    <a:lum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85800" cy="67896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rFonts w:ascii="Tahoma" w:hAnsi="Tahoma"/>
        <w:b/>
        <w:bCs/>
        <w:sz w:val="22"/>
        <w:szCs w:val="22"/>
      </w:rPr>
      <w:t>Zespół Opieki Zdrowotnej w Oławie</w:t>
    </w:r>
  </w:p>
  <w:p w:rsidR="00901D94" w:rsidRDefault="00901D94">
    <w:pPr>
      <w:pStyle w:val="Nagwek10"/>
      <w:ind w:left="1260"/>
      <w:rPr>
        <w:rFonts w:ascii="Tahoma" w:hAnsi="Tahoma"/>
        <w:bCs/>
        <w:sz w:val="20"/>
        <w:szCs w:val="20"/>
      </w:rPr>
    </w:pPr>
    <w:r>
      <w:rPr>
        <w:rFonts w:ascii="Tahoma" w:hAnsi="Tahoma"/>
        <w:bCs/>
        <w:sz w:val="20"/>
        <w:szCs w:val="20"/>
      </w:rPr>
      <w:t>ul.K.K.Baczyńskiego 1, 55-200 Oława</w:t>
    </w:r>
  </w:p>
  <w:p w:rsidR="00901D94" w:rsidRPr="00F66E30" w:rsidRDefault="00333D72">
    <w:pPr>
      <w:pStyle w:val="Nagwek10"/>
      <w:ind w:left="551" w:firstLine="709"/>
      <w:rPr>
        <w:lang w:val="en-US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column">
                <wp:posOffset>-114300</wp:posOffset>
              </wp:positionH>
              <wp:positionV relativeFrom="paragraph">
                <wp:posOffset>6350</wp:posOffset>
              </wp:positionV>
              <wp:extent cx="5667375" cy="342900"/>
              <wp:effectExtent l="0" t="0" r="0" b="3175"/>
              <wp:wrapNone/>
              <wp:docPr id="10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667375" cy="342900"/>
                        <a:chOff x="-180" y="10"/>
                        <a:chExt cx="8925" cy="540"/>
                      </a:xfrm>
                    </wpg:grpSpPr>
                    <wps:wsp>
                      <wps:cNvPr id="11" name="Rectangle 2"/>
                      <wps:cNvSpPr>
                        <a:spLocks noChangeArrowheads="1"/>
                      </wps:cNvSpPr>
                      <wps:spPr bwMode="auto">
                        <a:xfrm>
                          <a:off x="-180" y="10"/>
                          <a:ext cx="8925" cy="5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01D94" w:rsidRDefault="00901D94"/>
                        </w:txbxContent>
                      </wps:txbx>
                      <wps:bodyPr rot="0" vert="horz" wrap="square" lIns="158758" tIns="82442" rIns="158758" bIns="82442" anchor="t" anchorCtr="0">
                        <a:noAutofit/>
                      </wps:bodyPr>
                    </wps:wsp>
                    <wps:wsp>
                      <wps:cNvPr id="12" name="Line 3"/>
                      <wps:cNvSpPr>
                        <a:spLocks noChangeArrowheads="1"/>
                      </wps:cNvSpPr>
                      <wps:spPr bwMode="auto">
                        <a:xfrm>
                          <a:off x="-34" y="369"/>
                          <a:ext cx="7463" cy="1"/>
                        </a:xfrm>
                        <a:custGeom>
                          <a:avLst/>
                          <a:gdLst>
                            <a:gd name="T0" fmla="*/ 2369503 w 5829300"/>
                            <a:gd name="T1" fmla="*/ 0 h 630"/>
                            <a:gd name="T2" fmla="*/ 4739006 w 5829300"/>
                            <a:gd name="T3" fmla="*/ 315 h 630"/>
                            <a:gd name="T4" fmla="*/ 2369503 w 5829300"/>
                            <a:gd name="T5" fmla="*/ 630 h 630"/>
                            <a:gd name="T6" fmla="*/ 0 w 5829300"/>
                            <a:gd name="T7" fmla="*/ 315 h 630"/>
                            <a:gd name="T8" fmla="*/ 1926318 w 5829300"/>
                            <a:gd name="T9" fmla="*/ 0 h 630"/>
                            <a:gd name="T10" fmla="*/ 3852636 w 5829300"/>
                            <a:gd name="T11" fmla="*/ 315 h 630"/>
                            <a:gd name="T12" fmla="*/ 1926318 w 5829300"/>
                            <a:gd name="T13" fmla="*/ 630 h 630"/>
                            <a:gd name="T14" fmla="*/ 0 w 5829300"/>
                            <a:gd name="T15" fmla="*/ 315 h 630"/>
                            <a:gd name="T16" fmla="*/ 17694720 60000 65536"/>
                            <a:gd name="T17" fmla="*/ 0 60000 65536"/>
                            <a:gd name="T18" fmla="*/ 5898240 60000 65536"/>
                            <a:gd name="T19" fmla="*/ 11796480 60000 65536"/>
                            <a:gd name="T20" fmla="*/ 17694720 60000 65536"/>
                            <a:gd name="T21" fmla="*/ 0 60000 65536"/>
                            <a:gd name="T22" fmla="*/ 5898240 60000 65536"/>
                            <a:gd name="T23" fmla="*/ 11796480 60000 65536"/>
                            <a:gd name="T24" fmla="*/ 0 w 5829300"/>
                            <a:gd name="T25" fmla="*/ 0 h 630"/>
                            <a:gd name="T26" fmla="*/ 5829300 w 5829300"/>
                            <a:gd name="T27" fmla="*/ 630 h 630"/>
                          </a:gdLst>
                          <a:ahLst/>
                          <a:cxnLst>
                            <a:cxn ang="T16">
                              <a:pos x="T0" y="T1"/>
                            </a:cxn>
                            <a:cxn ang="T17">
                              <a:pos x="T2" y="T3"/>
                            </a:cxn>
                            <a:cxn ang="T18">
                              <a:pos x="T4" y="T5"/>
                            </a:cxn>
                            <a:cxn ang="T19">
                              <a:pos x="T6" y="T7"/>
                            </a:cxn>
                            <a:cxn ang="T20">
                              <a:pos x="T8" y="T9"/>
                            </a:cxn>
                            <a:cxn ang="T21">
                              <a:pos x="T10" y="T11"/>
                            </a:cxn>
                            <a:cxn ang="T22">
                              <a:pos x="T12" y="T13"/>
                            </a:cxn>
                            <a:cxn ang="T23">
                              <a:pos x="T14" y="T15"/>
                            </a:cxn>
                          </a:cxnLst>
                          <a:rect l="T24" t="T25" r="T26" b="T27"/>
                          <a:pathLst>
                            <a:path w="5829300" h="630">
                              <a:moveTo>
                                <a:pt x="0" y="0"/>
                              </a:moveTo>
                              <a:lnTo>
                                <a:pt x="5829302" y="630"/>
                              </a:lnTo>
                            </a:path>
                          </a:pathLst>
                        </a:custGeom>
                        <a:noFill/>
                        <a:ln w="126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901D94" w:rsidRDefault="00901D94"/>
                        </w:txbxContent>
                      </wps:txbx>
                      <wps:bodyPr rot="0" vert="horz" wrap="square" lIns="158758" tIns="82442" rIns="158758" bIns="82442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6" style="position:absolute;left:0;text-align:left;margin-left:-9pt;margin-top:.5pt;width:446.25pt;height:27pt;z-index:-251658240" coordorigin="-180,10" coordsize="8925,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">
              <v:rect id="Rectangle 2" o:spid="_x0000_s1027" style="position:absolute;left:-180;top:10;width:8925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r68Yb8A&#10;AADbAAAADwAAAGRycy9kb3ducmV2LnhtbERP22rCQBB9F/oPywi+6SYRikRXCYHavtb2A4bsmKTN&#10;zsbdNZe/7wpC3+ZwrnM4TaYTAznfWlaQbhIQxJXVLdcKvr/e1jsQPiBr7CyTgpk8nI4viwPm2o78&#10;ScMl1CKGsM9RQRNCn0vpq4YM+o3tiSN3tc5giNDVUjscY7jpZJYkr9Jgy7GhwZ7Khqrfy90oqPX7&#10;vHNlVkyDP28tpvPPzcxKrZZTsQcRaAr/4qf7Q8f5KTx+iQfI4x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WvrxhvwAAANsAAAAPAAAAAAAAAAAAAAAAAJgCAABkcnMvZG93bnJl&#10;di54bWxQSwUGAAAAAAQABAD1AAAAhAMAAAAA&#10;" filled="f" stroked="f">
                <v:textbox inset="4.40994mm,2.29006mm,4.40994mm,2.29006mm">
                  <w:txbxContent>
                    <w:p w:rsidR="00901D94" w:rsidRDefault="00901D94"/>
                  </w:txbxContent>
                </v:textbox>
              </v:rect>
              <v:shape id="Line 3" o:spid="_x0000_s1028" style="position:absolute;left:-34;top:369;width:7463;height:1;visibility:visible;mso-wrap-style:square;v-text-anchor:top" coordsize="5829300,63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HYxSMMA&#10;AADbAAAADwAAAGRycy9kb3ducmV2LnhtbERPTWvCQBC9C/6HZYRexGyMVGqajYhQKN6qBeltzI5J&#10;muxsyG5j7K/vFgq9zeN9TrYdTSsG6l1tWcEyikEQF1bXXCp4P70snkA4j6yxtUwK7uRgm08nGaba&#10;3viNhqMvRQhhl6KCyvsuldIVFRl0ke2IA3e1vUEfYF9K3eMthJtWJnG8lgZrDg0VdrSvqGiOX0YB&#10;Jo+r82V+Pw0fy02z/naHz3OJSj3Mxt0zCE+j/xf/uV91mJ/A7y/hAJn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HYxSMMAAADbAAAADwAAAAAAAAAAAAAAAACYAgAAZHJzL2Rv&#10;d25yZXYueG1sUEsFBgAAAAAEAAQA9QAAAIgDAAAAAA==&#10;" adj="-11796480,,5400" path="m,l5829302,630e" filled="f" strokeweight=".35mm">
                <v:stroke joinstyle="miter"/>
                <v:formulas/>
                <v:path o:connecttype="custom" o:connectlocs="3034,0;6067,1;3034,1;0,1;2466,0;4932,1;2466,1;0,1" o:connectangles="270,0,90,180,270,0,90,180" textboxrect="0,0,5829300,630"/>
                <v:textbox inset="4.40994mm,2.29006mm,4.40994mm,2.29006mm">
                  <w:txbxContent>
                    <w:p w:rsidR="00901D94" w:rsidRDefault="00901D94"/>
                  </w:txbxContent>
                </v:textbox>
              </v:shape>
            </v:group>
          </w:pict>
        </mc:Fallback>
      </mc:AlternateContent>
    </w:r>
    <w:r w:rsidR="00901D94" w:rsidRPr="00F66E30">
      <w:rPr>
        <w:rFonts w:ascii="Tahoma" w:hAnsi="Tahoma"/>
        <w:bCs/>
        <w:sz w:val="20"/>
        <w:szCs w:val="20"/>
        <w:lang w:val="en-US"/>
      </w:rPr>
      <w:t>REGON: 000306816 NIP: 912-16-50-658</w:t>
    </w:r>
    <w:r w:rsidR="00901D94" w:rsidRPr="00F66E30">
      <w:rPr>
        <w:rFonts w:ascii="Tahoma" w:hAnsi="Tahoma"/>
        <w:bCs/>
        <w:sz w:val="20"/>
        <w:szCs w:val="20"/>
        <w:lang w:val="en-US"/>
      </w:rPr>
      <w:tab/>
    </w:r>
    <w:r w:rsidR="00901D94" w:rsidRPr="00F66E30">
      <w:rPr>
        <w:rFonts w:ascii="Tahoma" w:hAnsi="Tahoma"/>
        <w:bCs/>
        <w:sz w:val="20"/>
        <w:szCs w:val="20"/>
        <w:lang w:val="en-US"/>
      </w:rPr>
      <w:tab/>
    </w:r>
    <w:r w:rsidR="00901D94" w:rsidRPr="00F66E30">
      <w:rPr>
        <w:rFonts w:ascii="Tahoma" w:hAnsi="Tahoma"/>
        <w:bCs/>
        <w:sz w:val="20"/>
        <w:szCs w:val="20"/>
        <w:lang w:val="en-US"/>
      </w:rPr>
      <w:tab/>
    </w:r>
    <w:r w:rsidR="00901D94" w:rsidRPr="00F66E30">
      <w:rPr>
        <w:rFonts w:ascii="Tahoma" w:hAnsi="Tahoma"/>
        <w:bCs/>
        <w:sz w:val="20"/>
        <w:szCs w:val="20"/>
        <w:lang w:val="en-US"/>
      </w:rPr>
      <w:tab/>
    </w:r>
    <w:r w:rsidR="00901D94" w:rsidRPr="00F66E30">
      <w:rPr>
        <w:lang w:val="en-US"/>
      </w:rPr>
      <w:tab/>
    </w:r>
    <w:r w:rsidR="00901D94" w:rsidRPr="00F66E30">
      <w:rPr>
        <w:lang w:val="en-US"/>
      </w:rPr>
      <w:tab/>
    </w:r>
  </w:p>
  <w:p w:rsidR="00901D94" w:rsidRPr="00F66E30" w:rsidRDefault="00901D94">
    <w:pPr>
      <w:pStyle w:val="Nagwek10"/>
      <w:jc w:val="center"/>
      <w:rPr>
        <w:lang w:val="en-US"/>
      </w:rPr>
    </w:pPr>
    <w:r w:rsidRPr="00F66E30">
      <w:rPr>
        <w:rFonts w:ascii="Tahoma" w:hAnsi="Tahoma"/>
        <w:bCs/>
        <w:sz w:val="20"/>
        <w:szCs w:val="20"/>
        <w:lang w:val="en-US"/>
      </w:rPr>
      <w:t>tel.: +48 (71) 301-13-11        fax.: +48 (71) 301-13-12        www.zozolawa.wroc.pl        zozolawa@zozolawa.wroc.pl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FF50CB"/>
    <w:multiLevelType w:val="multilevel"/>
    <w:tmpl w:val="9F24C29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" w15:restartNumberingAfterBreak="0">
    <w:nsid w:val="1E526D4B"/>
    <w:multiLevelType w:val="multilevel"/>
    <w:tmpl w:val="368CFA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440" w:hanging="720"/>
      </w:pPr>
    </w:lvl>
    <w:lvl w:ilvl="2">
      <w:start w:val="1"/>
      <w:numFmt w:val="decimal"/>
      <w:lvlText w:val="%1.%2.%3."/>
      <w:lvlJc w:val="left"/>
      <w:pPr>
        <w:ind w:left="1713" w:hanging="720"/>
      </w:pPr>
    </w:lvl>
    <w:lvl w:ilvl="3">
      <w:start w:val="1"/>
      <w:numFmt w:val="decimal"/>
      <w:lvlText w:val="%1.%2.%3.%4."/>
      <w:lvlJc w:val="left"/>
      <w:pPr>
        <w:ind w:left="2520" w:hanging="1080"/>
      </w:pPr>
    </w:lvl>
    <w:lvl w:ilvl="4">
      <w:start w:val="1"/>
      <w:numFmt w:val="decimal"/>
      <w:lvlText w:val="%1.%2.%3.%4.%5."/>
      <w:lvlJc w:val="left"/>
      <w:pPr>
        <w:ind w:left="2880" w:hanging="1080"/>
      </w:pPr>
    </w:lvl>
    <w:lvl w:ilvl="5">
      <w:start w:val="1"/>
      <w:numFmt w:val="decimal"/>
      <w:lvlText w:val="%1.%2.%3.%4.%5.%6."/>
      <w:lvlJc w:val="left"/>
      <w:pPr>
        <w:ind w:left="3600" w:hanging="1440"/>
      </w:pPr>
    </w:lvl>
    <w:lvl w:ilvl="6">
      <w:start w:val="1"/>
      <w:numFmt w:val="decimal"/>
      <w:lvlText w:val="%1.%2.%3.%4.%5.%6.%7."/>
      <w:lvlJc w:val="left"/>
      <w:pPr>
        <w:ind w:left="3960" w:hanging="1440"/>
      </w:pPr>
    </w:lvl>
    <w:lvl w:ilvl="7">
      <w:start w:val="1"/>
      <w:numFmt w:val="decimal"/>
      <w:lvlText w:val="%1.%2.%3.%4.%5.%6.%7.%8."/>
      <w:lvlJc w:val="left"/>
      <w:pPr>
        <w:ind w:left="4680" w:hanging="1800"/>
      </w:pPr>
    </w:lvl>
    <w:lvl w:ilvl="8">
      <w:start w:val="1"/>
      <w:numFmt w:val="decimal"/>
      <w:lvlText w:val="%1.%2.%3.%4.%5.%6.%7.%8.%9."/>
      <w:lvlJc w:val="left"/>
      <w:pPr>
        <w:ind w:left="5040" w:hanging="1800"/>
      </w:pPr>
    </w:lvl>
  </w:abstractNum>
  <w:abstractNum w:abstractNumId="2" w15:restartNumberingAfterBreak="0">
    <w:nsid w:val="34EA4615"/>
    <w:multiLevelType w:val="hybridMultilevel"/>
    <w:tmpl w:val="471C88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972A87"/>
    <w:multiLevelType w:val="hybridMultilevel"/>
    <w:tmpl w:val="AFFE19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C43078A"/>
    <w:multiLevelType w:val="hybridMultilevel"/>
    <w:tmpl w:val="50A2DA18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5CB0"/>
    <w:rsid w:val="000561ED"/>
    <w:rsid w:val="000C4C80"/>
    <w:rsid w:val="000D06E3"/>
    <w:rsid w:val="00190753"/>
    <w:rsid w:val="00191C49"/>
    <w:rsid w:val="001A6088"/>
    <w:rsid w:val="001B63A1"/>
    <w:rsid w:val="002127B8"/>
    <w:rsid w:val="00220D20"/>
    <w:rsid w:val="00243AE3"/>
    <w:rsid w:val="00243D1B"/>
    <w:rsid w:val="00247AA6"/>
    <w:rsid w:val="00250606"/>
    <w:rsid w:val="00265D3D"/>
    <w:rsid w:val="002B51D1"/>
    <w:rsid w:val="00317D40"/>
    <w:rsid w:val="00332905"/>
    <w:rsid w:val="00333D72"/>
    <w:rsid w:val="00397745"/>
    <w:rsid w:val="003A3348"/>
    <w:rsid w:val="003A43F9"/>
    <w:rsid w:val="003A450E"/>
    <w:rsid w:val="003F5CB0"/>
    <w:rsid w:val="004040B3"/>
    <w:rsid w:val="004A55A4"/>
    <w:rsid w:val="004C1845"/>
    <w:rsid w:val="004C3AA9"/>
    <w:rsid w:val="00550AA4"/>
    <w:rsid w:val="0059578C"/>
    <w:rsid w:val="005C0E8F"/>
    <w:rsid w:val="0063083B"/>
    <w:rsid w:val="00631EBD"/>
    <w:rsid w:val="006E56DA"/>
    <w:rsid w:val="00764703"/>
    <w:rsid w:val="007D6697"/>
    <w:rsid w:val="00856C61"/>
    <w:rsid w:val="0087164E"/>
    <w:rsid w:val="008D4EE4"/>
    <w:rsid w:val="008E63A5"/>
    <w:rsid w:val="00901D94"/>
    <w:rsid w:val="00933208"/>
    <w:rsid w:val="00966ECE"/>
    <w:rsid w:val="0098039F"/>
    <w:rsid w:val="00A809AC"/>
    <w:rsid w:val="00A825A8"/>
    <w:rsid w:val="00AA5EC2"/>
    <w:rsid w:val="00AC6CC6"/>
    <w:rsid w:val="00C97F6B"/>
    <w:rsid w:val="00DA43A3"/>
    <w:rsid w:val="00DA7397"/>
    <w:rsid w:val="00E05817"/>
    <w:rsid w:val="00E64274"/>
    <w:rsid w:val="00EA2964"/>
    <w:rsid w:val="00F66E30"/>
    <w:rsid w:val="00FA31C2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1C2B0F7-FCDC-42B2-AA7B-3CB12F9DA7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Lucida Sans Unicode" w:hAnsi="Times New Roman" w:cs="Tahoma"/>
        <w:kern w:val="3"/>
        <w:sz w:val="24"/>
        <w:szCs w:val="24"/>
        <w:lang w:val="pl-PL" w:eastAsia="pl-PL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3F5CB0"/>
    <w:pPr>
      <w:suppressAutoHyphens/>
    </w:pPr>
  </w:style>
  <w:style w:type="paragraph" w:styleId="Nagwek1">
    <w:name w:val="heading 1"/>
    <w:basedOn w:val="Normalny"/>
    <w:next w:val="Normalny"/>
    <w:rsid w:val="003F5CB0"/>
    <w:pPr>
      <w:keepNext/>
      <w:keepLines/>
      <w:spacing w:before="48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31">
    <w:name w:val="Nagłówek 31"/>
    <w:basedOn w:val="Nagwek10"/>
    <w:next w:val="Textbody"/>
    <w:rsid w:val="003F5CB0"/>
    <w:pPr>
      <w:outlineLvl w:val="2"/>
    </w:pPr>
    <w:rPr>
      <w:rFonts w:ascii="Times New Roman" w:hAnsi="Times New Roman"/>
      <w:b/>
      <w:bCs/>
    </w:rPr>
  </w:style>
  <w:style w:type="paragraph" w:customStyle="1" w:styleId="Standard">
    <w:name w:val="Standard"/>
    <w:rsid w:val="003F5CB0"/>
    <w:pPr>
      <w:widowControl/>
      <w:suppressAutoHyphens/>
    </w:pPr>
    <w:rPr>
      <w:rFonts w:eastAsia="Times New Roman" w:cs="Times New Roman"/>
    </w:rPr>
  </w:style>
  <w:style w:type="paragraph" w:customStyle="1" w:styleId="Nagwek10">
    <w:name w:val="Nagłówek1"/>
    <w:basedOn w:val="Standard"/>
    <w:next w:val="Textbody"/>
    <w:rsid w:val="003F5CB0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Textbody">
    <w:name w:val="Text body"/>
    <w:basedOn w:val="Standard"/>
    <w:rsid w:val="003F5CB0"/>
    <w:pPr>
      <w:spacing w:after="120"/>
    </w:pPr>
  </w:style>
  <w:style w:type="paragraph" w:styleId="Lista">
    <w:name w:val="List"/>
    <w:basedOn w:val="Textbody"/>
    <w:rsid w:val="003F5CB0"/>
    <w:rPr>
      <w:rFonts w:cs="Tahoma"/>
    </w:rPr>
  </w:style>
  <w:style w:type="paragraph" w:customStyle="1" w:styleId="Legenda1">
    <w:name w:val="Legenda1"/>
    <w:basedOn w:val="Standard"/>
    <w:rsid w:val="003F5CB0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Standard"/>
    <w:rsid w:val="003F5CB0"/>
    <w:pPr>
      <w:suppressLineNumbers/>
    </w:pPr>
    <w:rPr>
      <w:rFonts w:cs="Tahoma"/>
    </w:rPr>
  </w:style>
  <w:style w:type="paragraph" w:customStyle="1" w:styleId="Stopka1">
    <w:name w:val="Stopka1"/>
    <w:basedOn w:val="Standard"/>
    <w:rsid w:val="003F5CB0"/>
    <w:pPr>
      <w:tabs>
        <w:tab w:val="center" w:pos="4536"/>
        <w:tab w:val="right" w:pos="9072"/>
      </w:tabs>
    </w:pPr>
  </w:style>
  <w:style w:type="paragraph" w:customStyle="1" w:styleId="Framecontents">
    <w:name w:val="Frame contents"/>
    <w:basedOn w:val="Textbody"/>
    <w:rsid w:val="003F5CB0"/>
  </w:style>
  <w:style w:type="paragraph" w:customStyle="1" w:styleId="TableContents">
    <w:name w:val="Table Contents"/>
    <w:basedOn w:val="Standard"/>
    <w:rsid w:val="003F5CB0"/>
    <w:pPr>
      <w:suppressLineNumbers/>
    </w:pPr>
  </w:style>
  <w:style w:type="paragraph" w:customStyle="1" w:styleId="TableHeading">
    <w:name w:val="Table Heading"/>
    <w:basedOn w:val="TableContents"/>
    <w:rsid w:val="003F5CB0"/>
    <w:pPr>
      <w:jc w:val="center"/>
    </w:pPr>
    <w:rPr>
      <w:b/>
      <w:bCs/>
    </w:rPr>
  </w:style>
  <w:style w:type="character" w:customStyle="1" w:styleId="Internetlink">
    <w:name w:val="Internet link"/>
    <w:basedOn w:val="Domylnaczcionkaakapitu"/>
    <w:rsid w:val="003F5CB0"/>
    <w:rPr>
      <w:color w:val="0000FF"/>
      <w:u w:val="single"/>
    </w:rPr>
  </w:style>
  <w:style w:type="character" w:customStyle="1" w:styleId="Numerstrony1">
    <w:name w:val="Numer strony1"/>
    <w:basedOn w:val="Domylnaczcionkaakapitu"/>
    <w:rsid w:val="003F5CB0"/>
  </w:style>
  <w:style w:type="character" w:customStyle="1" w:styleId="BulletSymbols">
    <w:name w:val="Bullet Symbols"/>
    <w:rsid w:val="003F5CB0"/>
    <w:rPr>
      <w:rFonts w:ascii="OpenSymbol" w:eastAsia="OpenSymbol" w:hAnsi="OpenSymbol" w:cs="OpenSymbol"/>
    </w:rPr>
  </w:style>
  <w:style w:type="character" w:customStyle="1" w:styleId="NumberingSymbols">
    <w:name w:val="Numbering Symbols"/>
    <w:rsid w:val="003F5CB0"/>
  </w:style>
  <w:style w:type="character" w:styleId="Uwydatnienie">
    <w:name w:val="Emphasis"/>
    <w:rsid w:val="003F5CB0"/>
    <w:rPr>
      <w:i/>
      <w:iCs/>
    </w:rPr>
  </w:style>
  <w:style w:type="character" w:customStyle="1" w:styleId="StrongEmphasis">
    <w:name w:val="Strong Emphasis"/>
    <w:rsid w:val="003F5CB0"/>
    <w:rPr>
      <w:b/>
      <w:bCs/>
    </w:rPr>
  </w:style>
  <w:style w:type="character" w:styleId="Pogrubienie">
    <w:name w:val="Strong"/>
    <w:basedOn w:val="Domylnaczcionkaakapitu"/>
    <w:rsid w:val="003F5CB0"/>
    <w:rPr>
      <w:b/>
      <w:bCs/>
    </w:rPr>
  </w:style>
  <w:style w:type="paragraph" w:styleId="Nagwek">
    <w:name w:val="header"/>
    <w:basedOn w:val="Normalny"/>
    <w:rsid w:val="003F5CB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rsid w:val="003F5CB0"/>
  </w:style>
  <w:style w:type="paragraph" w:styleId="Stopka">
    <w:name w:val="footer"/>
    <w:basedOn w:val="Normalny"/>
    <w:rsid w:val="003F5CB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rsid w:val="003F5CB0"/>
  </w:style>
  <w:style w:type="paragraph" w:styleId="Tekstprzypisukocowego">
    <w:name w:val="endnote text"/>
    <w:basedOn w:val="Normalny"/>
    <w:rsid w:val="003F5CB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rsid w:val="003F5CB0"/>
    <w:rPr>
      <w:sz w:val="20"/>
      <w:szCs w:val="20"/>
    </w:rPr>
  </w:style>
  <w:style w:type="character" w:styleId="Odwoanieprzypisukocowego">
    <w:name w:val="endnote reference"/>
    <w:basedOn w:val="Domylnaczcionkaakapitu"/>
    <w:rsid w:val="003F5CB0"/>
    <w:rPr>
      <w:position w:val="0"/>
      <w:vertAlign w:val="superscript"/>
    </w:rPr>
  </w:style>
  <w:style w:type="paragraph" w:styleId="Tekstdymka">
    <w:name w:val="Balloon Text"/>
    <w:basedOn w:val="Normalny"/>
    <w:rsid w:val="003F5CB0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rsid w:val="003F5CB0"/>
    <w:rPr>
      <w:rFonts w:ascii="Tahoma" w:hAnsi="Tahoma"/>
      <w:sz w:val="16"/>
      <w:szCs w:val="16"/>
    </w:rPr>
  </w:style>
  <w:style w:type="paragraph" w:styleId="NormalnyWeb">
    <w:name w:val="Normal (Web)"/>
    <w:basedOn w:val="Normalny"/>
    <w:rsid w:val="003F5CB0"/>
    <w:pPr>
      <w:widowControl/>
      <w:suppressAutoHyphens w:val="0"/>
      <w:spacing w:before="100" w:after="100"/>
      <w:textAlignment w:val="auto"/>
    </w:pPr>
    <w:rPr>
      <w:rFonts w:eastAsia="Times New Roman" w:cs="Times New Roman"/>
      <w:kern w:val="0"/>
    </w:rPr>
  </w:style>
  <w:style w:type="paragraph" w:styleId="Bezodstpw">
    <w:name w:val="No Spacing"/>
    <w:rsid w:val="003F5CB0"/>
    <w:pPr>
      <w:suppressAutoHyphens/>
    </w:pPr>
  </w:style>
  <w:style w:type="paragraph" w:styleId="Tekstpodstawowy2">
    <w:name w:val="Body Text 2"/>
    <w:basedOn w:val="Normalny"/>
    <w:rsid w:val="003F5CB0"/>
    <w:pPr>
      <w:widowControl/>
      <w:suppressAutoHyphens w:val="0"/>
      <w:jc w:val="both"/>
      <w:textAlignment w:val="auto"/>
    </w:pPr>
    <w:rPr>
      <w:rFonts w:eastAsia="Times New Roman" w:cs="Times New Roman"/>
      <w:kern w:val="0"/>
      <w:sz w:val="22"/>
    </w:rPr>
  </w:style>
  <w:style w:type="character" w:customStyle="1" w:styleId="Tekstpodstawowy2Znak">
    <w:name w:val="Tekst podstawowy 2 Znak"/>
    <w:basedOn w:val="Domylnaczcionkaakapitu"/>
    <w:rsid w:val="003F5CB0"/>
    <w:rPr>
      <w:rFonts w:eastAsia="Times New Roman" w:cs="Times New Roman"/>
      <w:kern w:val="0"/>
      <w:sz w:val="22"/>
    </w:rPr>
  </w:style>
  <w:style w:type="character" w:customStyle="1" w:styleId="FontStyle12">
    <w:name w:val="Font Style12"/>
    <w:rsid w:val="003F5CB0"/>
    <w:rPr>
      <w:rFonts w:ascii="Calibri" w:hAnsi="Calibri" w:cs="Calibri"/>
      <w:sz w:val="22"/>
      <w:szCs w:val="22"/>
    </w:rPr>
  </w:style>
  <w:style w:type="paragraph" w:styleId="Akapitzlist">
    <w:name w:val="List Paragraph"/>
    <w:basedOn w:val="Normalny"/>
    <w:rsid w:val="003F5CB0"/>
    <w:pPr>
      <w:widowControl/>
      <w:suppressAutoHyphens w:val="0"/>
      <w:ind w:left="708"/>
      <w:textAlignment w:val="auto"/>
    </w:pPr>
    <w:rPr>
      <w:rFonts w:eastAsia="Times New Roman" w:cs="Times New Roman"/>
      <w:kern w:val="0"/>
    </w:rPr>
  </w:style>
  <w:style w:type="paragraph" w:styleId="Tekstpodstawowywcity">
    <w:name w:val="Body Text Indent"/>
    <w:basedOn w:val="Normalny"/>
    <w:rsid w:val="003F5CB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rsid w:val="003F5CB0"/>
  </w:style>
  <w:style w:type="paragraph" w:styleId="Tekstpodstawowy">
    <w:name w:val="Body Text"/>
    <w:basedOn w:val="Normalny"/>
    <w:rsid w:val="003F5CB0"/>
    <w:pPr>
      <w:spacing w:after="120"/>
    </w:pPr>
  </w:style>
  <w:style w:type="character" w:customStyle="1" w:styleId="TekstpodstawowyZnak">
    <w:name w:val="Tekst podstawowy Znak"/>
    <w:basedOn w:val="Domylnaczcionkaakapitu"/>
    <w:rsid w:val="003F5CB0"/>
  </w:style>
  <w:style w:type="paragraph" w:customStyle="1" w:styleId="Normal1">
    <w:name w:val="Normal1"/>
    <w:basedOn w:val="Normalny"/>
    <w:rsid w:val="003F5CB0"/>
    <w:pPr>
      <w:overflowPunct w:val="0"/>
      <w:autoSpaceDE w:val="0"/>
      <w:spacing w:line="100" w:lineRule="atLeast"/>
      <w:textAlignment w:val="auto"/>
    </w:pPr>
    <w:rPr>
      <w:rFonts w:eastAsia="Calibri" w:cs="Calibri"/>
      <w:sz w:val="20"/>
      <w:szCs w:val="20"/>
    </w:rPr>
  </w:style>
  <w:style w:type="character" w:customStyle="1" w:styleId="Nagwek1Znak">
    <w:name w:val="Nagłówek 1 Znak"/>
    <w:basedOn w:val="Domylnaczcionkaakapitu"/>
    <w:rsid w:val="003F5CB0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customStyle="1" w:styleId="Default">
    <w:name w:val="Default"/>
    <w:rsid w:val="003F5CB0"/>
    <w:pPr>
      <w:widowControl/>
      <w:autoSpaceDE w:val="0"/>
      <w:textAlignment w:val="auto"/>
    </w:pPr>
    <w:rPr>
      <w:rFonts w:ascii="Courier New" w:hAnsi="Courier New" w:cs="Courier New"/>
      <w:color w:val="000000"/>
      <w:kern w:val="0"/>
    </w:rPr>
  </w:style>
  <w:style w:type="paragraph" w:customStyle="1" w:styleId="ZnakZnak1ZnakZnakZnakZnak">
    <w:name w:val="Znak Znak1 Znak Znak Znak Znak"/>
    <w:basedOn w:val="Normalny"/>
    <w:rsid w:val="003F5CB0"/>
    <w:pPr>
      <w:widowControl/>
      <w:suppressAutoHyphens w:val="0"/>
      <w:textAlignment w:val="auto"/>
    </w:pPr>
    <w:rPr>
      <w:rFonts w:eastAsia="Times New Roman" w:cs="Times New Roman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BB0B6A4-5077-4728-A81C-673538B54E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15</Pages>
  <Words>3216</Words>
  <Characters>19299</Characters>
  <Application>Microsoft Office Word</Application>
  <DocSecurity>0</DocSecurity>
  <Lines>160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Oława, dn</vt:lpstr>
    </vt:vector>
  </TitlesOfParts>
  <Company/>
  <LinksUpToDate>false</LinksUpToDate>
  <CharactersWithSpaces>22471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Oława, dn</dc:title>
  <dc:creator>ZOZ Oława</dc:creator>
  <cp:lastModifiedBy>Marta MZ. Zapłotna</cp:lastModifiedBy>
  <cp:revision>5</cp:revision>
  <cp:lastPrinted>2014-05-13T06:49:00Z</cp:lastPrinted>
  <dcterms:created xsi:type="dcterms:W3CDTF">2019-04-23T10:33:00Z</dcterms:created>
  <dcterms:modified xsi:type="dcterms:W3CDTF">2019-05-15T09:17:00Z</dcterms:modified>
</cp:coreProperties>
</file>