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>
        <w:rPr>
          <w:rFonts w:cs="Arial"/>
        </w:rPr>
        <w:t xml:space="preserve"> </w:t>
      </w:r>
      <w:r w:rsidR="00AF453B">
        <w:rPr>
          <w:rFonts w:cs="Arial"/>
        </w:rPr>
        <w:t>–</w:t>
      </w:r>
      <w:r>
        <w:rPr>
          <w:rFonts w:cs="Arial"/>
        </w:rPr>
        <w:t xml:space="preserve"> </w:t>
      </w:r>
      <w:r w:rsidR="00EA25EF">
        <w:rPr>
          <w:rFonts w:cs="Arial"/>
        </w:rPr>
        <w:t>1</w:t>
      </w:r>
      <w:r w:rsidR="00AF453B">
        <w:rPr>
          <w:rFonts w:cs="Arial"/>
        </w:rPr>
        <w:t xml:space="preserve"> do </w:t>
      </w:r>
      <w:proofErr w:type="gramStart"/>
      <w:r w:rsidR="00AF453B">
        <w:rPr>
          <w:rFonts w:cs="Arial"/>
        </w:rPr>
        <w:t>SIWZ</w:t>
      </w:r>
      <w:r>
        <w:rPr>
          <w:rFonts w:cs="Arial"/>
        </w:rPr>
        <w:t xml:space="preserve">                                                  </w:t>
      </w:r>
      <w:proofErr w:type="gramEnd"/>
      <w:r>
        <w:rPr>
          <w:rFonts w:cs="Arial"/>
        </w:rPr>
        <w:t xml:space="preserve">                    ZOZ/DZP/PN/</w:t>
      </w:r>
      <w:r w:rsidR="00F013A7">
        <w:rPr>
          <w:rFonts w:cs="Arial"/>
        </w:rPr>
        <w:t>29</w:t>
      </w:r>
      <w:r>
        <w:rPr>
          <w:rFonts w:cs="Arial"/>
        </w:rPr>
        <w:t>/1</w:t>
      </w:r>
      <w:r w:rsidR="00E615F3">
        <w:rPr>
          <w:rFonts w:cs="Arial"/>
        </w:rPr>
        <w:t>9</w:t>
      </w:r>
    </w:p>
    <w:p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E660B3"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  <w:r w:rsidRPr="00056425">
        <w:rPr>
          <w:rFonts w:ascii="Arial" w:hAnsi="Arial" w:cs="Arial"/>
          <w:b/>
          <w:bCs/>
          <w:szCs w:val="20"/>
        </w:rPr>
        <w:t xml:space="preserve">Zadanie nr </w:t>
      </w:r>
      <w:r w:rsidR="00EA25EF">
        <w:rPr>
          <w:rFonts w:ascii="Arial" w:hAnsi="Arial" w:cs="Arial"/>
          <w:b/>
          <w:bCs/>
          <w:szCs w:val="20"/>
        </w:rPr>
        <w:t>1</w:t>
      </w: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Pr="00ED3808" w:rsidRDefault="00F013A7" w:rsidP="00ED3808">
      <w:pPr>
        <w:pStyle w:val="Nagwek6"/>
        <w:jc w:val="both"/>
        <w:rPr>
          <w:sz w:val="24"/>
          <w:szCs w:val="24"/>
        </w:rPr>
      </w:pPr>
      <w:r>
        <w:rPr>
          <w:rFonts w:cs="Arial"/>
          <w:color w:val="000000"/>
          <w:sz w:val="22"/>
          <w:szCs w:val="22"/>
        </w:rPr>
        <w:t>Stół operacyjny</w:t>
      </w:r>
      <w:r w:rsidR="00EA25EF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CF03A4">
        <w:rPr>
          <w:rFonts w:cs="Arial"/>
        </w:rPr>
        <w:t xml:space="preserve">– </w:t>
      </w:r>
      <w:r w:rsidR="00E615F3">
        <w:rPr>
          <w:rFonts w:cs="Arial"/>
          <w:b w:val="0"/>
          <w:sz w:val="24"/>
          <w:szCs w:val="24"/>
        </w:rPr>
        <w:t>1</w:t>
      </w:r>
      <w:r w:rsidR="00CF03A4" w:rsidRPr="00984F6A">
        <w:rPr>
          <w:rFonts w:cs="Arial"/>
          <w:b w:val="0"/>
          <w:sz w:val="24"/>
          <w:szCs w:val="24"/>
        </w:rPr>
        <w:t xml:space="preserve"> </w:t>
      </w:r>
      <w:proofErr w:type="spellStart"/>
      <w:r>
        <w:rPr>
          <w:rFonts w:cs="Arial"/>
          <w:b w:val="0"/>
          <w:sz w:val="24"/>
          <w:szCs w:val="24"/>
        </w:rPr>
        <w:t>szt</w:t>
      </w:r>
      <w:proofErr w:type="spellEnd"/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6426A3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6A3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9528DB" w:rsidRDefault="00CF03A4" w:rsidP="00E615F3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</w:rPr>
              <w:t>Rok produkcji – fabrycznie nowe, 201</w:t>
            </w:r>
            <w:r w:rsidR="00E615F3" w:rsidRPr="009528DB">
              <w:rPr>
                <w:rFonts w:ascii="Arial" w:hAnsi="Arial" w:cs="Arial"/>
              </w:rPr>
              <w:t>8 lub 2019</w:t>
            </w:r>
            <w:r w:rsidRPr="009528DB">
              <w:rPr>
                <w:rFonts w:ascii="Arial" w:hAnsi="Arial" w:cs="Arial"/>
              </w:rPr>
              <w:t xml:space="preserve"> rok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426A3">
              <w:rPr>
                <w:rFonts w:ascii="Arial" w:hAnsi="Arial" w:cs="Arial"/>
                <w:bCs/>
                <w:sz w:val="20"/>
                <w:szCs w:val="20"/>
              </w:rPr>
              <w:t>Tak</w:t>
            </w:r>
            <w:r w:rsidR="00EA25EF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A60C8C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60C8C" w:rsidRPr="000F5B08" w:rsidRDefault="00A60C8C" w:rsidP="00A60C8C">
            <w:pPr>
              <w:spacing w:before="20" w:after="20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Stół mobilny, modularny stół operacyjny z napędem elektrohydraulicznym.</w:t>
            </w:r>
            <w:r w:rsidRPr="000F5B08">
              <w:t xml:space="preserve"> </w:t>
            </w:r>
            <w:r w:rsidRPr="000F5B08">
              <w:rPr>
                <w:rFonts w:ascii="Arial" w:hAnsi="Arial" w:cs="Arial"/>
              </w:rPr>
              <w:t xml:space="preserve">Pozioma podstawa stołu pokryta monolityczną obudową </w:t>
            </w:r>
          </w:p>
          <w:p w:rsidR="00A60C8C" w:rsidRPr="000F5B08" w:rsidRDefault="00A60C8C" w:rsidP="00A60C8C">
            <w:pPr>
              <w:spacing w:before="20" w:after="20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 xml:space="preserve">-z </w:t>
            </w:r>
            <w:proofErr w:type="gramStart"/>
            <w:r w:rsidRPr="000F5B08">
              <w:rPr>
                <w:rFonts w:ascii="Arial" w:hAnsi="Arial" w:cs="Arial"/>
              </w:rPr>
              <w:t>laminatu  odpornego</w:t>
            </w:r>
            <w:proofErr w:type="gramEnd"/>
            <w:r w:rsidRPr="000F5B08">
              <w:rPr>
                <w:rFonts w:ascii="Arial" w:hAnsi="Arial" w:cs="Arial"/>
              </w:rPr>
              <w:t xml:space="preserve"> na zarysowania i uderzenia (wersja nr 1)</w:t>
            </w:r>
          </w:p>
          <w:p w:rsidR="00A60C8C" w:rsidRPr="000F5B08" w:rsidRDefault="00A60C8C" w:rsidP="00A60C8C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0F5B08">
              <w:rPr>
                <w:rFonts w:ascii="Arial" w:hAnsi="Arial" w:cs="Arial"/>
              </w:rPr>
              <w:t>lub</w:t>
            </w:r>
            <w:proofErr w:type="gramEnd"/>
          </w:p>
          <w:p w:rsidR="00A60C8C" w:rsidRPr="000F5B08" w:rsidRDefault="00A60C8C" w:rsidP="00A60C8C">
            <w:pPr>
              <w:spacing w:before="20" w:after="20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-ze stali nierdzewnej (wersja nr 2)</w:t>
            </w:r>
          </w:p>
          <w:p w:rsidR="00A60C8C" w:rsidRPr="000F5B08" w:rsidRDefault="00A60C8C" w:rsidP="00A60C8C">
            <w:pPr>
              <w:rPr>
                <w:rFonts w:ascii="Arial" w:hAnsi="Arial" w:cs="Arial"/>
                <w:u w:val="single"/>
              </w:rPr>
            </w:pPr>
          </w:p>
          <w:p w:rsidR="00A60C8C" w:rsidRPr="000F5B08" w:rsidRDefault="00A60C8C" w:rsidP="00A60C8C">
            <w:pPr>
              <w:rPr>
                <w:rFonts w:ascii="Arial" w:hAnsi="Arial" w:cs="Arial"/>
                <w:u w:val="single"/>
              </w:rPr>
            </w:pPr>
            <w:r w:rsidRPr="000F5B08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A60C8C" w:rsidRPr="000F5B08" w:rsidRDefault="00A60C8C" w:rsidP="00A60C8C">
            <w:pPr>
              <w:spacing w:before="20" w:after="20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-wersja nr 1- 10 pkt</w:t>
            </w:r>
          </w:p>
          <w:p w:rsidR="00CF03A4" w:rsidRPr="000F5B08" w:rsidRDefault="00A60C8C" w:rsidP="00A60C8C">
            <w:pPr>
              <w:spacing w:before="20" w:after="20"/>
              <w:rPr>
                <w:rFonts w:cs="Arial"/>
              </w:rPr>
            </w:pPr>
            <w:r w:rsidRPr="000F5B08">
              <w:rPr>
                <w:rFonts w:ascii="Arial" w:hAnsi="Arial" w:cs="Arial"/>
              </w:rPr>
              <w:t>-wersja nr 2- 0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EA25EF">
              <w:rPr>
                <w:rFonts w:ascii="Arial" w:hAnsi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BF33E4" w:rsidRDefault="00A60C8C" w:rsidP="00BF33E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CF03A4" w:rsidRPr="00BF33E4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0F5B08" w:rsidRDefault="009D52F9" w:rsidP="009D52F9">
            <w:pPr>
              <w:spacing w:before="20" w:after="20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Konstrukcja stołu wykonana ze stali nierdzewnej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9D52F9" w:rsidP="001E740F">
            <w:pPr>
              <w:jc w:val="center"/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A60C8C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0F5B08" w:rsidRDefault="009D52F9" w:rsidP="009D52F9">
            <w:pPr>
              <w:spacing w:before="20" w:after="20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Kolumna stołu pokryta ruchomymi panelami ze stali nierdzewnej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E15FF9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0F5B08" w:rsidRDefault="009D52F9" w:rsidP="009D52F9">
            <w:pPr>
              <w:spacing w:before="20" w:after="20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Podstawa jezdna wyposażona w cztery podwójne koła. Koła niezabudowane w podstawie jezdnej, widoczne, łatwe w czyszczeniu.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E15FF9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0F5B08" w:rsidRDefault="009D52F9" w:rsidP="001E740F">
            <w:pPr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System blokowania kół włączany/wyłączany za pomocą dźwigni nożnej umieszczonej w podstawie jezdnej, na boku prostopadłym do osi wzdłużnej blatu, od strony głowy.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E15FF9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0F5B08" w:rsidRDefault="009D52F9" w:rsidP="009D52F9">
            <w:pPr>
              <w:spacing w:before="20" w:after="20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Szeroka podstawa jezdna stołu gwarantująca stabilność przez szeroko rozstawione koła, odległość pomiędzy tymi kołami: 700 mm</w:t>
            </w:r>
            <w:proofErr w:type="gramStart"/>
            <w:r w:rsidRPr="000F5B08">
              <w:rPr>
                <w:rFonts w:ascii="Arial" w:hAnsi="Arial" w:cs="Arial"/>
              </w:rPr>
              <w:t xml:space="preserve"> (+/- 5%). Podstawa</w:t>
            </w:r>
            <w:proofErr w:type="gramEnd"/>
            <w:r w:rsidRPr="000F5B08">
              <w:rPr>
                <w:rFonts w:ascii="Arial" w:hAnsi="Arial" w:cs="Arial"/>
              </w:rPr>
              <w:t xml:space="preserve"> zwężona w środku zawierająca wycięcia na stopy, dzięki czemu zespół chirurgiczny może znajdować się w wygodnej pozycji bardzo blisko pacjenta.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  <w:r w:rsidR="00EA25EF">
              <w:rPr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E15FF9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D52F9" w:rsidRPr="000F5B08" w:rsidRDefault="009D52F9" w:rsidP="009D52F9">
            <w:pPr>
              <w:spacing w:before="20" w:after="20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Blat stołu złożony z następujących segmentów:</w:t>
            </w:r>
          </w:p>
          <w:p w:rsidR="009D52F9" w:rsidRPr="000F5B08" w:rsidRDefault="009D52F9" w:rsidP="009D52F9">
            <w:pPr>
              <w:numPr>
                <w:ilvl w:val="0"/>
                <w:numId w:val="4"/>
              </w:numPr>
              <w:spacing w:before="20" w:after="20" w:line="276" w:lineRule="auto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 xml:space="preserve">Podgłówek </w:t>
            </w:r>
          </w:p>
          <w:p w:rsidR="009D52F9" w:rsidRPr="000F5B08" w:rsidRDefault="009D52F9" w:rsidP="009D52F9">
            <w:pPr>
              <w:numPr>
                <w:ilvl w:val="0"/>
                <w:numId w:val="4"/>
              </w:numPr>
              <w:spacing w:before="20" w:after="20" w:line="276" w:lineRule="auto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Górna płyta plecowa dł. min 250mm odejmowalna</w:t>
            </w:r>
          </w:p>
          <w:p w:rsidR="009D52F9" w:rsidRPr="000F5B08" w:rsidRDefault="009D52F9" w:rsidP="009D52F9">
            <w:pPr>
              <w:numPr>
                <w:ilvl w:val="0"/>
                <w:numId w:val="4"/>
              </w:numPr>
              <w:spacing w:before="20" w:after="20" w:line="276" w:lineRule="auto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Płyta plecowa</w:t>
            </w:r>
          </w:p>
          <w:p w:rsidR="009D52F9" w:rsidRPr="000F5B08" w:rsidRDefault="009D52F9" w:rsidP="009D52F9">
            <w:pPr>
              <w:numPr>
                <w:ilvl w:val="0"/>
                <w:numId w:val="4"/>
              </w:numPr>
              <w:spacing w:before="20" w:after="20" w:line="276" w:lineRule="auto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lastRenderedPageBreak/>
              <w:t>Segment siedziska</w:t>
            </w:r>
          </w:p>
          <w:p w:rsidR="00CF03A4" w:rsidRPr="000F5B08" w:rsidRDefault="009D52F9" w:rsidP="001E740F">
            <w:pPr>
              <w:numPr>
                <w:ilvl w:val="0"/>
                <w:numId w:val="4"/>
              </w:numPr>
              <w:spacing w:before="20" w:after="20" w:line="276" w:lineRule="auto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Podnóżek podwójny, dzielony wzdłużnie.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4F710F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lastRenderedPageBreak/>
              <w:t>TAK</w:t>
            </w:r>
            <w:r>
              <w:rPr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E15FF9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D52F9" w:rsidRPr="000F5B08" w:rsidRDefault="009D52F9" w:rsidP="009D52F9">
            <w:pPr>
              <w:spacing w:before="20" w:after="20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Płyta plecowa górna oraz segment nożny łączone z blatem za pomocą gniazda wpustowego („bolec - okrągły otwór”), bez dodatkowych manipulacji w innych płaszczyznach i zabezpieczeń śrubowych. Wyjątkiem może być mocowanie podgłówka.</w:t>
            </w:r>
          </w:p>
          <w:p w:rsidR="00CF03A4" w:rsidRPr="000F5B08" w:rsidRDefault="009D52F9" w:rsidP="009D52F9">
            <w:pPr>
              <w:spacing w:before="20" w:after="20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 xml:space="preserve">Jedno kliknięcie po prostym osadzeniu w gnieździe ma stanowić bezpieczne połączenie </w:t>
            </w:r>
            <w:proofErr w:type="gramStart"/>
            <w:r w:rsidRPr="000F5B08">
              <w:rPr>
                <w:rFonts w:ascii="Arial" w:hAnsi="Arial" w:cs="Arial"/>
              </w:rPr>
              <w:t>elementów .</w:t>
            </w:r>
            <w:proofErr w:type="gramEnd"/>
            <w:r w:rsidRPr="000F5B08">
              <w:rPr>
                <w:rFonts w:ascii="Arial" w:hAnsi="Arial" w:cs="Arial"/>
              </w:rPr>
              <w:t>System montażu podgłówka, górnej płyty plecowej, segmentu miedniczego, podnóżka - na zasadzie: czop – okrągłe gniazdo wpustowe.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4F710F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  <w:r>
              <w:rPr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A25EF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BF33E4" w:rsidRDefault="00E15FF9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  <w:r w:rsidR="00807C89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0F5B08" w:rsidRDefault="009D52F9" w:rsidP="00BF33E4">
            <w:pPr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Możliwość zamiany górnej płyty plecowej z podnóżkami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25EF" w:rsidRPr="00F363F9" w:rsidRDefault="00EA25EF" w:rsidP="004F710F">
            <w:pPr>
              <w:pStyle w:val="Nagwek7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5EF" w:rsidRPr="006426A3" w:rsidRDefault="00EA25E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A25EF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BF33E4" w:rsidRDefault="00EA25EF" w:rsidP="00E15FF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E15FF9">
              <w:rPr>
                <w:rFonts w:ascii="Arial" w:hAnsi="Arial"/>
              </w:rPr>
              <w:t>1</w:t>
            </w:r>
            <w:r w:rsidR="00807C89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0F5B08" w:rsidRDefault="009D52F9" w:rsidP="009D52F9">
            <w:pPr>
              <w:spacing w:before="20" w:after="20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Płyta plecowa, segment siedziska oraz podnóżek podwójny wyposażone w szyny boczne do montażu ewentualnych akcesoriów.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25EF" w:rsidRPr="00F363F9" w:rsidRDefault="00EA25EF" w:rsidP="001E740F">
            <w:pPr>
              <w:pStyle w:val="Nagwek7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5EF" w:rsidRPr="006426A3" w:rsidRDefault="00EA25E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A25EF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BF33E4" w:rsidRDefault="00EA25EF" w:rsidP="00E15FF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E15FF9">
              <w:rPr>
                <w:rFonts w:ascii="Arial" w:hAnsi="Arial"/>
              </w:rPr>
              <w:t>2</w:t>
            </w:r>
            <w:r w:rsidR="00807C89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0F5B08" w:rsidRDefault="009D52F9" w:rsidP="009D52F9">
            <w:pPr>
              <w:spacing w:before="20" w:after="20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 xml:space="preserve">Całkowita długość blatu: min 2000mm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25EF" w:rsidRPr="00F363F9" w:rsidRDefault="004F710F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  <w:r>
              <w:rPr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5EF" w:rsidRPr="006426A3" w:rsidRDefault="00EA25E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A25EF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BF33E4" w:rsidRDefault="00EA25EF" w:rsidP="00E15FF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E15FF9">
              <w:rPr>
                <w:rFonts w:ascii="Arial" w:hAnsi="Arial"/>
              </w:rPr>
              <w:t>3</w:t>
            </w:r>
            <w:r w:rsidR="00807C89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0F5B08" w:rsidRDefault="009D52F9" w:rsidP="009D52F9">
            <w:pPr>
              <w:spacing w:before="20" w:after="20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 xml:space="preserve">Szerokość blatu z szynami bocznymi: min 570mm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25EF" w:rsidRPr="00F363F9" w:rsidRDefault="004F710F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  <w:r>
              <w:rPr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5EF" w:rsidRPr="006426A3" w:rsidRDefault="00EA25E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807C89" w:rsidP="00E15FF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E15FF9">
              <w:rPr>
                <w:rFonts w:ascii="Arial" w:hAnsi="Arial"/>
              </w:rPr>
              <w:t>4</w:t>
            </w:r>
            <w:r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0F5B08" w:rsidRDefault="009D52F9" w:rsidP="009D52F9">
            <w:pPr>
              <w:pStyle w:val="Bezodstpw"/>
              <w:spacing w:line="276" w:lineRule="auto"/>
              <w:rPr>
                <w:rFonts w:ascii="Arial" w:hAnsi="Arial" w:cs="Arial"/>
                <w:sz w:val="20"/>
              </w:rPr>
            </w:pPr>
            <w:r w:rsidRPr="000F5B08">
              <w:rPr>
                <w:rFonts w:ascii="Arial" w:hAnsi="Arial" w:cs="Arial"/>
                <w:sz w:val="20"/>
              </w:rPr>
              <w:t xml:space="preserve">Segmenty blatu z materiału przeziernego dla RTG Blat stołu przezierny w projekcji AP bez poprzecznych elementów stalowych na szerokości min. 400 mm.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4F710F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  <w:r>
              <w:rPr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807C89" w:rsidP="00E15FF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E15FF9">
              <w:rPr>
                <w:rFonts w:ascii="Arial" w:hAnsi="Arial"/>
              </w:rPr>
              <w:t>5</w:t>
            </w:r>
            <w:r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D52F9" w:rsidRPr="000F5B08" w:rsidRDefault="009D52F9" w:rsidP="009D52F9">
            <w:pPr>
              <w:spacing w:before="20" w:after="20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Długość blatu i konstrukcja kolumny stołu umożliwiająca bardzo dobry dostęp aparatu RTG (ramienia C):</w:t>
            </w:r>
          </w:p>
          <w:p w:rsidR="009D52F9" w:rsidRPr="000F5B08" w:rsidRDefault="009D52F9" w:rsidP="009D52F9">
            <w:pPr>
              <w:spacing w:before="20" w:after="20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- w zakresie min 880mm - licząc (w linii poziomej) od powierzchni największego stalowego elementu kolumny stołu do brzegu blatu od strony nóg (bez funkcji przesuwu wzdłużnego)</w:t>
            </w:r>
          </w:p>
          <w:p w:rsidR="00CF03A4" w:rsidRPr="000F5B08" w:rsidRDefault="009D52F9" w:rsidP="009D52F9">
            <w:pPr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- w zakresie min 840mm - licząc (w linii poziomej) od powierzchni największego stalowego elementu kolumny stołu do brzegu blatu od strony głowy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4F710F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  <w:r>
              <w:rPr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E15FF9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 w:rsidR="00E15FF9">
              <w:rPr>
                <w:rFonts w:ascii="Arial" w:hAnsi="Arial"/>
              </w:rPr>
              <w:t>6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D52F9" w:rsidRPr="000F5B08" w:rsidRDefault="009D52F9" w:rsidP="009D52F9">
            <w:pPr>
              <w:spacing w:before="20" w:after="20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 xml:space="preserve">Elektrohydrauliczne sterowanie za pomocą przewodowego lub bezprzewodowego pilota </w:t>
            </w:r>
            <w:proofErr w:type="gramStart"/>
            <w:r w:rsidRPr="000F5B08">
              <w:rPr>
                <w:rFonts w:ascii="Arial" w:hAnsi="Arial" w:cs="Arial"/>
              </w:rPr>
              <w:t>sterującego co</w:t>
            </w:r>
            <w:proofErr w:type="gramEnd"/>
            <w:r w:rsidRPr="000F5B08">
              <w:rPr>
                <w:rFonts w:ascii="Arial" w:hAnsi="Arial" w:cs="Arial"/>
              </w:rPr>
              <w:t xml:space="preserve"> najmniej takich funkcji stołu jak:</w:t>
            </w:r>
          </w:p>
          <w:p w:rsidR="009D52F9" w:rsidRPr="000F5B08" w:rsidRDefault="009D52F9" w:rsidP="009D52F9">
            <w:pPr>
              <w:numPr>
                <w:ilvl w:val="0"/>
                <w:numId w:val="5"/>
              </w:numPr>
              <w:spacing w:before="20" w:after="20" w:line="276" w:lineRule="auto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Wysokość blatu w zakresie: min. (600mm-950mm) (</w:t>
            </w:r>
            <w:proofErr w:type="gramStart"/>
            <w:r w:rsidRPr="000F5B08">
              <w:rPr>
                <w:rFonts w:ascii="Arial" w:hAnsi="Arial" w:cs="Arial"/>
              </w:rPr>
              <w:t>wysokość  mierzona</w:t>
            </w:r>
            <w:proofErr w:type="gramEnd"/>
            <w:r w:rsidRPr="000F5B08">
              <w:rPr>
                <w:rFonts w:ascii="Arial" w:hAnsi="Arial" w:cs="Arial"/>
              </w:rPr>
              <w:t xml:space="preserve"> do górnej blatu bez materacy – blat w pozycji horyzontalnej)</w:t>
            </w:r>
          </w:p>
          <w:p w:rsidR="009D52F9" w:rsidRPr="000F5B08" w:rsidRDefault="009D52F9" w:rsidP="009D52F9">
            <w:pPr>
              <w:numPr>
                <w:ilvl w:val="0"/>
                <w:numId w:val="5"/>
              </w:numPr>
              <w:spacing w:before="20" w:after="20" w:line="276" w:lineRule="auto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 xml:space="preserve">Regulacja pozycji </w:t>
            </w:r>
            <w:proofErr w:type="spellStart"/>
            <w:r w:rsidRPr="000F5B08">
              <w:rPr>
                <w:rFonts w:ascii="Arial" w:hAnsi="Arial" w:cs="Arial"/>
              </w:rPr>
              <w:t>Trendelenburga</w:t>
            </w:r>
            <w:proofErr w:type="spellEnd"/>
            <w:r w:rsidRPr="000F5B08">
              <w:rPr>
                <w:rFonts w:ascii="Arial" w:hAnsi="Arial" w:cs="Arial"/>
              </w:rPr>
              <w:t xml:space="preserve"> / anty-</w:t>
            </w:r>
            <w:proofErr w:type="spellStart"/>
            <w:r w:rsidRPr="000F5B08">
              <w:rPr>
                <w:rFonts w:ascii="Arial" w:hAnsi="Arial" w:cs="Arial"/>
              </w:rPr>
              <w:t>Trendelenburga</w:t>
            </w:r>
            <w:proofErr w:type="spellEnd"/>
            <w:r w:rsidRPr="000F5B08">
              <w:rPr>
                <w:rFonts w:ascii="Arial" w:hAnsi="Arial" w:cs="Arial"/>
              </w:rPr>
              <w:t xml:space="preserve"> w </w:t>
            </w:r>
            <w:proofErr w:type="gramStart"/>
            <w:r w:rsidRPr="000F5B08">
              <w:rPr>
                <w:rFonts w:ascii="Arial" w:hAnsi="Arial" w:cs="Arial"/>
              </w:rPr>
              <w:t xml:space="preserve">zakresie : 30˚ (+/- 5˚) </w:t>
            </w:r>
            <w:proofErr w:type="gramEnd"/>
          </w:p>
          <w:p w:rsidR="009D52F9" w:rsidRPr="000F5B08" w:rsidRDefault="009D52F9" w:rsidP="009D52F9">
            <w:pPr>
              <w:numPr>
                <w:ilvl w:val="0"/>
                <w:numId w:val="5"/>
              </w:numPr>
              <w:spacing w:before="20" w:after="20" w:line="276" w:lineRule="auto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Regulacja przechyłów bocznych w zakresie: 20˚ (+/- 5˚)</w:t>
            </w:r>
          </w:p>
          <w:p w:rsidR="009D52F9" w:rsidRPr="000F5B08" w:rsidRDefault="009D52F9" w:rsidP="009D52F9">
            <w:pPr>
              <w:numPr>
                <w:ilvl w:val="0"/>
                <w:numId w:val="5"/>
              </w:numPr>
              <w:spacing w:before="20" w:after="20" w:line="276" w:lineRule="auto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Regulacja dolnej płyty plecowej w zakresie min. (+75°/-45°) (+/- 5˚)</w:t>
            </w:r>
          </w:p>
          <w:p w:rsidR="009D52F9" w:rsidRPr="000F5B08" w:rsidRDefault="009D52F9" w:rsidP="009D52F9">
            <w:pPr>
              <w:numPr>
                <w:ilvl w:val="0"/>
                <w:numId w:val="5"/>
              </w:numPr>
              <w:spacing w:before="20" w:after="20" w:line="276" w:lineRule="auto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 xml:space="preserve">Pozycja „0” za pomocą jednego </w:t>
            </w:r>
            <w:proofErr w:type="gramStart"/>
            <w:r w:rsidRPr="000F5B08">
              <w:rPr>
                <w:rFonts w:ascii="Arial" w:hAnsi="Arial" w:cs="Arial"/>
              </w:rPr>
              <w:t xml:space="preserve">przycisku , </w:t>
            </w:r>
            <w:proofErr w:type="gramEnd"/>
            <w:r w:rsidRPr="000F5B08">
              <w:rPr>
                <w:rFonts w:ascii="Arial" w:hAnsi="Arial" w:cs="Arial"/>
              </w:rPr>
              <w:t>sygnał akustyczny informujący o osiągnięciu pozycji,</w:t>
            </w:r>
          </w:p>
          <w:p w:rsidR="009D52F9" w:rsidRPr="000F5B08" w:rsidRDefault="009D52F9" w:rsidP="009D52F9">
            <w:pPr>
              <w:numPr>
                <w:ilvl w:val="0"/>
                <w:numId w:val="5"/>
              </w:numPr>
              <w:spacing w:before="20" w:after="20" w:line="276" w:lineRule="auto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lastRenderedPageBreak/>
              <w:t xml:space="preserve">Pozycja </w:t>
            </w:r>
            <w:proofErr w:type="spellStart"/>
            <w:r w:rsidRPr="000F5B08">
              <w:rPr>
                <w:rFonts w:ascii="Arial" w:hAnsi="Arial" w:cs="Arial"/>
              </w:rPr>
              <w:t>flex</w:t>
            </w:r>
            <w:proofErr w:type="spellEnd"/>
            <w:r w:rsidRPr="000F5B08">
              <w:rPr>
                <w:rFonts w:ascii="Arial" w:hAnsi="Arial" w:cs="Arial"/>
              </w:rPr>
              <w:t xml:space="preserve"> (ustawienie płyt lędźwiowej oraz pleców pod kątem 220˚) za pomocą jednego przycisku.</w:t>
            </w:r>
          </w:p>
          <w:p w:rsidR="009D52F9" w:rsidRPr="000F5B08" w:rsidRDefault="009D52F9" w:rsidP="009D52F9">
            <w:pPr>
              <w:numPr>
                <w:ilvl w:val="0"/>
                <w:numId w:val="5"/>
              </w:numPr>
              <w:spacing w:before="20" w:after="20" w:line="276" w:lineRule="auto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 xml:space="preserve">Pozycja </w:t>
            </w:r>
            <w:proofErr w:type="spellStart"/>
            <w:r w:rsidRPr="000F5B08">
              <w:rPr>
                <w:rFonts w:ascii="Arial" w:hAnsi="Arial" w:cs="Arial"/>
              </w:rPr>
              <w:t>reflex</w:t>
            </w:r>
            <w:proofErr w:type="spellEnd"/>
            <w:r w:rsidRPr="000F5B08">
              <w:rPr>
                <w:rFonts w:ascii="Arial" w:hAnsi="Arial" w:cs="Arial"/>
              </w:rPr>
              <w:t xml:space="preserve"> (ustawienie płyt lędźwiowej oraz pleców pod kątem 110˚) za pomocą jednego przycisku</w:t>
            </w:r>
          </w:p>
          <w:p w:rsidR="00CF03A4" w:rsidRPr="000F5B08" w:rsidRDefault="009D52F9" w:rsidP="001E740F">
            <w:pPr>
              <w:numPr>
                <w:ilvl w:val="0"/>
                <w:numId w:val="5"/>
              </w:numPr>
              <w:spacing w:before="20" w:after="20" w:line="276" w:lineRule="auto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Wybór orientacji ułożenia pacjenta: pozycja normalna/odwrócona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0F5B08" w:rsidRDefault="004F710F" w:rsidP="001E740F">
            <w:pPr>
              <w:jc w:val="center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lastRenderedPageBreak/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E15FF9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 w:rsidR="00E15FF9">
              <w:rPr>
                <w:rFonts w:ascii="Arial" w:hAnsi="Arial"/>
              </w:rPr>
              <w:t>7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0F5B08" w:rsidRDefault="009D52F9" w:rsidP="001E740F">
            <w:pPr>
              <w:rPr>
                <w:rFonts w:ascii="Arial" w:hAnsi="Arial" w:cs="Arial"/>
              </w:rPr>
            </w:pPr>
            <w:proofErr w:type="gramStart"/>
            <w:r w:rsidRPr="000F5B08">
              <w:rPr>
                <w:rFonts w:ascii="Arial" w:hAnsi="Arial" w:cs="Arial"/>
              </w:rPr>
              <w:t>Informacja  ostrzegawcza</w:t>
            </w:r>
            <w:proofErr w:type="gramEnd"/>
            <w:r w:rsidRPr="000F5B08">
              <w:rPr>
                <w:rFonts w:ascii="Arial" w:hAnsi="Arial" w:cs="Arial"/>
              </w:rPr>
              <w:t xml:space="preserve"> na pilocie o  niskim stanie naładowania akumulatora w postaci łatwo widocznej  pulsującej czerwonej diody</w:t>
            </w:r>
          </w:p>
          <w:p w:rsidR="009D52F9" w:rsidRPr="000F5B08" w:rsidRDefault="009D52F9" w:rsidP="001E740F">
            <w:pPr>
              <w:rPr>
                <w:rFonts w:ascii="Arial" w:hAnsi="Arial" w:cs="Arial"/>
              </w:rPr>
            </w:pPr>
          </w:p>
          <w:p w:rsidR="009D52F9" w:rsidRPr="000F5B08" w:rsidRDefault="009D52F9" w:rsidP="009D52F9">
            <w:pPr>
              <w:rPr>
                <w:rFonts w:ascii="Arial" w:hAnsi="Arial" w:cs="Arial"/>
                <w:u w:val="single"/>
              </w:rPr>
            </w:pPr>
            <w:r w:rsidRPr="000F5B08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9D52F9" w:rsidRPr="000F5B08" w:rsidRDefault="009D52F9" w:rsidP="009D52F9">
            <w:pPr>
              <w:rPr>
                <w:rFonts w:ascii="Arial" w:hAnsi="Arial" w:cs="Arial"/>
                <w:color w:val="FF0000"/>
              </w:rPr>
            </w:pPr>
            <w:r w:rsidRPr="000F5B08">
              <w:rPr>
                <w:rFonts w:ascii="Arial" w:hAnsi="Arial" w:cs="Arial"/>
                <w:color w:val="FF0000"/>
              </w:rPr>
              <w:t>- Tak – 10 pkt,</w:t>
            </w:r>
          </w:p>
          <w:p w:rsidR="009D52F9" w:rsidRPr="000F5B08" w:rsidRDefault="009D52F9" w:rsidP="009D52F9">
            <w:pPr>
              <w:rPr>
                <w:rFonts w:ascii="Arial" w:hAnsi="Arial" w:cs="Arial"/>
              </w:rPr>
            </w:pPr>
            <w:proofErr w:type="gramStart"/>
            <w:r w:rsidRPr="000F5B08">
              <w:rPr>
                <w:rFonts w:ascii="Arial" w:hAnsi="Arial" w:cs="Arial"/>
                <w:color w:val="FF0000"/>
              </w:rPr>
              <w:t>-  Nie</w:t>
            </w:r>
            <w:proofErr w:type="gramEnd"/>
            <w:r w:rsidRPr="000F5B08">
              <w:rPr>
                <w:rFonts w:ascii="Arial" w:hAnsi="Arial" w:cs="Arial"/>
                <w:color w:val="FF0000"/>
              </w:rPr>
              <w:t xml:space="preserve"> – 0 pkt.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4F710F" w:rsidP="001E740F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NIE</w:t>
            </w:r>
            <w:r w:rsidR="008A7A63">
              <w:rPr>
                <w:rFonts w:ascii="Arial" w:hAnsi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E15FF9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 w:rsidR="00E15FF9">
              <w:rPr>
                <w:rFonts w:ascii="Arial" w:hAnsi="Arial"/>
              </w:rPr>
              <w:t>8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D52F9" w:rsidRPr="000F5B08" w:rsidRDefault="009D52F9" w:rsidP="009D52F9">
            <w:pPr>
              <w:spacing w:before="20" w:after="20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Mechaniczne (ręczne) sterowanie takich segmentów blatu jak:</w:t>
            </w:r>
          </w:p>
          <w:p w:rsidR="009D52F9" w:rsidRPr="000F5B08" w:rsidRDefault="009D52F9" w:rsidP="009D52F9">
            <w:pPr>
              <w:numPr>
                <w:ilvl w:val="0"/>
                <w:numId w:val="6"/>
              </w:numPr>
              <w:spacing w:before="20" w:after="20" w:line="276" w:lineRule="auto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 xml:space="preserve">Podgłówek </w:t>
            </w:r>
          </w:p>
          <w:p w:rsidR="00CF03A4" w:rsidRPr="000F5B08" w:rsidRDefault="009D52F9" w:rsidP="001E740F">
            <w:pPr>
              <w:numPr>
                <w:ilvl w:val="0"/>
                <w:numId w:val="6"/>
              </w:numPr>
              <w:spacing w:before="20" w:after="20" w:line="276" w:lineRule="auto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Podnóżek podwójny, dzielony wzdłużnie (wspomagane sprężynami gazowymi)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E15FF9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 w:rsidR="00E15FF9">
              <w:rPr>
                <w:rFonts w:ascii="Arial" w:hAnsi="Arial"/>
              </w:rPr>
              <w:t>9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0F5B08" w:rsidRDefault="009D52F9" w:rsidP="009D52F9">
            <w:pPr>
              <w:spacing w:before="20" w:after="20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Opuszczanie podnóżków: 100˚ (+/- 5˚)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4F710F" w:rsidRDefault="004F710F" w:rsidP="001E740F">
            <w:pPr>
              <w:jc w:val="center"/>
              <w:rPr>
                <w:rFonts w:ascii="Arial" w:hAnsi="Arial" w:cs="Arial"/>
              </w:rPr>
            </w:pPr>
            <w:r w:rsidRPr="004F710F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E15FF9" w:rsidP="00807C8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</w:t>
            </w:r>
            <w:r w:rsidR="00CF03A4"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0F5B08" w:rsidRDefault="009D52F9" w:rsidP="009D52F9">
            <w:pPr>
              <w:spacing w:before="20" w:after="20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Regulacja podgłówka w zakresie: (+50˚ / -65˚) (+/- 5˚)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4F710F" w:rsidRDefault="004F710F" w:rsidP="001E740F">
            <w:pPr>
              <w:pStyle w:val="Nagwek3"/>
              <w:jc w:val="center"/>
              <w:rPr>
                <w:rFonts w:cs="Arial"/>
                <w:sz w:val="20"/>
              </w:rPr>
            </w:pPr>
            <w:r w:rsidRPr="004F710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807C89" w:rsidP="00E15FF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E15FF9">
              <w:rPr>
                <w:rFonts w:ascii="Arial" w:hAnsi="Arial"/>
              </w:rPr>
              <w:t>1</w:t>
            </w:r>
            <w:r w:rsidR="00CF03A4"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0F5B08" w:rsidRDefault="009D52F9" w:rsidP="001E740F">
            <w:pPr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 xml:space="preserve">Pilot sterujący: przewodowy , z podświetlanymi piktogramami widocznymi w </w:t>
            </w:r>
            <w:proofErr w:type="gramStart"/>
            <w:r w:rsidRPr="000F5B08">
              <w:rPr>
                <w:rFonts w:ascii="Arial" w:hAnsi="Arial" w:cs="Arial"/>
              </w:rPr>
              <w:t>ciemności,  z</w:t>
            </w:r>
            <w:proofErr w:type="gramEnd"/>
            <w:r w:rsidRPr="000F5B08">
              <w:rPr>
                <w:rFonts w:ascii="Arial" w:hAnsi="Arial" w:cs="Arial"/>
              </w:rPr>
              <w:t xml:space="preserve"> widocznym indykatorem naładowania i piktogramami podziału poszczególnych elementów stołu na strefy, konfiguracji normalnej lub odwróconej a także piktogramami realizowanych ułożeń. Pilot aktywny non – stop </w:t>
            </w:r>
            <w:proofErr w:type="spellStart"/>
            <w:r w:rsidRPr="000F5B08">
              <w:rPr>
                <w:rFonts w:ascii="Arial" w:hAnsi="Arial" w:cs="Arial"/>
              </w:rPr>
              <w:t>tzn</w:t>
            </w:r>
            <w:proofErr w:type="spellEnd"/>
            <w:r w:rsidRPr="000F5B08">
              <w:rPr>
                <w:rFonts w:ascii="Arial" w:hAnsi="Arial" w:cs="Arial"/>
              </w:rPr>
              <w:t xml:space="preserve"> pilot aktywny po naciśnięciu jakiegokolwiek przycisku i wyłączający się </w:t>
            </w:r>
            <w:proofErr w:type="gramStart"/>
            <w:r w:rsidRPr="000F5B08">
              <w:rPr>
                <w:rFonts w:ascii="Arial" w:hAnsi="Arial" w:cs="Arial"/>
              </w:rPr>
              <w:t>samoczynnie gdy</w:t>
            </w:r>
            <w:proofErr w:type="gramEnd"/>
            <w:r w:rsidRPr="000F5B08">
              <w:rPr>
                <w:rFonts w:ascii="Arial" w:hAnsi="Arial" w:cs="Arial"/>
              </w:rPr>
              <w:t xml:space="preserve"> nie jest używany po ok 12s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4F710F" w:rsidRDefault="004F710F" w:rsidP="001E740F">
            <w:pPr>
              <w:jc w:val="center"/>
              <w:rPr>
                <w:rFonts w:ascii="Arial" w:hAnsi="Arial" w:cs="Arial"/>
              </w:rPr>
            </w:pPr>
            <w:r w:rsidRPr="004F710F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807C89" w:rsidP="00E15FF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E15FF9">
              <w:rPr>
                <w:rFonts w:ascii="Arial" w:hAnsi="Arial"/>
              </w:rPr>
              <w:t>2</w:t>
            </w:r>
            <w:r w:rsidR="00CF03A4"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D52F9" w:rsidRPr="000F5B08" w:rsidRDefault="009D52F9" w:rsidP="009D52F9">
            <w:pPr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 xml:space="preserve">Panel sterowania awaryjnego wbudowany w kolumnę, zlokalizowany w osi długiej </w:t>
            </w:r>
            <w:proofErr w:type="gramStart"/>
            <w:r w:rsidRPr="000F5B08">
              <w:rPr>
                <w:rFonts w:ascii="Arial" w:hAnsi="Arial" w:cs="Arial"/>
              </w:rPr>
              <w:t>stołu  na</w:t>
            </w:r>
            <w:proofErr w:type="gramEnd"/>
            <w:r w:rsidRPr="000F5B08">
              <w:rPr>
                <w:rFonts w:ascii="Arial" w:hAnsi="Arial" w:cs="Arial"/>
              </w:rPr>
              <w:t xml:space="preserve"> prawej lub lewej stronie(wersja nr 1) </w:t>
            </w:r>
          </w:p>
          <w:p w:rsidR="009D52F9" w:rsidRPr="000F5B08" w:rsidRDefault="009D52F9" w:rsidP="009D52F9">
            <w:pPr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Lub</w:t>
            </w:r>
          </w:p>
          <w:p w:rsidR="00CF03A4" w:rsidRPr="000F5B08" w:rsidRDefault="009D52F9" w:rsidP="009D52F9">
            <w:pPr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 xml:space="preserve">Zlokalizowany na froncie kolumny ,od strony głowy (wersja nr 2)Nie dopuszcza się sterowania awaryjnego w postaci dodatkowego pilota chowanego lub przyklejanego do kolumny lub </w:t>
            </w:r>
            <w:proofErr w:type="gramStart"/>
            <w:r w:rsidRPr="000F5B08">
              <w:rPr>
                <w:rFonts w:ascii="Arial" w:hAnsi="Arial" w:cs="Arial"/>
              </w:rPr>
              <w:t>podstawy  stołu</w:t>
            </w:r>
            <w:proofErr w:type="gramEnd"/>
          </w:p>
          <w:p w:rsidR="009D52F9" w:rsidRPr="000F5B08" w:rsidRDefault="009D52F9" w:rsidP="009D52F9">
            <w:pPr>
              <w:rPr>
                <w:rFonts w:ascii="Arial" w:hAnsi="Arial" w:cs="Arial"/>
              </w:rPr>
            </w:pPr>
          </w:p>
          <w:p w:rsidR="009D52F9" w:rsidRPr="000F5B08" w:rsidRDefault="009D52F9" w:rsidP="009D52F9">
            <w:pPr>
              <w:rPr>
                <w:rFonts w:ascii="Arial" w:hAnsi="Arial" w:cs="Arial"/>
                <w:u w:val="single"/>
              </w:rPr>
            </w:pPr>
            <w:r w:rsidRPr="000F5B08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9D52F9" w:rsidRPr="000F5B08" w:rsidRDefault="009D52F9" w:rsidP="009D52F9">
            <w:pPr>
              <w:spacing w:before="20" w:after="20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-wersja nr 1- 10pkt</w:t>
            </w:r>
          </w:p>
          <w:p w:rsidR="009D52F9" w:rsidRPr="000F5B08" w:rsidRDefault="009D52F9" w:rsidP="009D52F9">
            <w:pPr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-wersja nr 2-0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  <w:lang w:val="en-US"/>
              </w:rPr>
            </w:pPr>
            <w:r w:rsidRPr="00F363F9">
              <w:rPr>
                <w:rFonts w:ascii="Arial" w:hAnsi="Arial"/>
                <w:lang w:val="en-US"/>
              </w:rPr>
              <w:t>TAK</w:t>
            </w:r>
            <w:r w:rsidR="00807C89">
              <w:rPr>
                <w:rFonts w:ascii="Arial" w:hAnsi="Arial"/>
                <w:lang w:val="en-US"/>
              </w:rPr>
              <w:t>/</w:t>
            </w:r>
            <w:proofErr w:type="spellStart"/>
            <w:r w:rsidR="00807C89">
              <w:rPr>
                <w:rFonts w:ascii="Arial" w:hAnsi="Arial"/>
                <w:lang w:val="en-US"/>
              </w:rPr>
              <w:t>Podać</w:t>
            </w:r>
            <w:proofErr w:type="spellEnd"/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  <w:lang w:val="en-US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807C89" w:rsidP="00E15FF9">
            <w:pPr>
              <w:ind w:left="57"/>
              <w:jc w:val="center"/>
              <w:rPr>
                <w:rFonts w:ascii="Arial" w:hAnsi="Arial"/>
                <w:lang w:val="en-US"/>
              </w:rPr>
            </w:pPr>
            <w:r>
              <w:rPr>
                <w:rFonts w:ascii="Arial" w:hAnsi="Arial"/>
                <w:lang w:val="en-US"/>
              </w:rPr>
              <w:t>2</w:t>
            </w:r>
            <w:r w:rsidR="00E15FF9">
              <w:rPr>
                <w:rFonts w:ascii="Arial" w:hAnsi="Arial"/>
                <w:lang w:val="en-US"/>
              </w:rPr>
              <w:t>3</w:t>
            </w:r>
            <w:r w:rsidR="00CF03A4" w:rsidRPr="007E3CA5">
              <w:rPr>
                <w:rFonts w:ascii="Arial" w:hAnsi="Arial"/>
                <w:lang w:val="en-US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0F5B08" w:rsidRDefault="00E15FF9" w:rsidP="00E15FF9">
            <w:pPr>
              <w:pStyle w:val="Bezodstpw"/>
              <w:spacing w:line="276" w:lineRule="auto"/>
              <w:rPr>
                <w:rFonts w:ascii="Arial" w:hAnsi="Arial" w:cs="Arial"/>
                <w:sz w:val="20"/>
              </w:rPr>
            </w:pPr>
            <w:r w:rsidRPr="000F5B08">
              <w:rPr>
                <w:rFonts w:ascii="Arial" w:hAnsi="Arial" w:cs="Arial"/>
                <w:sz w:val="20"/>
              </w:rPr>
              <w:t>Panel sterowania awaryjnego wyposażony w zabezpieczenie przed nieintencjonalnym uruchomieniem w postaci konieczności użycia jednocześnie dwóch przycisków celem aktywacji wybranej funkcji.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807C89" w:rsidP="00E15FF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2</w:t>
            </w:r>
            <w:r w:rsidR="00E15FF9">
              <w:rPr>
                <w:rFonts w:ascii="Arial" w:hAnsi="Arial"/>
              </w:rPr>
              <w:t>4</w:t>
            </w:r>
            <w:r w:rsidR="00CF03A4"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0F5B08" w:rsidRDefault="00E15FF9" w:rsidP="001E740F">
            <w:pPr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 xml:space="preserve">Panel sterowania awaryjnego </w:t>
            </w:r>
            <w:proofErr w:type="gramStart"/>
            <w:r w:rsidRPr="000F5B08">
              <w:rPr>
                <w:rFonts w:ascii="Arial" w:hAnsi="Arial" w:cs="Arial"/>
              </w:rPr>
              <w:t>działający  na</w:t>
            </w:r>
            <w:proofErr w:type="gramEnd"/>
            <w:r w:rsidRPr="000F5B08">
              <w:rPr>
                <w:rFonts w:ascii="Arial" w:hAnsi="Arial" w:cs="Arial"/>
              </w:rPr>
              <w:t xml:space="preserve"> osobnym obwodzie  niezależnie od głównego oprogramowania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E15FF9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 w:rsidR="00E15FF9">
              <w:rPr>
                <w:rFonts w:ascii="Arial" w:hAnsi="Arial"/>
              </w:rPr>
              <w:t>5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5FF9" w:rsidRPr="000F5B08" w:rsidRDefault="00E15FF9" w:rsidP="00E15FF9">
            <w:pPr>
              <w:spacing w:after="60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Panel sterowania awaryjnego z min następującymi funkcjami</w:t>
            </w:r>
          </w:p>
          <w:p w:rsidR="00E15FF9" w:rsidRPr="000F5B08" w:rsidRDefault="00E15FF9" w:rsidP="00E15FF9">
            <w:pPr>
              <w:spacing w:after="60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-regulacja wysokości</w:t>
            </w:r>
          </w:p>
          <w:p w:rsidR="00E15FF9" w:rsidRPr="000F5B08" w:rsidRDefault="00E15FF9" w:rsidP="00E15FF9">
            <w:pPr>
              <w:spacing w:after="60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-regulacja przechyłów bocznych</w:t>
            </w:r>
          </w:p>
          <w:p w:rsidR="00E15FF9" w:rsidRPr="000F5B08" w:rsidRDefault="00E15FF9" w:rsidP="00E15FF9">
            <w:pPr>
              <w:spacing w:after="60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 xml:space="preserve">- regulacja </w:t>
            </w:r>
            <w:proofErr w:type="spellStart"/>
            <w:r w:rsidRPr="000F5B08">
              <w:rPr>
                <w:rFonts w:ascii="Arial" w:hAnsi="Arial" w:cs="Arial"/>
              </w:rPr>
              <w:t>trendelenburga</w:t>
            </w:r>
            <w:proofErr w:type="spellEnd"/>
            <w:r w:rsidRPr="000F5B08">
              <w:rPr>
                <w:rFonts w:ascii="Arial" w:hAnsi="Arial" w:cs="Arial"/>
              </w:rPr>
              <w:t>/</w:t>
            </w:r>
            <w:proofErr w:type="spellStart"/>
            <w:r w:rsidRPr="000F5B08">
              <w:rPr>
                <w:rFonts w:ascii="Arial" w:hAnsi="Arial" w:cs="Arial"/>
              </w:rPr>
              <w:t>antytrendelenburga</w:t>
            </w:r>
            <w:proofErr w:type="spellEnd"/>
          </w:p>
          <w:p w:rsidR="00CF03A4" w:rsidRPr="000F5B08" w:rsidRDefault="00E15FF9" w:rsidP="00E15FF9">
            <w:pPr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-regulacja płyty plecowej góra/dół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4F710F" w:rsidRDefault="004F710F" w:rsidP="001E740F">
            <w:pPr>
              <w:jc w:val="center"/>
              <w:rPr>
                <w:rFonts w:ascii="Arial" w:hAnsi="Arial" w:cs="Arial"/>
              </w:rPr>
            </w:pPr>
            <w:r w:rsidRPr="004F710F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E15FF9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 w:rsidR="00E15FF9">
              <w:rPr>
                <w:rFonts w:ascii="Arial" w:hAnsi="Arial"/>
              </w:rPr>
              <w:t>6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5FF9" w:rsidRPr="000F5B08" w:rsidRDefault="00E15FF9" w:rsidP="00E15FF9">
            <w:pPr>
              <w:spacing w:after="60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 xml:space="preserve">Dioda ostrzegająca </w:t>
            </w:r>
            <w:proofErr w:type="gramStart"/>
            <w:r w:rsidRPr="000F5B08">
              <w:rPr>
                <w:rFonts w:ascii="Arial" w:hAnsi="Arial" w:cs="Arial"/>
              </w:rPr>
              <w:t>o  stopniu</w:t>
            </w:r>
            <w:proofErr w:type="gramEnd"/>
            <w:r w:rsidRPr="000F5B08">
              <w:rPr>
                <w:rFonts w:ascii="Arial" w:hAnsi="Arial" w:cs="Arial"/>
              </w:rPr>
              <w:t xml:space="preserve"> naładowania akumulatora w trzech kolorach na panelu sterowania awaryjnego </w:t>
            </w:r>
          </w:p>
          <w:p w:rsidR="00807C89" w:rsidRPr="000F5B08" w:rsidRDefault="00E15FF9" w:rsidP="00E15FF9">
            <w:pPr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 xml:space="preserve">Zielonym naładowanie (100%-60%), </w:t>
            </w:r>
            <w:proofErr w:type="gramStart"/>
            <w:r w:rsidRPr="000F5B08">
              <w:rPr>
                <w:rFonts w:ascii="Arial" w:hAnsi="Arial" w:cs="Arial"/>
              </w:rPr>
              <w:t>pomarańczowym  naładowanie</w:t>
            </w:r>
            <w:proofErr w:type="gramEnd"/>
            <w:r w:rsidRPr="000F5B08">
              <w:rPr>
                <w:rFonts w:ascii="Arial" w:hAnsi="Arial" w:cs="Arial"/>
              </w:rPr>
              <w:t xml:space="preserve"> (60%-10%), czerwonym  naładowanie poniżej 10%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0D718B" w:rsidP="00AF453B">
            <w:pPr>
              <w:jc w:val="center"/>
              <w:rPr>
                <w:rFonts w:ascii="Arial" w:hAnsi="Arial"/>
              </w:rPr>
            </w:pPr>
            <w:r w:rsidRPr="000D718B">
              <w:rPr>
                <w:rFonts w:ascii="Arial" w:hAnsi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trHeight w:val="288"/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E15FF9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 w:rsidR="00E15FF9">
              <w:rPr>
                <w:rFonts w:ascii="Arial" w:hAnsi="Arial"/>
              </w:rPr>
              <w:t>7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0F5B08" w:rsidRDefault="00E15FF9" w:rsidP="001E740F">
            <w:pPr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 xml:space="preserve">Na panelu sterowania </w:t>
            </w:r>
            <w:proofErr w:type="gramStart"/>
            <w:r w:rsidRPr="000F5B08">
              <w:rPr>
                <w:rFonts w:ascii="Arial" w:hAnsi="Arial" w:cs="Arial"/>
              </w:rPr>
              <w:t>awaryjnego  oraz</w:t>
            </w:r>
            <w:proofErr w:type="gramEnd"/>
            <w:r w:rsidRPr="000F5B08">
              <w:rPr>
                <w:rFonts w:ascii="Arial" w:hAnsi="Arial" w:cs="Arial"/>
              </w:rPr>
              <w:t xml:space="preserve"> pilocie diody   sygnalizujące podłączenie stołu  do zasilania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E15FF9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 w:rsidR="00E15FF9">
              <w:rPr>
                <w:rFonts w:ascii="Arial" w:hAnsi="Arial"/>
              </w:rPr>
              <w:t>8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0F5B08" w:rsidRDefault="00E15FF9" w:rsidP="00807C89">
            <w:pPr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 xml:space="preserve">Na pilocie sygnalizacja diodowa wybrania pozycji normalnej lub </w:t>
            </w:r>
            <w:proofErr w:type="gramStart"/>
            <w:r w:rsidRPr="000F5B08">
              <w:rPr>
                <w:rFonts w:ascii="Arial" w:hAnsi="Arial" w:cs="Arial"/>
              </w:rPr>
              <w:t>odwróconej .w</w:t>
            </w:r>
            <w:proofErr w:type="gramEnd"/>
            <w:r w:rsidRPr="000F5B08">
              <w:rPr>
                <w:rFonts w:ascii="Arial" w:hAnsi="Arial" w:cs="Arial"/>
              </w:rPr>
              <w:t xml:space="preserve"> różnej kolorystyce dla pozycji normalnej i odwróconej w celu szybkiej identyfikacji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E15FF9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2</w:t>
            </w:r>
            <w:r w:rsidR="00E15FF9">
              <w:rPr>
                <w:rFonts w:ascii="Arial" w:hAnsi="Arial"/>
              </w:rPr>
              <w:t>9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0F5B08" w:rsidRDefault="00E15FF9" w:rsidP="001E740F">
            <w:pPr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Układ sterowania ruchami blatu zapewniający płynną ich regulację i wysoką stabilność pozycjonowania.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E15FF9" w:rsidP="00807C89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30</w:t>
            </w:r>
            <w:r w:rsidR="00CF03A4"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0F5B08" w:rsidRDefault="00E15FF9" w:rsidP="001E740F">
            <w:pPr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Akumulatory zapewniające prace stołu przez ok. tydzień wbudowane w podstawę stołu. Ładowarka wewnętrzna. Informacja o niskim poziomie naładowania baterii na panelu sterowania awaryjnego na kolumnie stołu). W komplecie przewód do ładowania stołu o długości min. 5 m i przewód uziemiający min. 2,5 m.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0D718B" w:rsidP="001E740F">
            <w:pPr>
              <w:jc w:val="center"/>
              <w:rPr>
                <w:rFonts w:ascii="Arial" w:hAnsi="Arial"/>
              </w:rPr>
            </w:pPr>
            <w:r w:rsidRPr="000D718B">
              <w:rPr>
                <w:rFonts w:ascii="Arial" w:hAnsi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807C89" w:rsidP="00E15FF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E15FF9">
              <w:rPr>
                <w:rFonts w:ascii="Arial" w:hAnsi="Arial"/>
              </w:rPr>
              <w:t>1</w:t>
            </w:r>
            <w:r w:rsidR="00CF03A4"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5FF9" w:rsidRPr="000F5B08" w:rsidRDefault="00E15FF9" w:rsidP="00E15FF9">
            <w:pPr>
              <w:spacing w:before="20" w:after="20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Całkowite naładowanie baterii w czasie ok. 10 godzin, naładowanie do poziomu 90% - ok. 6godzin.</w:t>
            </w:r>
          </w:p>
          <w:p w:rsidR="00CF03A4" w:rsidRPr="000F5B08" w:rsidRDefault="00E15FF9" w:rsidP="00E15FF9">
            <w:pPr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W trybie awaryjnym możliwość pracy z sieci 230V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0D718B" w:rsidP="001E740F">
            <w:pPr>
              <w:jc w:val="center"/>
              <w:rPr>
                <w:rFonts w:ascii="Arial" w:hAnsi="Arial"/>
              </w:rPr>
            </w:pPr>
            <w:r w:rsidRPr="000D718B">
              <w:rPr>
                <w:rFonts w:ascii="Arial" w:hAnsi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9F2044" w:rsidP="00E15FF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E15FF9">
              <w:rPr>
                <w:rFonts w:ascii="Arial" w:hAnsi="Arial"/>
              </w:rPr>
              <w:t>2</w:t>
            </w:r>
            <w:r w:rsidR="00CF03A4"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5FF9" w:rsidRPr="000F5B08" w:rsidRDefault="00E15FF9" w:rsidP="00E15FF9">
            <w:pPr>
              <w:spacing w:before="20" w:after="20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Stół wyposażony w demontowane materace, łączenia na materacach zespalane ultradźwiękową, bezszwową metodą, antystatyczne, o grubości minimum 80 mm, zbudowane z pianki o dwóch różnych gęstościach</w:t>
            </w:r>
            <w:proofErr w:type="gramStart"/>
            <w:r w:rsidRPr="000F5B08">
              <w:rPr>
                <w:rFonts w:ascii="Arial" w:hAnsi="Arial" w:cs="Arial"/>
              </w:rPr>
              <w:t xml:space="preserve"> ,wykazujące</w:t>
            </w:r>
            <w:proofErr w:type="gramEnd"/>
            <w:r w:rsidRPr="000F5B08">
              <w:rPr>
                <w:rFonts w:ascii="Arial" w:hAnsi="Arial" w:cs="Arial"/>
              </w:rPr>
              <w:t xml:space="preserve"> właściwości przeciwodleżynowe, odporne na działanie środków dezynfekcyjnych. Materace powinny posiadać tzw. „pamięć </w:t>
            </w:r>
            <w:proofErr w:type="gramStart"/>
            <w:r w:rsidRPr="000F5B08">
              <w:rPr>
                <w:rFonts w:ascii="Arial" w:hAnsi="Arial" w:cs="Arial"/>
              </w:rPr>
              <w:t>kształtu” co</w:t>
            </w:r>
            <w:proofErr w:type="gramEnd"/>
            <w:r w:rsidRPr="000F5B08">
              <w:rPr>
                <w:rFonts w:ascii="Arial" w:hAnsi="Arial" w:cs="Arial"/>
              </w:rPr>
              <w:t xml:space="preserve"> bezpośrednio ma wpływ na utrzymanie odpowiedniej temperatury ciała pacjenta w trakcie zabiegu. Materace w pełni przezierne dla RTG i z przewodnictwem elektrycznym.</w:t>
            </w:r>
          </w:p>
          <w:p w:rsidR="00CF03A4" w:rsidRPr="000F5B08" w:rsidRDefault="00E15FF9" w:rsidP="00E15FF9">
            <w:pPr>
              <w:spacing w:before="20" w:after="20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W części segmentu siedziska i segmentu pleców materac jednoczęściowy, całościowo wspólnie pokrywający oba segmenty stołu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9F2044" w:rsidP="00E15FF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E15FF9">
              <w:rPr>
                <w:rFonts w:ascii="Arial" w:hAnsi="Arial"/>
              </w:rPr>
              <w:t>3</w:t>
            </w:r>
            <w:r w:rsidR="00CF03A4"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5FF9" w:rsidRPr="000F5B08" w:rsidRDefault="00E15FF9" w:rsidP="00E15FF9">
            <w:pPr>
              <w:spacing w:before="20" w:after="20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Udźwig stołu: minimum 350 kg</w:t>
            </w:r>
          </w:p>
          <w:p w:rsidR="00CF03A4" w:rsidRPr="000F5B08" w:rsidRDefault="00CF03A4" w:rsidP="001E740F">
            <w:pPr>
              <w:rPr>
                <w:rFonts w:ascii="Arial" w:hAnsi="Arial" w:cs="Arial"/>
              </w:rPr>
            </w:pPr>
          </w:p>
          <w:p w:rsidR="00E15FF9" w:rsidRPr="000F5B08" w:rsidRDefault="00E15FF9" w:rsidP="00E15FF9">
            <w:pPr>
              <w:rPr>
                <w:rFonts w:ascii="Arial" w:hAnsi="Arial" w:cs="Arial"/>
                <w:u w:val="single"/>
              </w:rPr>
            </w:pPr>
            <w:bookmarkStart w:id="0" w:name="_GoBack"/>
            <w:bookmarkEnd w:id="0"/>
            <w:r w:rsidRPr="000F5B08">
              <w:rPr>
                <w:rFonts w:ascii="Arial" w:hAnsi="Arial" w:cs="Arial"/>
                <w:highlight w:val="yellow"/>
                <w:u w:val="single"/>
              </w:rPr>
              <w:lastRenderedPageBreak/>
              <w:t>Zasady oceny punktowej:</w:t>
            </w:r>
          </w:p>
          <w:p w:rsidR="00E15FF9" w:rsidRPr="000F5B08" w:rsidRDefault="00E15FF9" w:rsidP="00E15FF9">
            <w:pPr>
              <w:spacing w:before="20" w:after="20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-360kg i więcej -10 punktów</w:t>
            </w:r>
          </w:p>
          <w:p w:rsidR="00E15FF9" w:rsidRPr="000F5B08" w:rsidRDefault="00E15FF9" w:rsidP="001E740F">
            <w:pPr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- 350 kg – 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0D718B" w:rsidP="001E740F">
            <w:pPr>
              <w:jc w:val="center"/>
              <w:rPr>
                <w:rFonts w:ascii="Arial" w:hAnsi="Arial"/>
              </w:rPr>
            </w:pPr>
            <w:r w:rsidRPr="000D718B">
              <w:rPr>
                <w:rFonts w:ascii="Arial" w:hAnsi="Arial"/>
              </w:rPr>
              <w:lastRenderedPageBreak/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9F2044" w:rsidP="00E15FF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E15FF9">
              <w:rPr>
                <w:rFonts w:ascii="Arial" w:hAnsi="Arial"/>
              </w:rPr>
              <w:t>4</w:t>
            </w:r>
            <w:r w:rsidR="00CF03A4"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0F5B08" w:rsidRDefault="00E15FF9" w:rsidP="00E15FF9">
            <w:pPr>
              <w:spacing w:before="20" w:after="20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Ciężar stołu: mniej niż 250 kg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0D718B" w:rsidP="001E740F">
            <w:pPr>
              <w:jc w:val="center"/>
              <w:rPr>
                <w:rFonts w:ascii="Arial" w:hAnsi="Arial"/>
              </w:rPr>
            </w:pPr>
            <w:r w:rsidRPr="000D718B">
              <w:rPr>
                <w:rFonts w:ascii="Arial" w:hAnsi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E15FF9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3</w:t>
            </w:r>
            <w:r w:rsidR="00E15FF9">
              <w:rPr>
                <w:rFonts w:ascii="Arial" w:hAnsi="Arial"/>
              </w:rPr>
              <w:t>5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0F5B08" w:rsidRDefault="00E15FF9" w:rsidP="00E15FF9">
            <w:pPr>
              <w:spacing w:before="20" w:after="20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Powierzchnie stołu łatwe do czyszczenia i dezynfekcji przy pomocy ogólnodostępnych środków czyszczących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E15FF9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3</w:t>
            </w:r>
            <w:r w:rsidR="00E15FF9">
              <w:rPr>
                <w:rFonts w:ascii="Arial" w:hAnsi="Arial"/>
              </w:rPr>
              <w:t>6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5FF9" w:rsidRPr="000F5B08" w:rsidRDefault="00E15FF9" w:rsidP="00E15FF9">
            <w:pPr>
              <w:spacing w:before="20" w:after="20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Akcesoria dodatkowe:</w:t>
            </w:r>
          </w:p>
          <w:p w:rsidR="00E15FF9" w:rsidRPr="000F5B08" w:rsidRDefault="00E15FF9" w:rsidP="00E15FF9">
            <w:pPr>
              <w:spacing w:before="20" w:after="20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- Podpora pod rękę ze zintegrowanym przegubem kulowym umożliwiającym dowolne pozycjonowanie podpory oraz zaciskiem do montażu podpory na szynie akcesoryjnej blatu – 2 szt.</w:t>
            </w:r>
          </w:p>
          <w:p w:rsidR="00E15FF9" w:rsidRPr="000F5B08" w:rsidRDefault="00E15FF9" w:rsidP="00E15FF9">
            <w:pPr>
              <w:spacing w:before="20" w:after="20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- Ekran anestezjologiczny – 1 szt.</w:t>
            </w:r>
          </w:p>
          <w:p w:rsidR="00E15FF9" w:rsidRPr="000F5B08" w:rsidRDefault="00E15FF9" w:rsidP="00E15FF9">
            <w:pPr>
              <w:spacing w:before="20" w:after="20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- Pas do ciała pacjenta – 1 szt.</w:t>
            </w:r>
          </w:p>
          <w:p w:rsidR="00E15FF9" w:rsidRPr="000F5B08" w:rsidRDefault="00E15FF9" w:rsidP="00E15FF9">
            <w:pPr>
              <w:spacing w:before="20" w:after="20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- Uchwyt do mocowania akcesoriów – 4 szt.</w:t>
            </w:r>
          </w:p>
          <w:p w:rsidR="00CF03A4" w:rsidRPr="000F5B08" w:rsidRDefault="00E15FF9" w:rsidP="00E15FF9">
            <w:pPr>
              <w:spacing w:before="20" w:after="20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 xml:space="preserve">- Dodatkowe śruby do mocowania segmentu podnóżków – 2 </w:t>
            </w:r>
            <w:proofErr w:type="spellStart"/>
            <w:r w:rsidRPr="000F5B08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9F2044">
              <w:rPr>
                <w:rFonts w:ascii="Arial" w:hAnsi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B2E7B" w:rsidRPr="007319A3" w:rsidTr="00EB4802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B2E7B" w:rsidRPr="00946DEC" w:rsidRDefault="00AB2E7B" w:rsidP="004C610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B2E7B" w:rsidRPr="007319A3" w:rsidTr="00EB4802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B2E7B" w:rsidRPr="00946DEC" w:rsidRDefault="00E15FF9" w:rsidP="003E7BB6">
            <w:pPr>
              <w:ind w:left="57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37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B2E7B" w:rsidRDefault="00AB2E7B" w:rsidP="004C6109">
            <w:pPr>
              <w:rPr>
                <w:rFonts w:ascii="Arial" w:hAnsi="Arial"/>
                <w:b/>
              </w:rPr>
            </w:pPr>
            <w:r w:rsidRPr="00946DEC">
              <w:rPr>
                <w:rFonts w:ascii="Arial" w:hAnsi="Arial"/>
                <w:b/>
              </w:rPr>
              <w:t>TERMIN DOSTAWY</w:t>
            </w:r>
          </w:p>
          <w:p w:rsidR="00AB2E7B" w:rsidRPr="00D94050" w:rsidRDefault="00AB2E7B" w:rsidP="00E15FF9">
            <w:pPr>
              <w:rPr>
                <w:rFonts w:ascii="Arial" w:hAnsi="Arial"/>
              </w:rPr>
            </w:pPr>
            <w:r w:rsidRPr="00D94050">
              <w:rPr>
                <w:rFonts w:ascii="Arial" w:hAnsi="Arial" w:cs="Arial"/>
              </w:rPr>
              <w:t xml:space="preserve">Max. do </w:t>
            </w:r>
            <w:r w:rsidR="00E15FF9">
              <w:rPr>
                <w:rFonts w:ascii="Arial" w:hAnsi="Arial" w:cs="Arial"/>
              </w:rPr>
              <w:t>7 dni</w:t>
            </w:r>
            <w:r w:rsidRPr="00D94050">
              <w:rPr>
                <w:rFonts w:ascii="Arial" w:hAnsi="Arial" w:cs="Arial"/>
              </w:rPr>
              <w:t xml:space="preserve"> od dnia podpisania umowy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AB2E7B" w:rsidRPr="00946DEC" w:rsidRDefault="000D718B" w:rsidP="00946D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18B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AB2E7B" w:rsidRPr="00F363F9" w:rsidRDefault="00AB2E7B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:rsidTr="00DD6FD9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WARUNKÓW GWARANCJI I SERWISU ORAZ SZKOLENIE</w:t>
            </w:r>
          </w:p>
          <w:p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noWrap/>
            <w:vAlign w:val="center"/>
          </w:tcPr>
          <w:p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vAlign w:val="center"/>
          </w:tcPr>
          <w:p w:rsidR="00CF03A4" w:rsidRPr="00F013A7" w:rsidRDefault="00CF03A4" w:rsidP="00F013A7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>Gwarancja min. 24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CF03A4" w:rsidRPr="007319A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w okresie gwarancji – 24 godziny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po okresie gwarancji – 48 godzin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w okresie gwarancji - 3 dni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po okresie gwarancji – 5 dni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4.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C010DB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Jeżeli czas </w:t>
            </w:r>
            <w:r w:rsidR="00C010DB">
              <w:rPr>
                <w:rFonts w:ascii="Arial" w:hAnsi="Arial" w:cs="Arial"/>
              </w:rPr>
              <w:t>usunięcia awarii</w:t>
            </w:r>
            <w:r w:rsidRPr="003C5D41">
              <w:rPr>
                <w:rFonts w:ascii="Arial" w:hAnsi="Arial" w:cs="Arial"/>
              </w:rPr>
              <w:t xml:space="preserve"> będzie trwał dłużej niż 72 godziny, Zamawiający wymaga dostarczenia aparatu zastępczego o parametrach </w:t>
            </w:r>
            <w:proofErr w:type="spellStart"/>
            <w:r w:rsidRPr="003C5D41">
              <w:rPr>
                <w:rFonts w:ascii="Arial" w:hAnsi="Arial" w:cs="Arial"/>
              </w:rPr>
              <w:t>niegorszych</w:t>
            </w:r>
            <w:proofErr w:type="spellEnd"/>
            <w:r w:rsidRPr="003C5D41">
              <w:rPr>
                <w:rFonts w:ascii="Arial" w:hAnsi="Arial" w:cs="Arial"/>
              </w:rPr>
              <w:t xml:space="preserve"> niż oferowany.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5.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gwarancji o każdy dzień trwania  naprawy gwarancyjnej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6.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powodująca wymianę podzespołu na nowy  w okresie gwarancji – 3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7.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</w:p>
        </w:tc>
        <w:tc>
          <w:tcPr>
            <w:tcW w:w="1417" w:type="dxa"/>
            <w:vAlign w:val="center"/>
          </w:tcPr>
          <w:p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8.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 w:rsidR="00DB3AED"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9.</w:t>
            </w:r>
          </w:p>
        </w:tc>
        <w:tc>
          <w:tcPr>
            <w:tcW w:w="4678" w:type="dxa"/>
            <w:vAlign w:val="center"/>
          </w:tcPr>
          <w:p w:rsidR="00CF03A4" w:rsidRPr="007319A3" w:rsidRDefault="00CF03A4" w:rsidP="001E740F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 w:rsidR="00DB3AED"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10.</w:t>
            </w:r>
          </w:p>
        </w:tc>
        <w:tc>
          <w:tcPr>
            <w:tcW w:w="4678" w:type="dxa"/>
            <w:vAlign w:val="center"/>
          </w:tcPr>
          <w:p w:rsidR="00CF03A4" w:rsidRPr="007319A3" w:rsidRDefault="00CF03A4" w:rsidP="00DB3AE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Pr="00F363F9">
              <w:rPr>
                <w:rFonts w:ascii="Arial" w:hAnsi="Arial"/>
              </w:rPr>
              <w:t xml:space="preserve"> </w:t>
            </w:r>
            <w:r w:rsidR="00DB3AED"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11. </w:t>
            </w:r>
          </w:p>
        </w:tc>
        <w:tc>
          <w:tcPr>
            <w:tcW w:w="4678" w:type="dxa"/>
            <w:vAlign w:val="center"/>
          </w:tcPr>
          <w:p w:rsidR="00CF03A4" w:rsidRPr="007319A3" w:rsidRDefault="00CF03A4" w:rsidP="001E740F">
            <w:pPr>
              <w:ind w:left="69"/>
              <w:rPr>
                <w:rFonts w:ascii="Arial" w:hAnsi="Arial" w:cs="Arial"/>
              </w:rPr>
            </w:pPr>
            <w:r w:rsidRPr="00F363F9">
              <w:rPr>
                <w:rFonts w:ascii="Arial" w:hAnsi="Arial" w:cs="Arial"/>
              </w:rPr>
              <w:t>Instalacja i uruchomienie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lastRenderedPageBreak/>
              <w:t>1</w:t>
            </w:r>
            <w:r>
              <w:rPr>
                <w:rFonts w:ascii="Arial" w:hAnsi="Arial" w:cs="Arial"/>
              </w:rPr>
              <w:t>2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CF03A4" w:rsidRPr="007319A3" w:rsidRDefault="00CF03A4" w:rsidP="00DB3AE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Przeprowadzenie szkolenia </w:t>
            </w:r>
            <w:r w:rsidR="00DB3AED">
              <w:rPr>
                <w:rFonts w:ascii="Arial" w:hAnsi="Arial" w:cs="Arial"/>
              </w:rPr>
              <w:t xml:space="preserve">(wliczone w cenę oferty) 10 </w:t>
            </w:r>
            <w:r>
              <w:rPr>
                <w:rFonts w:ascii="Arial" w:hAnsi="Arial" w:cs="Arial"/>
              </w:rPr>
              <w:t xml:space="preserve">użytkowników </w:t>
            </w:r>
            <w:r w:rsidRPr="00F363F9">
              <w:rPr>
                <w:rFonts w:ascii="Arial" w:hAnsi="Arial"/>
              </w:rPr>
              <w:t xml:space="preserve"> pracując</w:t>
            </w:r>
            <w:r>
              <w:rPr>
                <w:rFonts w:ascii="Arial" w:hAnsi="Arial"/>
              </w:rPr>
              <w:t>ych</w:t>
            </w:r>
            <w:r w:rsidRPr="00F363F9">
              <w:rPr>
                <w:rFonts w:ascii="Arial" w:hAnsi="Arial"/>
              </w:rPr>
              <w:t xml:space="preserve"> w trybie zmianowym </w:t>
            </w:r>
            <w:r w:rsidRPr="007319A3">
              <w:rPr>
                <w:rFonts w:ascii="Arial" w:hAnsi="Arial" w:cs="Arial"/>
              </w:rPr>
              <w:t>w zakresie obsługi aparatu, dodatkowo potwierdzone certyfikatem</w:t>
            </w:r>
            <w:r w:rsidR="00DB3AED">
              <w:rPr>
                <w:rFonts w:ascii="Arial" w:hAnsi="Arial" w:cs="Arial"/>
              </w:rPr>
              <w:t>,</w:t>
            </w:r>
            <w:r w:rsidRPr="007319A3">
              <w:rPr>
                <w:rFonts w:ascii="Arial" w:hAnsi="Arial" w:cs="Arial"/>
              </w:rPr>
              <w:t xml:space="preserve"> w siedzibie Zamawiającego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</w:tbl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>Zapis w kolumnie 3 „TAK” należy traktować jako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>
        <w:rPr>
          <w:rFonts w:ascii="Arial" w:hAnsi="Arial" w:cs="Arial"/>
        </w:rPr>
        <w:t xml:space="preserve"> </w:t>
      </w:r>
      <w:r w:rsidRPr="00C072B3">
        <w:rPr>
          <w:rFonts w:ascii="Arial" w:hAnsi="Arial" w:cs="Arial"/>
          <w:bCs/>
        </w:rPr>
        <w:t>jako niezgodnej ze SIWZ (</w:t>
      </w:r>
      <w:r>
        <w:rPr>
          <w:rFonts w:ascii="Arial" w:hAnsi="Arial" w:cs="Arial"/>
          <w:bCs/>
        </w:rPr>
        <w:t xml:space="preserve">na podstawie </w:t>
      </w:r>
      <w:r w:rsidRPr="00C072B3">
        <w:rPr>
          <w:rFonts w:ascii="Arial" w:hAnsi="Arial" w:cs="Arial"/>
          <w:bCs/>
        </w:rPr>
        <w:t xml:space="preserve">art. 89 ust. 1 pkt 2 Ustawy </w:t>
      </w:r>
      <w:proofErr w:type="spellStart"/>
      <w:r>
        <w:rPr>
          <w:rFonts w:ascii="Arial" w:hAnsi="Arial" w:cs="Arial"/>
          <w:bCs/>
        </w:rPr>
        <w:t>pzp</w:t>
      </w:r>
      <w:proofErr w:type="spellEnd"/>
      <w:r w:rsidRPr="00C072B3">
        <w:rPr>
          <w:rFonts w:ascii="Arial" w:hAnsi="Arial" w:cs="Arial"/>
          <w:bCs/>
        </w:rPr>
        <w:t>)</w:t>
      </w:r>
      <w:r w:rsidRPr="00C409D3">
        <w:rPr>
          <w:rFonts w:ascii="Arial" w:hAnsi="Arial" w:cs="Arial"/>
        </w:rPr>
        <w:t>.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wątpliwości co do ich prawdziwości.</w:t>
      </w:r>
    </w:p>
    <w:p w:rsidR="00531B80" w:rsidRDefault="00531B80" w:rsidP="00531B80">
      <w:pPr>
        <w:jc w:val="both"/>
        <w:rPr>
          <w:rFonts w:ascii="Arial" w:hAnsi="Arial" w:cs="Arial"/>
          <w:b/>
        </w:rPr>
      </w:pPr>
    </w:p>
    <w:p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Pr="00C072B3">
        <w:rPr>
          <w:rFonts w:ascii="Arial" w:hAnsi="Arial" w:cs="Arial"/>
          <w:bCs/>
        </w:rPr>
        <w:t xml:space="preserve"> w przypadku wygrania  przetargu, do dostarczenia sprzętu spełniającego wyspecyfikowane parametry.</w:t>
      </w:r>
    </w:p>
    <w:p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:rsidR="00CF03A4" w:rsidRDefault="00CF03A4" w:rsidP="00ED3808">
      <w:pPr>
        <w:rPr>
          <w:rFonts w:ascii="Arial" w:hAnsi="Arial" w:cs="Arial"/>
        </w:rPr>
      </w:pPr>
    </w:p>
    <w:p w:rsidR="004F7336" w:rsidRPr="00E67D99" w:rsidRDefault="004F7336" w:rsidP="00ED3808">
      <w:pPr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                                                                                                ……………….data………………….   </w:t>
      </w: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                    </w:t>
      </w:r>
      <w:r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                                                                                </w:t>
      </w:r>
      <w:r>
        <w:rPr>
          <w:rFonts w:cs="Arial"/>
          <w:sz w:val="20"/>
        </w:rPr>
        <w:t xml:space="preserve">                         </w:t>
      </w:r>
      <w:r w:rsidRPr="00E67D99">
        <w:rPr>
          <w:rFonts w:cs="Arial"/>
          <w:sz w:val="20"/>
        </w:rPr>
        <w:t xml:space="preserve">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                                                                                                       osoby/osób upoważnionej</w:t>
      </w:r>
    </w:p>
    <w:p w:rsidR="00CF03A4" w:rsidRDefault="00CF03A4"/>
    <w:sectPr w:rsidR="00CF03A4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0FCE" w:rsidRDefault="00260FCE" w:rsidP="00C7451F">
      <w:r>
        <w:separator/>
      </w:r>
    </w:p>
  </w:endnote>
  <w:endnote w:type="continuationSeparator" w:id="0">
    <w:p w:rsidR="00260FCE" w:rsidRDefault="00260FCE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2F9" w:rsidRDefault="009D52F9" w:rsidP="00000CB3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0F5B08">
      <w:rPr>
        <w:noProof/>
      </w:rPr>
      <w:t>6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0F5B08">
      <w:rPr>
        <w:noProof/>
      </w:rPr>
      <w:t>6</w:t>
    </w:r>
    <w:r>
      <w:rPr>
        <w:noProof/>
      </w:rPr>
      <w:fldChar w:fldCharType="end"/>
    </w:r>
  </w:p>
  <w:p w:rsidR="009D52F9" w:rsidRDefault="009D52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0FCE" w:rsidRDefault="00260FCE" w:rsidP="00C7451F">
      <w:r>
        <w:separator/>
      </w:r>
    </w:p>
  </w:footnote>
  <w:footnote w:type="continuationSeparator" w:id="0">
    <w:p w:rsidR="00260FCE" w:rsidRDefault="00260FCE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2F9" w:rsidRDefault="009D52F9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D52F9" w:rsidRDefault="009D52F9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36E05"/>
    <w:rsid w:val="00056425"/>
    <w:rsid w:val="00065A37"/>
    <w:rsid w:val="000D718B"/>
    <w:rsid w:val="000F5B08"/>
    <w:rsid w:val="001231C5"/>
    <w:rsid w:val="00127011"/>
    <w:rsid w:val="001842C3"/>
    <w:rsid w:val="001B0258"/>
    <w:rsid w:val="001B1118"/>
    <w:rsid w:val="001E740F"/>
    <w:rsid w:val="001F32C9"/>
    <w:rsid w:val="001F521E"/>
    <w:rsid w:val="00235950"/>
    <w:rsid w:val="00260FCE"/>
    <w:rsid w:val="002758AA"/>
    <w:rsid w:val="00277786"/>
    <w:rsid w:val="002800B7"/>
    <w:rsid w:val="00290025"/>
    <w:rsid w:val="00296EDB"/>
    <w:rsid w:val="002B3732"/>
    <w:rsid w:val="002B413A"/>
    <w:rsid w:val="002F450D"/>
    <w:rsid w:val="0034274A"/>
    <w:rsid w:val="00391D50"/>
    <w:rsid w:val="0039413F"/>
    <w:rsid w:val="0039486C"/>
    <w:rsid w:val="003C2DCE"/>
    <w:rsid w:val="003C5D41"/>
    <w:rsid w:val="003D41A4"/>
    <w:rsid w:val="003D7610"/>
    <w:rsid w:val="003E7BB6"/>
    <w:rsid w:val="00406975"/>
    <w:rsid w:val="00410BB6"/>
    <w:rsid w:val="00493E2A"/>
    <w:rsid w:val="004B511C"/>
    <w:rsid w:val="004C6109"/>
    <w:rsid w:val="004F710F"/>
    <w:rsid w:val="004F7336"/>
    <w:rsid w:val="005316A6"/>
    <w:rsid w:val="00531B80"/>
    <w:rsid w:val="005401E0"/>
    <w:rsid w:val="00551A8B"/>
    <w:rsid w:val="00553ED2"/>
    <w:rsid w:val="005635D5"/>
    <w:rsid w:val="0059132C"/>
    <w:rsid w:val="005E5228"/>
    <w:rsid w:val="00606F6E"/>
    <w:rsid w:val="006426A3"/>
    <w:rsid w:val="00671B39"/>
    <w:rsid w:val="006A69D5"/>
    <w:rsid w:val="006B1342"/>
    <w:rsid w:val="006C08F3"/>
    <w:rsid w:val="00723A20"/>
    <w:rsid w:val="007319A3"/>
    <w:rsid w:val="00735B48"/>
    <w:rsid w:val="007605AB"/>
    <w:rsid w:val="00775800"/>
    <w:rsid w:val="007A0957"/>
    <w:rsid w:val="007C7DAD"/>
    <w:rsid w:val="007E3853"/>
    <w:rsid w:val="007E3CA5"/>
    <w:rsid w:val="00804BED"/>
    <w:rsid w:val="00807C89"/>
    <w:rsid w:val="00815552"/>
    <w:rsid w:val="00850528"/>
    <w:rsid w:val="00866363"/>
    <w:rsid w:val="008733DA"/>
    <w:rsid w:val="008A3F4A"/>
    <w:rsid w:val="008A7A63"/>
    <w:rsid w:val="008D6C56"/>
    <w:rsid w:val="00912FD8"/>
    <w:rsid w:val="00915C7D"/>
    <w:rsid w:val="00927310"/>
    <w:rsid w:val="009323B1"/>
    <w:rsid w:val="00946DEC"/>
    <w:rsid w:val="00951F12"/>
    <w:rsid w:val="009528DB"/>
    <w:rsid w:val="00984F6A"/>
    <w:rsid w:val="009902B6"/>
    <w:rsid w:val="00990826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F2044"/>
    <w:rsid w:val="00A05FEE"/>
    <w:rsid w:val="00A2697D"/>
    <w:rsid w:val="00A60C8C"/>
    <w:rsid w:val="00A86F87"/>
    <w:rsid w:val="00AB2E7B"/>
    <w:rsid w:val="00AB42A7"/>
    <w:rsid w:val="00AB79E4"/>
    <w:rsid w:val="00AD212A"/>
    <w:rsid w:val="00AD4AF8"/>
    <w:rsid w:val="00AD6B86"/>
    <w:rsid w:val="00AD7B4A"/>
    <w:rsid w:val="00AF305C"/>
    <w:rsid w:val="00AF453B"/>
    <w:rsid w:val="00BA4A0E"/>
    <w:rsid w:val="00BA6C3B"/>
    <w:rsid w:val="00BD0CBD"/>
    <w:rsid w:val="00BD7D5F"/>
    <w:rsid w:val="00BF33E4"/>
    <w:rsid w:val="00C010DB"/>
    <w:rsid w:val="00C15FAE"/>
    <w:rsid w:val="00C2331A"/>
    <w:rsid w:val="00C2391E"/>
    <w:rsid w:val="00C56B35"/>
    <w:rsid w:val="00C7451F"/>
    <w:rsid w:val="00C766EB"/>
    <w:rsid w:val="00C82DB7"/>
    <w:rsid w:val="00C94D8B"/>
    <w:rsid w:val="00C95339"/>
    <w:rsid w:val="00CA6E0F"/>
    <w:rsid w:val="00CB4384"/>
    <w:rsid w:val="00CD1D35"/>
    <w:rsid w:val="00CF03A4"/>
    <w:rsid w:val="00D16DB8"/>
    <w:rsid w:val="00D94050"/>
    <w:rsid w:val="00D960E8"/>
    <w:rsid w:val="00DB3AED"/>
    <w:rsid w:val="00DD6FD9"/>
    <w:rsid w:val="00E15FF9"/>
    <w:rsid w:val="00E615F3"/>
    <w:rsid w:val="00E660B3"/>
    <w:rsid w:val="00E67D99"/>
    <w:rsid w:val="00E95EDC"/>
    <w:rsid w:val="00EA25EF"/>
    <w:rsid w:val="00EB4802"/>
    <w:rsid w:val="00ED3808"/>
    <w:rsid w:val="00F01327"/>
    <w:rsid w:val="00F013A7"/>
    <w:rsid w:val="00F053D7"/>
    <w:rsid w:val="00F126D9"/>
    <w:rsid w:val="00F363F9"/>
    <w:rsid w:val="00F42787"/>
    <w:rsid w:val="00F471D1"/>
    <w:rsid w:val="00F5103B"/>
    <w:rsid w:val="00F5317B"/>
    <w:rsid w:val="00FA4CE7"/>
    <w:rsid w:val="00FD6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310FF15-15A2-4530-97BA-AD631FFF2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uiPriority w:val="99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41555B-02A4-43E3-AC6D-024CC703C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1605</Words>
  <Characters>9630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   ZOZ/DZP/PN/…………/17</vt:lpstr>
    </vt:vector>
  </TitlesOfParts>
  <Company>Hewlett-Packard</Company>
  <LinksUpToDate>false</LinksUpToDate>
  <CharactersWithSpaces>11213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   ZOZ/DZP/PN/…………/17</dc:title>
  <dc:subject/>
  <dc:creator>Michal</dc:creator>
  <cp:keywords/>
  <dc:description/>
  <cp:lastModifiedBy>Marta MZ. Zapłotna</cp:lastModifiedBy>
  <cp:revision>15</cp:revision>
  <cp:lastPrinted>2017-03-13T08:22:00Z</cp:lastPrinted>
  <dcterms:created xsi:type="dcterms:W3CDTF">2019-02-12T10:59:00Z</dcterms:created>
  <dcterms:modified xsi:type="dcterms:W3CDTF">2019-09-24T13:23:00Z</dcterms:modified>
</cp:coreProperties>
</file>