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bookmarkStart w:id="0" w:name="_GoBack"/>
      <w:bookmarkEnd w:id="0"/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F453B">
        <w:rPr>
          <w:rFonts w:cs="Arial"/>
        </w:rPr>
        <w:t>–</w:t>
      </w:r>
      <w:r w:rsidR="00B503D9">
        <w:rPr>
          <w:rFonts w:cs="Arial"/>
        </w:rPr>
        <w:t>5</w:t>
      </w:r>
      <w:r w:rsidR="00AF453B">
        <w:rPr>
          <w:rFonts w:cs="Arial"/>
        </w:rPr>
        <w:t xml:space="preserve"> do SIWZ</w:t>
      </w:r>
      <w:r>
        <w:rPr>
          <w:rFonts w:cs="Arial"/>
        </w:rPr>
        <w:t xml:space="preserve">                    ZOZ/DZP/PN/</w:t>
      </w:r>
      <w:r w:rsidR="00F013A7">
        <w:rPr>
          <w:rFonts w:cs="Arial"/>
        </w:rPr>
        <w:t>2</w:t>
      </w:r>
      <w:r w:rsidR="00B901C5">
        <w:rPr>
          <w:rFonts w:cs="Arial"/>
        </w:rPr>
        <w:t>3/20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B503D9">
        <w:rPr>
          <w:rFonts w:ascii="Arial" w:hAnsi="Arial" w:cs="Arial"/>
          <w:b/>
          <w:bCs/>
          <w:szCs w:val="20"/>
        </w:rPr>
        <w:t>5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B503D9" w:rsidP="00ED3808">
      <w:pPr>
        <w:pStyle w:val="Nagwek6"/>
        <w:jc w:val="both"/>
        <w:rPr>
          <w:sz w:val="24"/>
          <w:szCs w:val="24"/>
        </w:rPr>
      </w:pPr>
      <w:r>
        <w:rPr>
          <w:rFonts w:cs="Arial"/>
          <w:color w:val="000000"/>
          <w:sz w:val="22"/>
          <w:szCs w:val="22"/>
        </w:rPr>
        <w:t>Materac przeciwodleżynowy</w:t>
      </w:r>
      <w:r w:rsidR="00CF03A4">
        <w:rPr>
          <w:rFonts w:cs="Arial"/>
        </w:rPr>
        <w:t xml:space="preserve">– </w:t>
      </w:r>
      <w:r w:rsidRPr="00B503D9">
        <w:rPr>
          <w:rFonts w:cs="Arial"/>
          <w:b w:val="0"/>
          <w:sz w:val="22"/>
          <w:szCs w:val="22"/>
        </w:rPr>
        <w:t>1</w:t>
      </w:r>
      <w:r w:rsidR="00B901C5" w:rsidRPr="00B503D9">
        <w:rPr>
          <w:rFonts w:cs="Arial"/>
          <w:b w:val="0"/>
          <w:sz w:val="22"/>
          <w:szCs w:val="22"/>
        </w:rPr>
        <w:t>2</w:t>
      </w:r>
      <w:r w:rsidR="00F013A7" w:rsidRPr="00B503D9">
        <w:rPr>
          <w:rFonts w:cs="Arial"/>
          <w:b w:val="0"/>
          <w:sz w:val="22"/>
          <w:szCs w:val="22"/>
        </w:rPr>
        <w:t>szt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9528DB" w:rsidRDefault="00CF03A4" w:rsidP="00B901C5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</w:rPr>
              <w:t xml:space="preserve">Rok produkcji – fabrycznie nowe, </w:t>
            </w:r>
            <w:r w:rsidR="00E615F3" w:rsidRPr="009528DB">
              <w:rPr>
                <w:rFonts w:ascii="Arial" w:hAnsi="Arial" w:cs="Arial"/>
              </w:rPr>
              <w:t>20</w:t>
            </w:r>
            <w:r w:rsidR="00B901C5">
              <w:rPr>
                <w:rFonts w:ascii="Arial" w:hAnsi="Arial" w:cs="Arial"/>
              </w:rPr>
              <w:t xml:space="preserve">20 </w:t>
            </w:r>
            <w:r w:rsidRPr="009528DB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B503D9" w:rsidP="00A60C8C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Menu i instrukcja obsługi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EA25EF" w:rsidRPr="00B901C5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BF33E4" w:rsidRDefault="00A60C8C" w:rsidP="00BF33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F03A4"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B46EB" w:rsidRDefault="004B46EB" w:rsidP="009D52F9">
            <w:pPr>
              <w:spacing w:before="20" w:after="20"/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Materac powietrzny statyczny wykonany z bardzo miękkiego poliuretanu, o budowie monolitycznej, składający się z 20 komór powietrznych o wysokości 10 cm podzielonych na 3 sekcje, z podkładem piankowym o wysokości 6 cm, w komplecie z pompą do napełniania materaca i regulacji ciśnienia w komorach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4B46EB" w:rsidRDefault="00367B38" w:rsidP="001E740F">
            <w:pPr>
              <w:jc w:val="center"/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4B46EB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B46EB" w:rsidRPr="00FA4CE7" w:rsidTr="00E4535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BF33E4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  <w:color w:val="000000"/>
              </w:rPr>
              <w:t>Materac wymienny przeznaczony do położenia bezpośrednio na łóżku wyposażony w pasy do mocowania do ramy leża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EB" w:rsidRPr="004B46EB" w:rsidRDefault="004B46EB" w:rsidP="004B46EB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B46EB" w:rsidRPr="00FA4CE7" w:rsidTr="00E4535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BF33E4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  <w:color w:val="000000"/>
              </w:rPr>
            </w:pPr>
            <w:r w:rsidRPr="004B46EB">
              <w:rPr>
                <w:rFonts w:ascii="Arial" w:hAnsi="Arial" w:cs="Arial"/>
                <w:color w:val="000000"/>
              </w:rPr>
              <w:t>Materac przeznaczony do stosowania w profilaktyce i leczeniu odleżyn do III stopnia włącznie (wg. skali IV stopniowej), u pacjentów o wadze do 250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pStyle w:val="Nagwek7"/>
              <w:rPr>
                <w:rFonts w:cs="Arial"/>
                <w:sz w:val="20"/>
              </w:rPr>
            </w:pPr>
            <w:r w:rsidRPr="004B46EB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EB" w:rsidRPr="004B46EB" w:rsidRDefault="004B46EB" w:rsidP="004B46EB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B46EB" w:rsidRPr="00FA4CE7" w:rsidTr="00E4535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BF33E4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  <w:color w:val="000000"/>
              </w:rPr>
            </w:pPr>
            <w:r w:rsidRPr="004B46EB">
              <w:rPr>
                <w:rFonts w:ascii="Arial" w:hAnsi="Arial" w:cs="Arial"/>
                <w:color w:val="000000"/>
              </w:rPr>
              <w:t>Skuteczność w zakresie redukcji ucisku i sił ścinających potwierdzona badaniami akredytowanego laboratorium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pStyle w:val="Nagwek7"/>
              <w:rPr>
                <w:rFonts w:cs="Arial"/>
                <w:sz w:val="20"/>
              </w:rPr>
            </w:pPr>
            <w:r w:rsidRPr="004B46EB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EB" w:rsidRPr="004B46EB" w:rsidRDefault="004B46EB" w:rsidP="004B46EB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B46EB" w:rsidRPr="00FA4CE7" w:rsidTr="00E4535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BF33E4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  <w:color w:val="000000"/>
              </w:rPr>
              <w:t xml:space="preserve">Rozmiar materaca 85 x 200 x 16 cm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pStyle w:val="Nagwek7"/>
              <w:rPr>
                <w:rFonts w:cs="Arial"/>
                <w:sz w:val="20"/>
              </w:rPr>
            </w:pPr>
            <w:r w:rsidRPr="004B46EB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EB" w:rsidRPr="004B46EB" w:rsidRDefault="004B46EB" w:rsidP="004B46EB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B46EB" w:rsidRPr="00FA4CE7" w:rsidTr="00E4535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BF33E4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  <w:color w:val="000000"/>
              </w:rPr>
              <w:t>Waga materaca – max. 9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pStyle w:val="Nagwek7"/>
              <w:rPr>
                <w:rFonts w:cs="Arial"/>
                <w:sz w:val="20"/>
              </w:rPr>
            </w:pPr>
            <w:r w:rsidRPr="004B46EB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EB" w:rsidRPr="004B46EB" w:rsidRDefault="004B46EB" w:rsidP="004B46EB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B46EB" w:rsidRPr="00FA4CE7" w:rsidTr="00E4535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BF33E4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  <w:color w:val="000000"/>
              </w:rPr>
            </w:pPr>
            <w:r w:rsidRPr="004B46EB">
              <w:rPr>
                <w:rFonts w:ascii="Arial" w:hAnsi="Arial" w:cs="Arial"/>
                <w:color w:val="000000"/>
              </w:rPr>
              <w:t>Komory materaca zespolone w sposób trwały i stanowiące nierozłączną konstrukcję, w celu eliminacji ryzyka przypadkowego kontaktu ciała pacjenta z podłożem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pStyle w:val="Nagwek7"/>
              <w:rPr>
                <w:rFonts w:cs="Arial"/>
                <w:sz w:val="20"/>
              </w:rPr>
            </w:pPr>
            <w:r w:rsidRPr="004B46EB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EB" w:rsidRPr="004B46EB" w:rsidRDefault="004B46EB" w:rsidP="004B46EB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B46EB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BF33E4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  <w:color w:val="000000"/>
              </w:rPr>
              <w:t>Materac wyposażony w zawór CPR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pStyle w:val="Nagwek7"/>
              <w:rPr>
                <w:rFonts w:cs="Arial"/>
                <w:sz w:val="20"/>
              </w:rPr>
            </w:pPr>
            <w:r w:rsidRPr="004B46EB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EB" w:rsidRPr="004B46EB" w:rsidRDefault="004B46EB" w:rsidP="004B46EB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B46EB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BF33E4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  <w:color w:val="000000"/>
              </w:rPr>
              <w:t>Komory materaca łatwe w czyszczeniu i dezynfekcji - po opróżnieniu powietrza trwale zespolona konstrukcja komór powinna być całkowicie płaska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pStyle w:val="Nagwek7"/>
              <w:rPr>
                <w:rFonts w:cs="Arial"/>
                <w:sz w:val="20"/>
              </w:rPr>
            </w:pPr>
            <w:r w:rsidRPr="004B46EB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EB" w:rsidRPr="004B46EB" w:rsidRDefault="004B46EB" w:rsidP="004B46EB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B46EB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BF33E4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  <w:color w:val="000000"/>
              </w:rPr>
              <w:t>Regulacja ciśnienia w komorach w zależności od wagi i pozycji pacjenta za pomocą pokrętła, z oznaczeniem wagi w kg w zakresie 0-250 kg co 25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pStyle w:val="Nagwek7"/>
              <w:rPr>
                <w:rFonts w:cs="Arial"/>
                <w:sz w:val="20"/>
              </w:rPr>
            </w:pPr>
            <w:r w:rsidRPr="004B46EB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EB" w:rsidRPr="004B46EB" w:rsidRDefault="004B46EB" w:rsidP="004B46EB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B46EB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BF33E4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  <w:color w:val="000000"/>
              </w:rPr>
            </w:pPr>
            <w:r w:rsidRPr="004B46EB">
              <w:rPr>
                <w:rFonts w:ascii="Arial" w:hAnsi="Arial" w:cs="Arial"/>
                <w:color w:val="000000"/>
              </w:rPr>
              <w:t xml:space="preserve">Funkcja pełnego wypełnienia – pielęgnacyjna z automatycznym powrotem do trybu </w:t>
            </w:r>
            <w:r w:rsidRPr="004B46EB">
              <w:rPr>
                <w:rFonts w:ascii="Arial" w:hAnsi="Arial" w:cs="Arial"/>
                <w:color w:val="000000"/>
              </w:rPr>
              <w:lastRenderedPageBreak/>
              <w:t>terapeutycznego po 30 min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pStyle w:val="Nagwek7"/>
              <w:rPr>
                <w:rFonts w:cs="Arial"/>
                <w:sz w:val="20"/>
              </w:rPr>
            </w:pPr>
            <w:r w:rsidRPr="004B46EB">
              <w:rPr>
                <w:rFonts w:cs="Arial"/>
                <w:sz w:val="20"/>
              </w:rPr>
              <w:lastRenderedPageBreak/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EB" w:rsidRPr="004B46EB" w:rsidRDefault="004B46EB" w:rsidP="004B46EB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B46EB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7E3CA5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  <w:color w:val="000000"/>
              </w:rPr>
            </w:pPr>
            <w:r w:rsidRPr="004B46EB">
              <w:rPr>
                <w:rFonts w:ascii="Arial" w:hAnsi="Arial" w:cs="Arial"/>
                <w:color w:val="000000"/>
              </w:rPr>
              <w:t>Wydajność pompy min.  8 l/min.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pStyle w:val="Nagwek7"/>
              <w:rPr>
                <w:rFonts w:cs="Arial"/>
                <w:sz w:val="20"/>
              </w:rPr>
            </w:pPr>
            <w:r w:rsidRPr="004B46EB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</w:p>
        </w:tc>
      </w:tr>
      <w:tr w:rsidR="004B46EB" w:rsidRPr="00FA4CE7" w:rsidTr="00B77FF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7E3CA5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  <w:color w:val="000000"/>
              </w:rPr>
            </w:pPr>
            <w:r w:rsidRPr="004B46EB">
              <w:rPr>
                <w:rFonts w:ascii="Arial" w:hAnsi="Arial" w:cs="Arial"/>
                <w:color w:val="000000"/>
              </w:rPr>
              <w:t>Regulacja ciśnienia w pompie w zakresie 10-45 mmHg ± 2 mmHg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pStyle w:val="Nagwek7"/>
              <w:rPr>
                <w:rFonts w:cs="Arial"/>
                <w:sz w:val="20"/>
              </w:rPr>
            </w:pPr>
            <w:r w:rsidRPr="004B46EB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</w:p>
        </w:tc>
      </w:tr>
      <w:tr w:rsidR="004B46EB" w:rsidRPr="00FA4CE7" w:rsidTr="00B77FF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7E3CA5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  <w:color w:val="000000"/>
              </w:rPr>
              <w:t>Waga pompy – max. 1,5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</w:p>
        </w:tc>
      </w:tr>
      <w:tr w:rsidR="004B46EB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7E3CA5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  <w:color w:val="000000"/>
              </w:rPr>
            </w:pPr>
            <w:r w:rsidRPr="004B46EB">
              <w:rPr>
                <w:rFonts w:ascii="Arial" w:hAnsi="Arial" w:cs="Arial"/>
                <w:color w:val="000000"/>
              </w:rPr>
              <w:t>Pompa zabezpieczona przed zalaniem na poziomie minimum IP21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</w:p>
        </w:tc>
      </w:tr>
      <w:tr w:rsidR="004B46EB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7E3CA5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  <w:color w:val="000000"/>
              </w:rPr>
              <w:t>Pompa wyposażona w alarm dźwiękowy i wizualny niskiego ciśnienia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</w:p>
        </w:tc>
      </w:tr>
      <w:tr w:rsidR="004B46EB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7E3CA5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9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  <w:color w:val="000000"/>
              </w:rPr>
            </w:pPr>
            <w:r w:rsidRPr="004B46EB">
              <w:rPr>
                <w:rFonts w:ascii="Arial" w:hAnsi="Arial" w:cs="Arial"/>
                <w:color w:val="000000"/>
              </w:rPr>
              <w:t xml:space="preserve">Pompa wyposażona w przycisk wyciszenia alarmu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</w:p>
        </w:tc>
      </w:tr>
      <w:tr w:rsidR="004B46EB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7E3CA5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  <w:color w:val="000000"/>
              </w:rPr>
            </w:pPr>
            <w:r w:rsidRPr="004B46EB">
              <w:rPr>
                <w:rFonts w:ascii="Arial" w:hAnsi="Arial" w:cs="Arial"/>
                <w:color w:val="000000"/>
              </w:rPr>
              <w:t>Pompa wyposażona w wizualny wskaźnik prawidłowego ciśnienia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pStyle w:val="Nagwek3"/>
              <w:jc w:val="center"/>
              <w:rPr>
                <w:rFonts w:cs="Arial"/>
                <w:sz w:val="20"/>
              </w:rPr>
            </w:pPr>
            <w:r w:rsidRPr="004B46EB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</w:p>
        </w:tc>
      </w:tr>
      <w:tr w:rsidR="004B46EB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7E3CA5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  <w:color w:val="000000"/>
              </w:rPr>
            </w:pPr>
            <w:r w:rsidRPr="004B46EB">
              <w:rPr>
                <w:rFonts w:ascii="Arial" w:hAnsi="Arial" w:cs="Arial"/>
                <w:color w:val="000000"/>
              </w:rPr>
              <w:t>Pompa wyposażona we przełącznik włączenia zasilania umieszczony z boku pompy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4B46EB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7E3CA5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22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  <w:color w:val="000000"/>
              </w:rPr>
            </w:pPr>
            <w:r w:rsidRPr="004B46EB">
              <w:rPr>
                <w:rFonts w:ascii="Arial" w:hAnsi="Arial" w:cs="Arial"/>
                <w:color w:val="000000"/>
              </w:rPr>
              <w:t>Maksymalny poziom głośności pracy &lt;28 dB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  <w:lang w:val="en-US"/>
              </w:rPr>
            </w:pPr>
            <w:r w:rsidRPr="004B46EB">
              <w:rPr>
                <w:rFonts w:ascii="Arial" w:hAnsi="Arial" w:cs="Arial"/>
                <w:lang w:val="en-US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4B46EB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7E3CA5" w:rsidRDefault="004B46EB" w:rsidP="004B46EB">
            <w:pPr>
              <w:ind w:left="57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23</w:t>
            </w:r>
            <w:r w:rsidRPr="007E3CA5">
              <w:rPr>
                <w:rFonts w:ascii="Arial" w:hAnsi="Arial"/>
                <w:lang w:val="en-US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  <w:color w:val="000000"/>
              </w:rPr>
              <w:t>Materac posiadający obniżoną sekcję pięt zapewniającą redukcję ucisku na tym obszarze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4B46EB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7E3CA5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  <w:color w:val="000000"/>
              </w:rPr>
            </w:pPr>
            <w:r w:rsidRPr="004B46EB">
              <w:rPr>
                <w:rFonts w:ascii="Arial" w:hAnsi="Arial" w:cs="Arial"/>
                <w:color w:val="000000"/>
              </w:rPr>
              <w:t>Zasilanie 220-240V 50Hz, moc max 10W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4B46EB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7E3CA5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5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  <w:color w:val="000000"/>
              </w:rPr>
              <w:t>Przewody powietrzne materaca wyposażone w szybkozłączki umożliwiające realizację funkcji transportowej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4B46EB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7E3CA5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  <w:color w:val="000000"/>
              </w:rPr>
            </w:pPr>
            <w:r w:rsidRPr="004B46EB">
              <w:rPr>
                <w:rFonts w:ascii="Arial" w:hAnsi="Arial" w:cs="Arial"/>
                <w:color w:val="000000"/>
              </w:rPr>
              <w:t xml:space="preserve">Materac odporny na zapłon wg. EN597-1 i EN597-2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4B46EB" w:rsidRPr="00FA4CE7" w:rsidTr="009923B3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7E3CA5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Materac posiadający trwałe oznaczenie w postaci etykiety umieszczonej na komorach oraz na pokrowcu, zawierającej informację na temat materaca, co najmniej: model materaca, dopuszczalna waga użytkownika, stopień odleżyn do którego materac może być stosowany, instrukcja prania pokrowca.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4B46EB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7E3CA5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  <w:color w:val="000000"/>
              </w:rPr>
              <w:t>Miękki, elastyczny pokrowiec zewnętrzny, paroprzepuszczalny, wodoszczelny, składający się z górnej warstwy o gramaturze min. 170 gr/m</w:t>
            </w:r>
            <w:r w:rsidRPr="004B46EB">
              <w:rPr>
                <w:rFonts w:ascii="Arial" w:hAnsi="Arial" w:cs="Arial"/>
                <w:color w:val="000000"/>
                <w:vertAlign w:val="superscript"/>
              </w:rPr>
              <w:t>2</w:t>
            </w:r>
            <w:r w:rsidRPr="004B46EB">
              <w:rPr>
                <w:rFonts w:ascii="Arial" w:hAnsi="Arial" w:cs="Arial"/>
                <w:color w:val="000000"/>
              </w:rPr>
              <w:t xml:space="preserve"> wykonanej z tkaniny poliestrowej pokrytej poliuretanem o przepuszczalności pary wodnej na poziomie min. </w:t>
            </w:r>
            <w:r w:rsidRPr="004B46EB">
              <w:rPr>
                <w:rFonts w:ascii="Arial" w:hAnsi="Arial" w:cs="Arial"/>
              </w:rPr>
              <w:t xml:space="preserve">600 gr/m²/24H </w:t>
            </w:r>
            <w:r w:rsidRPr="004B46EB">
              <w:rPr>
                <w:rFonts w:ascii="Arial" w:hAnsi="Arial" w:cs="Arial"/>
                <w:color w:val="000000"/>
              </w:rPr>
              <w:t>oraz spodniej warstwy o gramaturze min. 210 gr/m</w:t>
            </w:r>
            <w:r w:rsidRPr="004B46EB">
              <w:rPr>
                <w:rFonts w:ascii="Arial" w:hAnsi="Arial" w:cs="Arial"/>
                <w:color w:val="000000"/>
                <w:vertAlign w:val="superscript"/>
              </w:rPr>
              <w:t>2</w:t>
            </w:r>
            <w:r w:rsidRPr="004B46EB">
              <w:rPr>
                <w:rFonts w:ascii="Arial" w:hAnsi="Arial" w:cs="Arial"/>
                <w:color w:val="000000"/>
              </w:rPr>
              <w:t xml:space="preserve"> wykonanej z tkaniny poliestrowej pokrytej poliuretanem o przepuszczalności pary wodnej na poziomie min.  </w:t>
            </w:r>
            <w:r w:rsidRPr="004B46EB">
              <w:rPr>
                <w:rFonts w:ascii="Arial" w:hAnsi="Arial" w:cs="Arial"/>
              </w:rPr>
              <w:t xml:space="preserve">600 gr/m²/24H, </w:t>
            </w:r>
            <w:r w:rsidRPr="004B46EB">
              <w:rPr>
                <w:rFonts w:ascii="Arial" w:hAnsi="Arial" w:cs="Arial"/>
                <w:color w:val="000000"/>
              </w:rPr>
              <w:t>zamykany na suwak z okapnikiem, przeznaczony do prania w temp. 95 st C i suszenia w suszarce oraz do dezynfekcji powierzchniowej, dostosowany do czyszczenia środkami na bazie roztworu chloru o stężeniu do 1% w sytuacjach wymagających neutralizację zanieczyszczeniami z krwi,  o wysokim standardzie higieny - odporny na penetrację przez krew i płyny fizjologiczne, odporny na penetrację przez patogeny pochodzące z krwi, odporny na penetrację przez bakterie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4B46EB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3E7BB6" w:rsidRDefault="004B46EB" w:rsidP="004B46EB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9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  <w:color w:val="000000"/>
              </w:rPr>
            </w:pPr>
            <w:r w:rsidRPr="004B46EB">
              <w:rPr>
                <w:rFonts w:ascii="Arial" w:hAnsi="Arial" w:cs="Arial"/>
                <w:color w:val="000000"/>
              </w:rPr>
              <w:t xml:space="preserve">Miękki pokrowiec wewnętrzny przeznaczony do prania w temp. min. 70 st C, oraz do dezynfekcji powierzchniowej, środkami na bazie alkoholu z lub </w:t>
            </w:r>
            <w:r w:rsidRPr="004B46EB">
              <w:rPr>
                <w:rFonts w:ascii="Arial" w:hAnsi="Arial" w:cs="Arial"/>
                <w:color w:val="000000"/>
              </w:rPr>
              <w:lastRenderedPageBreak/>
              <w:t>bez środków powierzchniowo czynnych, izopropanolem 70%, roztworami utleniającymi lub max 1% roztworem chloru, zamykany na suwak, poprawiający komfort pacjenta oraz chroniący pacjenta przed siłami tarcia podczas zmiany pozycji leża (siły mają zostać rozłożone pomiędzy pokrowcem wewnętrznym a zewnętrznym)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lastRenderedPageBreak/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EB" w:rsidRPr="004B46EB" w:rsidRDefault="004B46EB" w:rsidP="004B46EB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B46EB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3E7BB6" w:rsidRDefault="004B46EB" w:rsidP="004B46E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Specjalistyczny pozycjoner głowy i szyi z otworem w postawie z podporą odcinka szyjnego oraz z dwoma bocznymi</w:t>
            </w:r>
          </w:p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Anatomiczny odlew z pianki rozprężnej i wiskoelastycznej z bezszwową, membranową powłoką ochronną</w:t>
            </w:r>
          </w:p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Możliwość ułożenia i pełnej stabilizacji głowy pod różnym kątem w zależności od potrzeb zabiegu</w:t>
            </w:r>
          </w:p>
          <w:p w:rsidR="004B46EB" w:rsidRPr="004B46EB" w:rsidRDefault="004B46EB" w:rsidP="004B46EB">
            <w:pPr>
              <w:rPr>
                <w:rFonts w:ascii="Arial" w:hAnsi="Arial" w:cs="Arial"/>
                <w:color w:val="FF0000"/>
              </w:rPr>
            </w:pPr>
            <w:r w:rsidRPr="004B46EB">
              <w:rPr>
                <w:rFonts w:ascii="Arial" w:hAnsi="Arial" w:cs="Arial"/>
              </w:rPr>
              <w:t xml:space="preserve">Rozmiar M  ; wymiary:  250 mm x 210 mm x 116 mm (±3mm) </w:t>
            </w:r>
          </w:p>
          <w:p w:rsidR="004B46EB" w:rsidRPr="004B46EB" w:rsidRDefault="004B46EB" w:rsidP="004B46EB">
            <w:pPr>
              <w:rPr>
                <w:rFonts w:ascii="Arial" w:hAnsi="Arial" w:cs="Arial"/>
                <w:color w:val="FF0000"/>
              </w:rPr>
            </w:pPr>
            <w:r w:rsidRPr="004B46EB">
              <w:rPr>
                <w:rFonts w:ascii="Arial" w:hAnsi="Arial" w:cs="Arial"/>
              </w:rPr>
              <w:t xml:space="preserve">Rozmiar L  ; wymiary:  273 mm x 230 mm x 126 mm (±3mm) </w:t>
            </w:r>
          </w:p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Możliwość stabilizacji pozycjonera – antypoślizgowa podstawa pozycjonera</w:t>
            </w:r>
          </w:p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O własnościach przeciwodleżynowych, eliminujący nacisk na kość potyliczną oraz zmniejszający nacisk powierzchniowy na pozostałych obszarach głowy do bezpiecznego poziomu</w:t>
            </w:r>
          </w:p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Wyprofilowany, w sposób ułatwiający chwytanie i przekładanie pacjenta razem z pozycjonerem</w:t>
            </w:r>
          </w:p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Konstrukcja zapewniająca swobodny przepływ powietrza</w:t>
            </w:r>
          </w:p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Przeznaczony do dezynfekcji standardowymi środkami dezynfekcyjnymi</w:t>
            </w:r>
          </w:p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Produkt niezawierający lateksu</w:t>
            </w:r>
          </w:p>
          <w:p w:rsidR="004B46EB" w:rsidRPr="004B46EB" w:rsidRDefault="004B46EB" w:rsidP="004B46EB">
            <w:pPr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Produkt nie powodujący zakłóceń podczas badań RTG i CT</w:t>
            </w:r>
          </w:p>
          <w:p w:rsidR="004B46EB" w:rsidRPr="004B46EB" w:rsidRDefault="004B46EB" w:rsidP="004B46EB">
            <w:pPr>
              <w:rPr>
                <w:rFonts w:ascii="Arial" w:hAnsi="Arial" w:cs="Arial"/>
                <w:color w:val="000000"/>
              </w:rPr>
            </w:pPr>
            <w:r w:rsidRPr="004B46EB">
              <w:rPr>
                <w:rFonts w:ascii="Arial" w:hAnsi="Arial" w:cs="Arial"/>
              </w:rPr>
              <w:t>Dostępność dedykowanych osłonek jednorazowego użytku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4B46EB" w:rsidRDefault="004B46EB" w:rsidP="004B46EB">
            <w:pPr>
              <w:jc w:val="center"/>
              <w:rPr>
                <w:rFonts w:ascii="Arial" w:hAnsi="Arial" w:cs="Arial"/>
              </w:rPr>
            </w:pPr>
            <w:r w:rsidRPr="004B46E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EB" w:rsidRPr="004B46EB" w:rsidRDefault="004B46EB" w:rsidP="004B46EB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B46EB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946DEC" w:rsidRDefault="004B46EB" w:rsidP="004B46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B46EB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Pr="00946DEC" w:rsidRDefault="004B46EB" w:rsidP="004B46EB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46EB" w:rsidRDefault="004B46EB" w:rsidP="004B46EB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4B46EB" w:rsidRPr="00D94050" w:rsidRDefault="004B46EB" w:rsidP="002C273D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 w:rsidR="002C273D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 xml:space="preserve">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B46EB" w:rsidRPr="00946DEC" w:rsidRDefault="004B46EB" w:rsidP="004B46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4B46EB" w:rsidRPr="00F363F9" w:rsidRDefault="004B46EB" w:rsidP="004B46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>Gwarancja min. 24 m-cy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:rsidR="00E34970" w:rsidRPr="000F5B08" w:rsidRDefault="00E34970" w:rsidP="00E34970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E34970" w:rsidRDefault="00E34970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min. 24 miesiące</w:t>
            </w:r>
            <w:r w:rsidR="004B46EB">
              <w:rPr>
                <w:rFonts w:ascii="Arial" w:hAnsi="Arial" w:cs="Arial"/>
              </w:rPr>
              <w:t xml:space="preserve"> i poniżej 36</w:t>
            </w:r>
            <w:r>
              <w:rPr>
                <w:rFonts w:ascii="Arial" w:hAnsi="Arial" w:cs="Arial"/>
              </w:rPr>
              <w:t xml:space="preserve"> – 0 pkt</w:t>
            </w:r>
          </w:p>
          <w:p w:rsidR="00E34970" w:rsidRDefault="00E34970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- 36 miesięcy i </w:t>
            </w:r>
            <w:r w:rsidR="004B46EB">
              <w:rPr>
                <w:rFonts w:ascii="Arial" w:hAnsi="Arial" w:cs="Arial"/>
              </w:rPr>
              <w:t>poniżej 48</w:t>
            </w:r>
            <w:r>
              <w:rPr>
                <w:rFonts w:ascii="Arial" w:hAnsi="Arial" w:cs="Arial"/>
              </w:rPr>
              <w:t xml:space="preserve"> – </w:t>
            </w:r>
            <w:r w:rsidR="004B46EB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 pkt</w:t>
            </w:r>
          </w:p>
          <w:p w:rsidR="004B46EB" w:rsidRPr="00F013A7" w:rsidRDefault="004B46EB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- 48 miesięcy i powyżej – 40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niegorszych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14F53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3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>
              <w:rPr>
                <w:rFonts w:ascii="Arial" w:hAnsi="Arial" w:cs="Arial"/>
              </w:rPr>
              <w:t xml:space="preserve">(wliczone w cenę oferty) 10 użytkowników </w:t>
            </w:r>
            <w:r w:rsidRPr="00F363F9">
              <w:rPr>
                <w:rFonts w:ascii="Arial" w:hAnsi="Arial"/>
              </w:rPr>
              <w:t xml:space="preserve"> pracując</w:t>
            </w:r>
            <w:r>
              <w:rPr>
                <w:rFonts w:ascii="Arial" w:hAnsi="Arial"/>
              </w:rPr>
              <w:t>ych</w:t>
            </w:r>
            <w:r w:rsidRPr="00F363F9">
              <w:rPr>
                <w:rFonts w:ascii="Arial" w:hAnsi="Arial"/>
              </w:rPr>
              <w:t xml:space="preserve"> w trybie zmianowym </w:t>
            </w:r>
            <w:r w:rsidRPr="007319A3">
              <w:rPr>
                <w:rFonts w:ascii="Arial" w:hAnsi="Arial" w:cs="Arial"/>
              </w:rPr>
              <w:t>w zakresie obsługi aparatu, dodatkowo potwierdzone certyfikatem</w:t>
            </w:r>
            <w:r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r>
        <w:rPr>
          <w:rFonts w:ascii="Arial" w:hAnsi="Arial" w:cs="Arial"/>
          <w:bCs/>
        </w:rPr>
        <w:t>pzp</w:t>
      </w:r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r w:rsidRPr="00C072B3">
        <w:rPr>
          <w:rFonts w:ascii="Arial" w:hAnsi="Arial" w:cs="Arial"/>
          <w:bCs/>
        </w:rPr>
        <w:t>emy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osoby/osób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3ED" w:rsidRDefault="00C073ED" w:rsidP="00C7451F">
      <w:r>
        <w:separator/>
      </w:r>
    </w:p>
  </w:endnote>
  <w:endnote w:type="continuationSeparator" w:id="0">
    <w:p w:rsidR="00C073ED" w:rsidRDefault="00C073ED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 w:rsidR="00114113">
      <w:rPr>
        <w:noProof/>
      </w:rPr>
      <w:fldChar w:fldCharType="begin"/>
    </w:r>
    <w:r>
      <w:rPr>
        <w:noProof/>
      </w:rPr>
      <w:instrText xml:space="preserve"> PAGE </w:instrText>
    </w:r>
    <w:r w:rsidR="00114113">
      <w:rPr>
        <w:noProof/>
      </w:rPr>
      <w:fldChar w:fldCharType="separate"/>
    </w:r>
    <w:r w:rsidR="004F7EDF">
      <w:rPr>
        <w:noProof/>
      </w:rPr>
      <w:t>1</w:t>
    </w:r>
    <w:r w:rsidR="00114113">
      <w:rPr>
        <w:noProof/>
      </w:rPr>
      <w:fldChar w:fldCharType="end"/>
    </w:r>
    <w:r>
      <w:t xml:space="preserve"> z </w:t>
    </w:r>
    <w:r w:rsidR="00114113">
      <w:rPr>
        <w:noProof/>
      </w:rPr>
      <w:fldChar w:fldCharType="begin"/>
    </w:r>
    <w:r>
      <w:rPr>
        <w:noProof/>
      </w:rPr>
      <w:instrText xml:space="preserve"> NUMPAGES </w:instrText>
    </w:r>
    <w:r w:rsidR="00114113">
      <w:rPr>
        <w:noProof/>
      </w:rPr>
      <w:fldChar w:fldCharType="separate"/>
    </w:r>
    <w:r w:rsidR="004F7EDF">
      <w:rPr>
        <w:noProof/>
      </w:rPr>
      <w:t>4</w:t>
    </w:r>
    <w:r w:rsidR="00114113"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3ED" w:rsidRDefault="00C073ED" w:rsidP="00C7451F">
      <w:r>
        <w:separator/>
      </w:r>
    </w:p>
  </w:footnote>
  <w:footnote w:type="continuationSeparator" w:id="0">
    <w:p w:rsidR="00C073ED" w:rsidRDefault="00C073ED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114113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52F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D0EB3"/>
    <w:rsid w:val="000D718B"/>
    <w:rsid w:val="000F5B08"/>
    <w:rsid w:val="00114113"/>
    <w:rsid w:val="001231C5"/>
    <w:rsid w:val="00127011"/>
    <w:rsid w:val="001842C3"/>
    <w:rsid w:val="001B0258"/>
    <w:rsid w:val="001B1118"/>
    <w:rsid w:val="001C1EA1"/>
    <w:rsid w:val="001E740F"/>
    <w:rsid w:val="001F32C9"/>
    <w:rsid w:val="001F521E"/>
    <w:rsid w:val="00235950"/>
    <w:rsid w:val="00260FCE"/>
    <w:rsid w:val="002758AA"/>
    <w:rsid w:val="00277786"/>
    <w:rsid w:val="002800B7"/>
    <w:rsid w:val="00290025"/>
    <w:rsid w:val="00296EDB"/>
    <w:rsid w:val="002B3732"/>
    <w:rsid w:val="002B413A"/>
    <w:rsid w:val="002C273D"/>
    <w:rsid w:val="002F450D"/>
    <w:rsid w:val="0034274A"/>
    <w:rsid w:val="00367B38"/>
    <w:rsid w:val="00391D50"/>
    <w:rsid w:val="0039413F"/>
    <w:rsid w:val="0039486C"/>
    <w:rsid w:val="003C2DCE"/>
    <w:rsid w:val="003C4CF4"/>
    <w:rsid w:val="003C5D41"/>
    <w:rsid w:val="003D41A4"/>
    <w:rsid w:val="003D7610"/>
    <w:rsid w:val="003E7BB6"/>
    <w:rsid w:val="00406975"/>
    <w:rsid w:val="00410BB6"/>
    <w:rsid w:val="00493E2A"/>
    <w:rsid w:val="004B46EB"/>
    <w:rsid w:val="004B511C"/>
    <w:rsid w:val="004C6109"/>
    <w:rsid w:val="004F710F"/>
    <w:rsid w:val="004F7336"/>
    <w:rsid w:val="004F7EDF"/>
    <w:rsid w:val="005316A6"/>
    <w:rsid w:val="00531B80"/>
    <w:rsid w:val="005401E0"/>
    <w:rsid w:val="00551A8B"/>
    <w:rsid w:val="00553ED2"/>
    <w:rsid w:val="005635D5"/>
    <w:rsid w:val="0059132C"/>
    <w:rsid w:val="005E5228"/>
    <w:rsid w:val="00606F6E"/>
    <w:rsid w:val="00614F53"/>
    <w:rsid w:val="006426A3"/>
    <w:rsid w:val="00671B39"/>
    <w:rsid w:val="006A69D5"/>
    <w:rsid w:val="006B1342"/>
    <w:rsid w:val="006C08F3"/>
    <w:rsid w:val="00723A20"/>
    <w:rsid w:val="007319A3"/>
    <w:rsid w:val="00735B48"/>
    <w:rsid w:val="007605AB"/>
    <w:rsid w:val="00775800"/>
    <w:rsid w:val="007A0957"/>
    <w:rsid w:val="007C7DAD"/>
    <w:rsid w:val="007E3853"/>
    <w:rsid w:val="007E3CA5"/>
    <w:rsid w:val="00804BED"/>
    <w:rsid w:val="00807C89"/>
    <w:rsid w:val="00815552"/>
    <w:rsid w:val="0081694B"/>
    <w:rsid w:val="00850528"/>
    <w:rsid w:val="00866363"/>
    <w:rsid w:val="008733DA"/>
    <w:rsid w:val="008A3F4A"/>
    <w:rsid w:val="008A7A63"/>
    <w:rsid w:val="008C4F71"/>
    <w:rsid w:val="008D6C56"/>
    <w:rsid w:val="00912FD8"/>
    <w:rsid w:val="00915C7D"/>
    <w:rsid w:val="00927310"/>
    <w:rsid w:val="009323B1"/>
    <w:rsid w:val="00946DEC"/>
    <w:rsid w:val="00951F12"/>
    <w:rsid w:val="009528DB"/>
    <w:rsid w:val="00984F6A"/>
    <w:rsid w:val="009902B6"/>
    <w:rsid w:val="00990826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60C8C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305C"/>
    <w:rsid w:val="00AF453B"/>
    <w:rsid w:val="00B503D9"/>
    <w:rsid w:val="00B6758B"/>
    <w:rsid w:val="00B731F4"/>
    <w:rsid w:val="00B901C5"/>
    <w:rsid w:val="00BA4A0E"/>
    <w:rsid w:val="00BA6C3B"/>
    <w:rsid w:val="00BD0CBD"/>
    <w:rsid w:val="00BD7D5F"/>
    <w:rsid w:val="00BF33E4"/>
    <w:rsid w:val="00C010DB"/>
    <w:rsid w:val="00C073ED"/>
    <w:rsid w:val="00C15FAE"/>
    <w:rsid w:val="00C2331A"/>
    <w:rsid w:val="00C2391E"/>
    <w:rsid w:val="00C33A4D"/>
    <w:rsid w:val="00C56B35"/>
    <w:rsid w:val="00C7451F"/>
    <w:rsid w:val="00C766EB"/>
    <w:rsid w:val="00C82DB7"/>
    <w:rsid w:val="00C94D8B"/>
    <w:rsid w:val="00C95339"/>
    <w:rsid w:val="00CA6E0F"/>
    <w:rsid w:val="00CB4384"/>
    <w:rsid w:val="00CD1D35"/>
    <w:rsid w:val="00CF03A4"/>
    <w:rsid w:val="00D16DB8"/>
    <w:rsid w:val="00D94050"/>
    <w:rsid w:val="00D960E8"/>
    <w:rsid w:val="00DB3AED"/>
    <w:rsid w:val="00DD6FD9"/>
    <w:rsid w:val="00E15FF9"/>
    <w:rsid w:val="00E34970"/>
    <w:rsid w:val="00E615F3"/>
    <w:rsid w:val="00E660B3"/>
    <w:rsid w:val="00E67D99"/>
    <w:rsid w:val="00E95EDC"/>
    <w:rsid w:val="00EA25EF"/>
    <w:rsid w:val="00EB4802"/>
    <w:rsid w:val="00ED3808"/>
    <w:rsid w:val="00F01327"/>
    <w:rsid w:val="00F013A7"/>
    <w:rsid w:val="00F053D7"/>
    <w:rsid w:val="00F126D9"/>
    <w:rsid w:val="00F363F9"/>
    <w:rsid w:val="00F42787"/>
    <w:rsid w:val="00F471D1"/>
    <w:rsid w:val="00F5103B"/>
    <w:rsid w:val="00F5317B"/>
    <w:rsid w:val="00F6491A"/>
    <w:rsid w:val="00FA4CE7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113E7D3-7E7E-4BE6-B025-E59C416DB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C09B3-A586-4B20-82A1-C36DDB3EF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1233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8615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subject/>
  <dc:creator>Michal</dc:creator>
  <cp:keywords/>
  <dc:description/>
  <cp:lastModifiedBy>Marta MZ. Zapłotna</cp:lastModifiedBy>
  <cp:revision>2</cp:revision>
  <cp:lastPrinted>2017-03-13T08:22:00Z</cp:lastPrinted>
  <dcterms:created xsi:type="dcterms:W3CDTF">2020-11-13T10:41:00Z</dcterms:created>
  <dcterms:modified xsi:type="dcterms:W3CDTF">2020-11-13T10:41:00Z</dcterms:modified>
</cp:coreProperties>
</file>