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3165AD">
        <w:rPr>
          <w:rFonts w:cs="Arial"/>
        </w:rPr>
        <w:t>1</w:t>
      </w:r>
      <w:r w:rsidR="00166353">
        <w:rPr>
          <w:rFonts w:cs="Arial"/>
        </w:rPr>
        <w:t>5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                              </w:t>
      </w:r>
      <w:proofErr w:type="gramEnd"/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</w:t>
      </w:r>
      <w:r w:rsidR="00D32EDC">
        <w:rPr>
          <w:rFonts w:cs="Arial"/>
        </w:rPr>
        <w:t>5</w:t>
      </w:r>
      <w:r w:rsidR="00B901C5">
        <w:rPr>
          <w:rFonts w:cs="Arial"/>
        </w:rPr>
        <w:t>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A3243B">
        <w:rPr>
          <w:rFonts w:ascii="Arial" w:hAnsi="Arial" w:cs="Arial"/>
          <w:b/>
          <w:bCs/>
          <w:szCs w:val="20"/>
        </w:rPr>
        <w:t>1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166353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 xml:space="preserve">Kardiomonitor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3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proofErr w:type="spellStart"/>
      <w:r w:rsidR="00F013A7">
        <w:rPr>
          <w:rFonts w:cs="Arial"/>
          <w:b w:val="0"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2C1421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142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2C1421" w:rsidRDefault="00CF03A4" w:rsidP="00B901C5">
            <w:pPr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Rok produkcji – fabrycznie nowe, </w:t>
            </w:r>
            <w:r w:rsidR="00E615F3" w:rsidRPr="002C1421">
              <w:rPr>
                <w:rFonts w:ascii="Arial" w:hAnsi="Arial" w:cs="Arial"/>
              </w:rPr>
              <w:t>20</w:t>
            </w:r>
            <w:r w:rsidR="00B901C5" w:rsidRPr="002C1421">
              <w:rPr>
                <w:rFonts w:ascii="Arial" w:hAnsi="Arial" w:cs="Arial"/>
              </w:rPr>
              <w:t xml:space="preserve">20 </w:t>
            </w:r>
            <w:r w:rsidRPr="002C1421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2C1421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C1421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 w:rsidRPr="002C1421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2C1421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C1421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</w:t>
            </w:r>
            <w:r w:rsidR="00CF03A4" w:rsidRPr="002C1421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C1421" w:rsidRDefault="00A704DE" w:rsidP="00A60C8C">
            <w:pPr>
              <w:spacing w:before="20" w:after="20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2C1421" w:rsidRDefault="00CF03A4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2C1421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0B01F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Monitor funkcji życiowych pacjenta, </w:t>
            </w:r>
            <w:proofErr w:type="spellStart"/>
            <w:r w:rsidRPr="002C1421">
              <w:rPr>
                <w:rFonts w:ascii="Arial" w:hAnsi="Arial" w:cs="Arial"/>
              </w:rPr>
              <w:t>stacjonarno</w:t>
            </w:r>
            <w:proofErr w:type="spellEnd"/>
            <w:r w:rsidRPr="002C1421">
              <w:rPr>
                <w:rFonts w:ascii="Arial" w:hAnsi="Arial" w:cs="Arial"/>
              </w:rPr>
              <w:t xml:space="preserve"> – transportowy, z uchwytem do przenoszenia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0B01F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 Waga monitora razem z akumulatorem max. 3,6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0B01F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Chłodzenie konwekcyjne, bez użycia wentylatorów.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Kolorowy, pojedynczy ekran TFT o przekątnej min. 10”, rozdzielczość min. 800x600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Jednoczesna prezentacja min. 5 krzywych na ekranie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Możliwość wyświetlania dużych pól z wartościami numerycznymi mierzonych parametrów. Wartości numeryczne wyświetlane bez krzywych dynamicznych – nie dotyczy krzywej EKG, która musi być stale widoczna na ekranie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Funkcja przewodnika obsługi dostępna bezpośrednio na ekranie monitora, która przy pomocy obrazków i opisów pomaga prawidłowo umiejscowić czujniki pomiarowe na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Komunikacja z użytkownikiem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Komunikacja z użytkownikiem poprzez ekran dotykowy bez użycia pokrętła</w:t>
            </w:r>
          </w:p>
          <w:p w:rsidR="00F13F0F" w:rsidRPr="002C1421" w:rsidRDefault="00F13F0F" w:rsidP="00F13F0F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spacing w:val="-1"/>
              </w:rPr>
              <w:t>TAK – 10 PKT</w:t>
            </w:r>
            <w:r w:rsidRPr="002C1421">
              <w:rPr>
                <w:rFonts w:ascii="Arial" w:hAnsi="Arial" w:cs="Arial"/>
                <w:spacing w:val="-1"/>
              </w:rPr>
              <w:br/>
              <w:t>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C10C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Przyciski szybkiego dostępu do wybranych funkcji/okien przeglądu okien monitora. Dostępne min. 3 przyciski z możliwością zmiany przypisanych do nich funkcji.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44F3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Monitory zasilane elektrycznie 230 VAC/50 </w:t>
            </w:r>
            <w:proofErr w:type="spellStart"/>
            <w:r w:rsidRPr="002C1421">
              <w:rPr>
                <w:rFonts w:ascii="Arial" w:hAnsi="Arial" w:cs="Arial"/>
              </w:rPr>
              <w:t>Hz</w:t>
            </w:r>
            <w:proofErr w:type="spellEnd"/>
            <w:r w:rsidRPr="002C1421">
              <w:rPr>
                <w:rFonts w:ascii="Arial" w:hAnsi="Arial" w:cs="Arial"/>
              </w:rPr>
              <w:t xml:space="preserve"> ±10%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D32EDC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544F3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Zasilanie z wbudowanego akumulatora na min. 180 minut pracy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544F3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Czas ładowania baterii w trybie stand by: maksymalnie 2,5 godziny.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  <w:r w:rsidR="00D32EDC" w:rsidRPr="002C1421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7C398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Wszystkie mierzone parametry, alarmy i nastawy dla różnych kategorii wiekowych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7C398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Alarmy min. 3 stopniowe (wizualne i akustyczne), rozróżnialne kolorem oraz tonem, wszystkich mierzonych parametrów z możliwością ustawiania granicy alarmów przez użytkownika.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7C398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Funkcja automatycznego ustawienia granic alarmowych na podstawie bieżących wartości parametrów.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7C398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Możliwość wyciszenia alarmów na krótki czas i zawieszenia na stałe.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D32EDC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7C398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Możliwość ustawienia eskalacji alarmów dla saturacji tj. po przekroczeniu ustawionych kryteriów alarm zmienia się z „ostrzeżenia” na krytyczny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D32EDC">
            <w:pPr>
              <w:pStyle w:val="Nagwek3"/>
              <w:jc w:val="center"/>
              <w:rPr>
                <w:rFonts w:cs="Arial"/>
                <w:sz w:val="20"/>
              </w:rPr>
            </w:pPr>
            <w:r w:rsidRPr="002C1421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7C398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Możliwość przypisania arytmii poziomu alarmu np. krytyczny. Do wyboru minimum 3 poziomy</w:t>
            </w:r>
          </w:p>
          <w:p w:rsidR="00F13F0F" w:rsidRPr="002C1421" w:rsidRDefault="00F13F0F" w:rsidP="00F13F0F">
            <w:pPr>
              <w:rPr>
                <w:rFonts w:ascii="Arial" w:hAnsi="Arial" w:cs="Arial"/>
                <w:u w:val="single"/>
              </w:rPr>
            </w:pPr>
            <w:r w:rsidRPr="002C1421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  <w:spacing w:val="-1"/>
              </w:rPr>
              <w:t>TAK – 10 PKT</w:t>
            </w:r>
            <w:r w:rsidRPr="002C1421">
              <w:rPr>
                <w:rFonts w:ascii="Arial" w:hAnsi="Arial" w:cs="Arial"/>
                <w:spacing w:val="-1"/>
              </w:rPr>
              <w:br/>
              <w:t>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Pamięć i prezentacja trendów tabelarycznych i graficznych mierzonych parametrów min. 110 godzin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  <w:lang w:val="en-US"/>
              </w:rPr>
            </w:pPr>
            <w:r w:rsidRPr="002C1421">
              <w:rPr>
                <w:rFonts w:ascii="Arial" w:hAnsi="Arial" w:cs="Arial"/>
                <w:lang w:val="en-US"/>
              </w:rPr>
              <w:t>TAK/</w:t>
            </w:r>
            <w:proofErr w:type="spellStart"/>
            <w:r w:rsidRPr="002C1421">
              <w:rPr>
                <w:rFonts w:ascii="Arial" w:hAnsi="Arial" w:cs="Arial"/>
                <w:lang w:val="en-US"/>
              </w:rPr>
              <w:t>Podać</w:t>
            </w:r>
            <w:proofErr w:type="spellEnd"/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  <w:lang w:val="en-US"/>
              </w:rPr>
            </w:pPr>
            <w:r w:rsidRPr="002C1421">
              <w:rPr>
                <w:rFonts w:ascii="Arial" w:hAnsi="Arial" w:cs="Arial"/>
                <w:lang w:val="en-US"/>
              </w:rPr>
              <w:t>23.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Trend tabelaryczny: możliwość przeglądania danych z rozdzielczością min. 1 min.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Funkcja „holterowska” min. 1 </w:t>
            </w:r>
            <w:proofErr w:type="gramStart"/>
            <w:r w:rsidRPr="002C1421">
              <w:rPr>
                <w:rFonts w:ascii="Arial" w:hAnsi="Arial" w:cs="Arial"/>
              </w:rPr>
              <w:t>krzywej z co</w:t>
            </w:r>
            <w:proofErr w:type="gramEnd"/>
            <w:r w:rsidRPr="002C1421">
              <w:rPr>
                <w:rFonts w:ascii="Arial" w:hAnsi="Arial" w:cs="Arial"/>
              </w:rPr>
              <w:t xml:space="preserve"> najmniej 110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Pamięć zdarzeń arytmii z min. 110 godzin.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Pamięć zdarzeń alarmowych z min 110 godzin.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Jednoczasowa prezentacja min. 3 parametrów w trendzie graficznym. Monitor wyposażony w dwa niezależne okna trendu graficznego.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28.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Monitor z funkcją wyświetlania okna OCRG. Przeglądanie danych wspierane kursorem sterowanym ekranem dotykowym. Pamięć danych okna OCRG z min. 110 godzin.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F13F0F" w:rsidRPr="00FA4CE7" w:rsidTr="0061679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29.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Synchronizacja czasowa pomiędzy alarmami (włączając alarmy arytmii), trendami prezentowanymi: tabelarycznie, graficznie i funkcją holterowską tj. zaznaczone zdarzenie na jednym z rodzajów trendów bądź alarmów jest automatycznie zaznaczone przy przejściu na pozostałe prezentacje zdarzeń, bez konieczności wyszukiwania na skali czasu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D4060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Pomiar EKG. Monitorowanie z kabla 3 lub min. 5 żyłowego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D4060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Zakres pomiaru częstości akcji serca: </w:t>
            </w:r>
            <w:proofErr w:type="gramStart"/>
            <w:r w:rsidRPr="002C1421">
              <w:rPr>
                <w:rFonts w:ascii="Arial" w:hAnsi="Arial" w:cs="Arial"/>
              </w:rPr>
              <w:t>min.  15-300 ud</w:t>
            </w:r>
            <w:proofErr w:type="gramEnd"/>
            <w:r w:rsidRPr="002C1421">
              <w:rPr>
                <w:rFonts w:ascii="Arial" w:hAnsi="Arial" w:cs="Arial"/>
              </w:rPr>
              <w:t xml:space="preserve">/min. </w:t>
            </w:r>
            <w:r w:rsidRPr="002C1421">
              <w:rPr>
                <w:rFonts w:ascii="Arial" w:hAnsi="Arial" w:cs="Arial"/>
              </w:rPr>
              <w:br/>
              <w:t>Dokładność pomiaru częstości akcji serca min. ± 2 ud/min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F13F0F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  <w:r w:rsidR="00D32EDC" w:rsidRPr="002C1421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D4060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Detekcja stymulatora serca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D4060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>Wybór rodzaju wykrywanego QRS dla noworodków, dzieci, dorosłych.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D4060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Pomiar i wyświetlanie liczby zarejestrowanych PPK/VPC na minutę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AD17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 xml:space="preserve">Analiza odcinka ST z min. 2 </w:t>
            </w:r>
            <w:proofErr w:type="spellStart"/>
            <w:r w:rsidRPr="002C1421">
              <w:rPr>
                <w:rFonts w:ascii="Arial" w:hAnsi="Arial" w:cs="Arial"/>
              </w:rPr>
              <w:t>odprowadze</w:t>
            </w:r>
            <w:bookmarkStart w:id="0" w:name="_GoBack"/>
            <w:bookmarkEnd w:id="0"/>
            <w:r w:rsidRPr="002C1421">
              <w:rPr>
                <w:rFonts w:ascii="Arial" w:hAnsi="Arial" w:cs="Arial"/>
              </w:rPr>
              <w:t>ń</w:t>
            </w:r>
            <w:proofErr w:type="spellEnd"/>
            <w:r w:rsidRPr="002C1421">
              <w:rPr>
                <w:rFonts w:ascii="Arial" w:hAnsi="Arial" w:cs="Arial"/>
              </w:rPr>
              <w:t xml:space="preserve"> przy monitorowaniu kablem min. 5 żyłowym.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AD173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Zakres pomiarowy ST min. od -25 do</w:t>
            </w:r>
            <w:proofErr w:type="gramStart"/>
            <w:r w:rsidRPr="002C1421">
              <w:rPr>
                <w:rFonts w:ascii="Arial" w:hAnsi="Arial" w:cs="Arial"/>
              </w:rPr>
              <w:t xml:space="preserve"> (+)25 mm</w:t>
            </w:r>
            <w:proofErr w:type="gramEnd"/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B121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Analiza arytmii </w:t>
            </w:r>
            <w:r w:rsidRPr="002C1421">
              <w:rPr>
                <w:rFonts w:ascii="Arial" w:hAnsi="Arial" w:cs="Arial"/>
              </w:rPr>
              <w:br w:type="page"/>
            </w:r>
            <w:proofErr w:type="gramStart"/>
            <w:r w:rsidRPr="002C1421">
              <w:rPr>
                <w:rFonts w:ascii="Arial" w:hAnsi="Arial" w:cs="Arial"/>
              </w:rPr>
              <w:t>Rozpoznawanie  min</w:t>
            </w:r>
            <w:proofErr w:type="gramEnd"/>
            <w:r w:rsidRPr="002C1421">
              <w:rPr>
                <w:rFonts w:ascii="Arial" w:hAnsi="Arial" w:cs="Arial"/>
              </w:rPr>
              <w:t>. 22 rodzajów zaburzeń w monitorze.</w:t>
            </w:r>
            <w:r w:rsidRPr="002C1421">
              <w:rPr>
                <w:rFonts w:ascii="Arial" w:hAnsi="Arial" w:cs="Arial"/>
              </w:rPr>
              <w:br w:type="page"/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CB121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Możliwość ustawienia rozpoznawania arytmii w zależności od preferencji uży</w:t>
            </w:r>
            <w:r w:rsidR="002C1421">
              <w:rPr>
                <w:rFonts w:ascii="Arial" w:hAnsi="Arial" w:cs="Arial"/>
              </w:rPr>
              <w:t>tkownika w zakresie podstawowym</w:t>
            </w:r>
            <w:r w:rsidRPr="002C1421">
              <w:rPr>
                <w:rFonts w:ascii="Arial" w:hAnsi="Arial" w:cs="Arial"/>
              </w:rPr>
              <w:t xml:space="preserve"> min. 11 klas lub rozszerzonym min. 22 klasy </w:t>
            </w:r>
            <w:r w:rsidRPr="002C1421">
              <w:rPr>
                <w:rFonts w:ascii="Arial" w:hAnsi="Arial" w:cs="Arial"/>
              </w:rPr>
              <w:br w:type="page"/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F44A6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39.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Pomiar oddechu metodą impedancyjną. Prezentacja krzywej oddechowej i ilości oddechów na minutę.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F44A6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 xml:space="preserve">Zakres pomiarowy częstości oddechów min.: 0-150 </w:t>
            </w:r>
            <w:proofErr w:type="spellStart"/>
            <w:r w:rsidRPr="002C1421">
              <w:rPr>
                <w:rFonts w:ascii="Arial" w:hAnsi="Arial" w:cs="Arial"/>
              </w:rPr>
              <w:t>odd</w:t>
            </w:r>
            <w:proofErr w:type="spellEnd"/>
            <w:r w:rsidRPr="002C1421">
              <w:rPr>
                <w:rFonts w:ascii="Arial" w:hAnsi="Arial" w:cs="Arial"/>
              </w:rPr>
              <w:t>./</w:t>
            </w:r>
            <w:proofErr w:type="gramStart"/>
            <w:r w:rsidRPr="002C1421">
              <w:rPr>
                <w:rFonts w:ascii="Arial" w:hAnsi="Arial" w:cs="Arial"/>
              </w:rPr>
              <w:t>min</w:t>
            </w:r>
            <w:proofErr w:type="gramEnd"/>
            <w:r w:rsidRPr="002C1421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F44A6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 xml:space="preserve">Pomiar bezdechu w zakresie </w:t>
            </w:r>
            <w:r w:rsidRPr="002C1421">
              <w:rPr>
                <w:rFonts w:ascii="Arial" w:hAnsi="Arial" w:cs="Arial"/>
              </w:rPr>
              <w:br/>
              <w:t>min. 5 – 30 sekund.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F44A6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 xml:space="preserve">Możliwość wyboru odprowadzenia użytego do pomiaru oddechu ( bez przepinania elektrod) w celu dopasowania do różnych sposobów </w:t>
            </w:r>
            <w:proofErr w:type="gramStart"/>
            <w:r w:rsidRPr="002C1421">
              <w:rPr>
                <w:rFonts w:ascii="Arial" w:hAnsi="Arial" w:cs="Arial"/>
              </w:rPr>
              <w:t xml:space="preserve">oddychania : </w:t>
            </w:r>
            <w:proofErr w:type="gramEnd"/>
            <w:r w:rsidRPr="002C1421">
              <w:rPr>
                <w:rFonts w:ascii="Arial" w:hAnsi="Arial" w:cs="Arial"/>
              </w:rPr>
              <w:t>szczytami płuc , przeponą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Nieinwazyjny pomiar ciśnienia tętniczego metodą oscylometryczną.  Pomiar ręczny i pomiar ciągły.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Pomiar automatyczny, co określony czas, regulowany w zakresie min. 1 – 480 minut.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lastRenderedPageBreak/>
              <w:t>45.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Prezentacja wartości: skurczowej, rozkurczowej oraz średniej - alarmy dla każdej wartości.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Zakres pomiarowy min: 0 – 290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Funkcja automatycznego wyzwolenia pomiaru NIBP w przypadku wykrycia przez monitor przekroczenia granic alarmowych ciśnienia skurczowego. Każdy dodatkowy pomiar wyzwolony automatycznie oznaczony w trendach tabelarycznych (trend </w:t>
            </w:r>
            <w:proofErr w:type="spellStart"/>
            <w:r w:rsidRPr="002C1421">
              <w:rPr>
                <w:rFonts w:ascii="Arial" w:hAnsi="Arial" w:cs="Arial"/>
              </w:rPr>
              <w:t>nibp</w:t>
            </w:r>
            <w:proofErr w:type="spellEnd"/>
            <w:r w:rsidRPr="002C1421">
              <w:rPr>
                <w:rFonts w:ascii="Arial" w:hAnsi="Arial" w:cs="Arial"/>
              </w:rPr>
              <w:t>) ze specjalnym indeksem/znacznikiem umożliwiającym odróżnienie dodatkowych pomiarów od pomiarów interwałowych lub wyzwolonych ręcznie.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Tryb </w:t>
            </w:r>
            <w:proofErr w:type="spellStart"/>
            <w:r w:rsidRPr="002C1421">
              <w:rPr>
                <w:rFonts w:ascii="Arial" w:hAnsi="Arial" w:cs="Arial"/>
              </w:rPr>
              <w:t>Stazy</w:t>
            </w:r>
            <w:proofErr w:type="spellEnd"/>
            <w:r w:rsidRPr="002C1421">
              <w:rPr>
                <w:rFonts w:ascii="Arial" w:hAnsi="Arial" w:cs="Arial"/>
              </w:rPr>
              <w:t xml:space="preserve"> Żylnej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865DE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49.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Możliwość rozbudowy o pomiar NIBP podczas pompowania mankietu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C5DD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Pomiar SpO2, z prezentacją krzywej </w:t>
            </w:r>
            <w:proofErr w:type="spellStart"/>
            <w:r w:rsidRPr="002C1421">
              <w:rPr>
                <w:rFonts w:ascii="Arial" w:hAnsi="Arial" w:cs="Arial"/>
              </w:rPr>
              <w:t>pletyzmograficznej</w:t>
            </w:r>
            <w:proofErr w:type="spellEnd"/>
            <w:r w:rsidRPr="002C1421">
              <w:rPr>
                <w:rFonts w:ascii="Arial" w:hAnsi="Arial" w:cs="Arial"/>
              </w:rPr>
              <w:t>, wartości SpO2 oraz tętna.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C5DD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>Zakres pomiarowy SpO2 min: 1 – 100%</w:t>
            </w:r>
            <w:r w:rsidRPr="002C1421">
              <w:rPr>
                <w:rFonts w:ascii="Arial" w:hAnsi="Arial" w:cs="Arial"/>
              </w:rPr>
              <w:br/>
              <w:t>Zakres pomiarowy pulsu min.: 30 – 300 ud./</w:t>
            </w:r>
            <w:proofErr w:type="gramStart"/>
            <w:r w:rsidRPr="002C1421">
              <w:rPr>
                <w:rFonts w:ascii="Arial" w:hAnsi="Arial" w:cs="Arial"/>
              </w:rPr>
              <w:t>min</w:t>
            </w:r>
            <w:proofErr w:type="gramEnd"/>
            <w:r w:rsidRPr="002C1421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C5DD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</w:rPr>
            </w:pPr>
            <w:r w:rsidRPr="002C1421">
              <w:rPr>
                <w:rFonts w:ascii="Arial" w:hAnsi="Arial" w:cs="Arial"/>
              </w:rPr>
              <w:t xml:space="preserve">Możliwość włączenia w dowolnym momencie wyświetlania graficznego </w:t>
            </w:r>
            <w:proofErr w:type="gramStart"/>
            <w:r w:rsidRPr="002C1421">
              <w:rPr>
                <w:rFonts w:ascii="Arial" w:hAnsi="Arial" w:cs="Arial"/>
              </w:rPr>
              <w:t>wskaźnika jakości</w:t>
            </w:r>
            <w:proofErr w:type="gramEnd"/>
            <w:r w:rsidRPr="002C1421">
              <w:rPr>
                <w:rFonts w:ascii="Arial" w:hAnsi="Arial" w:cs="Arial"/>
              </w:rPr>
              <w:t xml:space="preserve"> fali pulsu. Możliwość wyświetlania indeksu amplitudy pulsu.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C5DD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Wodoodporny czujnik na palec dla dorosłych do pomiaru SpO2 typu klips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C5DD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Możliwość wyboru czułości pomiędzy normalną a maksymalną dla pomiaru saturacji.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9478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Możliwość rozbudowy, bez udziału serwisu, o pomiar temperatury. Zakres min. 10 – 40 °C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49478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257C04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F13F0F" w:rsidP="00F13F0F">
            <w:pPr>
              <w:spacing w:before="40" w:afterLines="40" w:after="96"/>
              <w:rPr>
                <w:rFonts w:ascii="Arial" w:hAnsi="Arial" w:cs="Arial"/>
                <w:b/>
                <w:bCs/>
              </w:rPr>
            </w:pPr>
            <w:r w:rsidRPr="002C1421">
              <w:rPr>
                <w:rFonts w:ascii="Arial" w:hAnsi="Arial" w:cs="Arial"/>
              </w:rPr>
              <w:t>Możliwość rozbudowy o funkcję automatycznego importu danych pacjenta poprzez protokół HL-7, która pozwala na wyszukiwanie danych pacjenta z poziomu monitora przy wykorzystaniu ID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2C1421" w:rsidRDefault="00257C04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57.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 xml:space="preserve">Akcesoria na każdy monitor: 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Kabel EKG dla dorosłych x 1 szt.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EKG, przewody pacjenta 3 żyłowe x 1 szt.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zestaw min. 150 jednorazowych elektrod do pomiaru EKG x 1 szt.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wężyk łączący mankiet z monitorem, dla dorosłych x 1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mankiet dla dorosłych, standardowy x 1 szt.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przewód do podłączenia czujnika saturacji x 1 szt.</w:t>
            </w:r>
          </w:p>
          <w:p w:rsidR="00F13F0F" w:rsidRPr="002C1421" w:rsidRDefault="00F13F0F" w:rsidP="00F13F0F">
            <w:pPr>
              <w:spacing w:before="40" w:afterLines="40" w:after="96"/>
              <w:contextualSpacing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wodoodporny czujnik na palec typu klips dla dorosłych do pomiaru SpO2 x 1 szt.</w:t>
            </w:r>
          </w:p>
          <w:p w:rsidR="00F13F0F" w:rsidRPr="002C1421" w:rsidRDefault="00F13F0F" w:rsidP="00F13F0F">
            <w:pPr>
              <w:spacing w:line="360" w:lineRule="auto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- uchwyt/ramię do zawieszenia na ścianie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2C1421" w:rsidRDefault="00D32EDC" w:rsidP="00F13F0F">
            <w:pPr>
              <w:jc w:val="center"/>
              <w:rPr>
                <w:rFonts w:ascii="Arial" w:hAnsi="Arial" w:cs="Arial"/>
              </w:rPr>
            </w:pPr>
            <w:r w:rsidRPr="002C1421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3F0F" w:rsidRPr="002C1421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946DEC" w:rsidRDefault="00F13F0F" w:rsidP="00F13F0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13F0F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Pr="00946DEC" w:rsidRDefault="00257C04" w:rsidP="00F13F0F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58</w:t>
            </w:r>
            <w:r w:rsidR="00F13F0F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F0F" w:rsidRDefault="00F13F0F" w:rsidP="00F13F0F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F13F0F" w:rsidRPr="00D94050" w:rsidRDefault="00F13F0F" w:rsidP="00F13F0F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13F0F" w:rsidRPr="00946DEC" w:rsidRDefault="00F13F0F" w:rsidP="00F13F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F13F0F" w:rsidRPr="00F363F9" w:rsidRDefault="00F13F0F" w:rsidP="00F13F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166353" w:rsidRDefault="00166353" w:rsidP="00166353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i poniżej 30 – 0 pkt</w:t>
            </w:r>
          </w:p>
          <w:p w:rsidR="00166353" w:rsidRDefault="00166353" w:rsidP="00166353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- 30 miesięcy i poniżej 36 – 10 pkt</w:t>
            </w:r>
          </w:p>
          <w:p w:rsidR="00E34970" w:rsidRPr="00166353" w:rsidRDefault="00166353" w:rsidP="00166353">
            <w:r>
              <w:rPr>
                <w:rFonts w:ascii="Arial" w:hAnsi="Arial" w:cs="Arial"/>
              </w:rPr>
              <w:t>- 36 miesięcy i powyżej – 20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D608D" w:rsidRPr="00E67D99" w:rsidRDefault="006D608D" w:rsidP="006D608D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</w:t>
            </w:r>
            <w:proofErr w:type="gramStart"/>
            <w:r>
              <w:rPr>
                <w:rFonts w:ascii="Arial" w:hAnsi="Arial" w:cs="Arial"/>
              </w:rPr>
              <w:t xml:space="preserve">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proofErr w:type="gramEnd"/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E1A" w:rsidRDefault="008A3E1A" w:rsidP="00C7451F">
      <w:r>
        <w:separator/>
      </w:r>
    </w:p>
  </w:endnote>
  <w:endnote w:type="continuationSeparator" w:id="0">
    <w:p w:rsidR="008A3E1A" w:rsidRDefault="008A3E1A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2C1421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2C1421">
      <w:rPr>
        <w:noProof/>
      </w:rPr>
      <w:t>6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E1A" w:rsidRDefault="008A3E1A" w:rsidP="00C7451F">
      <w:r>
        <w:separator/>
      </w:r>
    </w:p>
  </w:footnote>
  <w:footnote w:type="continuationSeparator" w:id="0">
    <w:p w:rsidR="008A3E1A" w:rsidRDefault="008A3E1A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D0EB3"/>
    <w:rsid w:val="000D718B"/>
    <w:rsid w:val="000F5B08"/>
    <w:rsid w:val="001231C5"/>
    <w:rsid w:val="00127011"/>
    <w:rsid w:val="00166353"/>
    <w:rsid w:val="001842C3"/>
    <w:rsid w:val="001B0258"/>
    <w:rsid w:val="001B1118"/>
    <w:rsid w:val="001B313D"/>
    <w:rsid w:val="001E740F"/>
    <w:rsid w:val="001F32C9"/>
    <w:rsid w:val="001F521E"/>
    <w:rsid w:val="00235950"/>
    <w:rsid w:val="00257C04"/>
    <w:rsid w:val="00260FCE"/>
    <w:rsid w:val="002758AA"/>
    <w:rsid w:val="00277786"/>
    <w:rsid w:val="002800B7"/>
    <w:rsid w:val="00290025"/>
    <w:rsid w:val="00296EDB"/>
    <w:rsid w:val="002B3732"/>
    <w:rsid w:val="002B413A"/>
    <w:rsid w:val="002C1421"/>
    <w:rsid w:val="002F450D"/>
    <w:rsid w:val="003165AD"/>
    <w:rsid w:val="0034274A"/>
    <w:rsid w:val="00354EEC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426A3"/>
    <w:rsid w:val="00671B39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E1A"/>
    <w:rsid w:val="008A3F4A"/>
    <w:rsid w:val="008A7A63"/>
    <w:rsid w:val="008C4F71"/>
    <w:rsid w:val="008D6C56"/>
    <w:rsid w:val="008E2345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60C8C"/>
    <w:rsid w:val="00A704DE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1012"/>
    <w:rsid w:val="00AF305C"/>
    <w:rsid w:val="00AF453B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32EDC"/>
    <w:rsid w:val="00D40C6B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13F0F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0D0D6-F15D-4076-9BD6-756D50847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1485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10378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7</cp:revision>
  <cp:lastPrinted>2017-03-13T08:22:00Z</cp:lastPrinted>
  <dcterms:created xsi:type="dcterms:W3CDTF">2020-11-13T10:38:00Z</dcterms:created>
  <dcterms:modified xsi:type="dcterms:W3CDTF">2020-11-18T08:19:00Z</dcterms:modified>
</cp:coreProperties>
</file>