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2DF" w:rsidRPr="003D6A88" w:rsidRDefault="00391E47" w:rsidP="004852DF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sz w:val="20"/>
          <w:u w:val="none"/>
        </w:rPr>
        <w:t xml:space="preserve"> </w:t>
      </w:r>
      <w:r w:rsidR="004852DF" w:rsidRPr="003D6A88">
        <w:rPr>
          <w:rFonts w:ascii="Arial" w:hAnsi="Arial" w:cs="Arial"/>
          <w:sz w:val="20"/>
          <w:u w:val="none"/>
        </w:rPr>
        <w:t>Załącznik nr 2</w:t>
      </w:r>
      <w:r w:rsidR="004852DF">
        <w:rPr>
          <w:rFonts w:ascii="Arial" w:hAnsi="Arial" w:cs="Arial"/>
          <w:sz w:val="20"/>
          <w:u w:val="none"/>
        </w:rPr>
        <w:t xml:space="preserve"> - </w:t>
      </w:r>
      <w:r w:rsidR="00DE0C81">
        <w:rPr>
          <w:rFonts w:ascii="Arial" w:hAnsi="Arial" w:cs="Arial"/>
          <w:sz w:val="20"/>
          <w:u w:val="none"/>
        </w:rPr>
        <w:t>4</w:t>
      </w:r>
      <w:r w:rsidR="004852DF" w:rsidRPr="003D6A88">
        <w:rPr>
          <w:rFonts w:ascii="Arial" w:hAnsi="Arial" w:cs="Arial"/>
          <w:sz w:val="20"/>
          <w:u w:val="none"/>
        </w:rPr>
        <w:t xml:space="preserve">   </w:t>
      </w:r>
      <w:r w:rsidR="004852DF">
        <w:rPr>
          <w:rFonts w:ascii="Arial" w:hAnsi="Arial" w:cs="Arial"/>
          <w:sz w:val="20"/>
          <w:u w:val="none"/>
        </w:rPr>
        <w:t xml:space="preserve">                                   </w:t>
      </w:r>
      <w:r w:rsidR="004852DF"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 w:rsidR="004852DF">
        <w:rPr>
          <w:rFonts w:ascii="Arial" w:hAnsi="Arial" w:cs="Arial"/>
          <w:sz w:val="20"/>
          <w:u w:val="none"/>
        </w:rPr>
        <w:t>21</w:t>
      </w:r>
      <w:r w:rsidR="004852DF" w:rsidRPr="003D6A88">
        <w:rPr>
          <w:rFonts w:ascii="Arial" w:hAnsi="Arial" w:cs="Arial"/>
          <w:sz w:val="20"/>
          <w:u w:val="none"/>
        </w:rPr>
        <w:t>/17</w:t>
      </w:r>
    </w:p>
    <w:p w:rsidR="004852DF" w:rsidRDefault="004852D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4852DF" w:rsidRPr="001F738B" w:rsidRDefault="004852D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  <w:r w:rsidRPr="001F738B"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DE0C81">
        <w:rPr>
          <w:rFonts w:ascii="Tahoma" w:hAnsi="Tahoma" w:cs="Tahoma"/>
          <w:b/>
          <w:bCs/>
          <w:sz w:val="20"/>
          <w:szCs w:val="20"/>
        </w:rPr>
        <w:t>4</w:t>
      </w:r>
    </w:p>
    <w:p w:rsidR="004852DF" w:rsidRPr="001F738B" w:rsidRDefault="004852D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4852DF" w:rsidRPr="001F738B" w:rsidRDefault="004852DF" w:rsidP="004852DF">
      <w:pPr>
        <w:rPr>
          <w:rFonts w:ascii="Tahoma" w:hAnsi="Tahoma" w:cs="Tahoma"/>
          <w:b/>
        </w:rPr>
      </w:pPr>
      <w:r w:rsidRPr="001F738B">
        <w:rPr>
          <w:rFonts w:ascii="Tahoma" w:hAnsi="Tahoma" w:cs="Tahoma"/>
          <w:b/>
        </w:rPr>
        <w:t xml:space="preserve">Pasy magnetyczne 1 </w:t>
      </w:r>
      <w:proofErr w:type="spellStart"/>
      <w:r>
        <w:rPr>
          <w:rFonts w:ascii="Tahoma" w:hAnsi="Tahoma" w:cs="Tahoma"/>
          <w:b/>
        </w:rPr>
        <w:t>kpl</w:t>
      </w:r>
      <w:proofErr w:type="spellEnd"/>
      <w:r>
        <w:rPr>
          <w:rFonts w:ascii="Tahoma" w:hAnsi="Tahoma" w:cs="Tahoma"/>
          <w:b/>
        </w:rPr>
        <w:t>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956"/>
        <w:gridCol w:w="1276"/>
        <w:gridCol w:w="2552"/>
      </w:tblGrid>
      <w:tr w:rsidR="004852DF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4852DF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C45C9C" w:rsidP="002225BF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Model:</w:t>
            </w: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9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9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pasów </w:t>
            </w:r>
            <w:r w:rsidR="00747707">
              <w:rPr>
                <w:rFonts w:ascii="Tahoma" w:hAnsi="Tahoma" w:cs="Tahoma"/>
                <w:sz w:val="20"/>
                <w:szCs w:val="20"/>
              </w:rPr>
              <w:t xml:space="preserve">rozmiar  L (obwód pasa 95-135cm+/-5cm, obwód nadgarstków 19-25cm+/-1cm, obwód kostek 24-30cm +/-1cm) </w:t>
            </w:r>
            <w:r w:rsidRPr="001F738B">
              <w:rPr>
                <w:rFonts w:ascii="Tahoma" w:hAnsi="Tahoma" w:cs="Tahoma"/>
                <w:sz w:val="20"/>
                <w:szCs w:val="20"/>
              </w:rPr>
              <w:t>przeznaczonych do bezpiecznego  unieruchamiania pacjenta w pozycji leżącej, składający się z: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pas brzuszny ze zszywanymi bocznymi taśmami z paskiem kroczowym – 1 szt.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opaski na nadgarstki z długimi paskami do mocowania do łóżka – 1 para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opaski na kostki – 1 para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pas do mocowania opa</w:t>
            </w:r>
            <w:r w:rsidR="00747707">
              <w:rPr>
                <w:rStyle w:val="hps"/>
                <w:rFonts w:ascii="Tahoma" w:hAnsi="Tahoma" w:cs="Tahoma"/>
                <w:sz w:val="20"/>
                <w:szCs w:val="20"/>
              </w:rPr>
              <w:t>sek na kostki na łóżku – 1 szt.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 xml:space="preserve">szelki mocujące klatkę piersiową z dodatkowym pasem do mocowania na łóżku – 1 </w:t>
            </w:r>
            <w:proofErr w:type="spellStart"/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.</w:t>
            </w:r>
          </w:p>
          <w:p w:rsidR="00754E94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754E94">
              <w:rPr>
                <w:rStyle w:val="hps"/>
                <w:rFonts w:ascii="Tahoma" w:hAnsi="Tahoma" w:cs="Tahoma"/>
                <w:sz w:val="20"/>
                <w:szCs w:val="20"/>
              </w:rPr>
              <w:t>minimum 1</w:t>
            </w:r>
            <w:r w:rsidR="00754E94" w:rsidRPr="00754E94">
              <w:rPr>
                <w:rStyle w:val="hps"/>
                <w:rFonts w:ascii="Tahoma" w:hAnsi="Tahoma" w:cs="Tahoma"/>
                <w:sz w:val="20"/>
                <w:szCs w:val="20"/>
              </w:rPr>
              <w:t>6</w:t>
            </w:r>
            <w:r w:rsidR="00754E94">
              <w:rPr>
                <w:rStyle w:val="hps"/>
                <w:rFonts w:ascii="Tahoma" w:hAnsi="Tahoma" w:cs="Tahoma"/>
                <w:sz w:val="20"/>
                <w:szCs w:val="20"/>
              </w:rPr>
              <w:t xml:space="preserve"> zamków magnetycznych </w:t>
            </w:r>
            <w:r w:rsidRPr="00754E94">
              <w:rPr>
                <w:rStyle w:val="hps"/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852DF" w:rsidRPr="00754E94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754E94">
              <w:rPr>
                <w:rStyle w:val="hps"/>
                <w:rFonts w:ascii="Tahoma" w:hAnsi="Tahoma" w:cs="Tahoma"/>
                <w:sz w:val="20"/>
                <w:szCs w:val="20"/>
              </w:rPr>
              <w:t>4 klucze magnetyczne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Torba do przechowywania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Wysuwany brelok do kluczy magnetycznych</w:t>
            </w:r>
          </w:p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Instrukcja video na płycie DVD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Pasy wykonane z poliestru, wzmocnionego na całej długości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Wszystkie pasy zapinane na zamki magnetyczne uniemożliwiające pacjentowi lub osobom nieupoważnionym ich odpięcie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5.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 xml:space="preserve">Opaski na nadgarstki i kostki wyposażone dodatkowo zapięcia typu </w:t>
            </w:r>
            <w:proofErr w:type="spellStart"/>
            <w:r w:rsidRPr="001F738B">
              <w:rPr>
                <w:rStyle w:val="hps"/>
                <w:rFonts w:ascii="Tahoma" w:hAnsi="Tahoma" w:cs="Tahoma"/>
                <w:sz w:val="20"/>
              </w:rPr>
              <w:t>velcro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6.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Pas brzuszny wyposażony w dodatkowe paski boczne umożliwiające regulację swobody ruchów pacjenta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7.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Pasy dostosowane do łóżek o różnych rozmiarach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8.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Krawędzie pasów wykończone miękką wyściółką zapobiegającą otarciom naskórka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9.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Otwory pasów kodowane alfanumerycznie, co pozwala na łatwiejszą i szybszą aplikację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10.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Opaski na nadgarstki i na kostki oznaczone różnymi kolorami w celu ułatwienia aplikacji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lastRenderedPageBreak/>
              <w:t>11.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Wszystkie pasy wyposażone w czytelne etykiety zawierające informację o miejscu aplikacji, rozmiarze, warunkach prania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Otwory na zamki zgrzewane ultradźwiękowo, zabezpieczone oczkami ze stali nierdzewnej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13.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Elementy metalowe oczek i zamków odporne na korozję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14.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 xml:space="preserve">Możliwość prania w </w:t>
            </w:r>
            <w:smartTag w:uri="urn:schemas-microsoft-com:office:smarttags" w:element="metricconverter">
              <w:smartTagPr>
                <w:attr w:name="ProductID" w:val="90 st"/>
              </w:smartTagPr>
              <w:r w:rsidRPr="001F738B">
                <w:rPr>
                  <w:rStyle w:val="hps"/>
                  <w:rFonts w:ascii="Tahoma" w:hAnsi="Tahoma" w:cs="Tahoma"/>
                  <w:sz w:val="20"/>
                </w:rPr>
                <w:t>90 st</w:t>
              </w:r>
            </w:smartTag>
            <w:r w:rsidRPr="001F738B">
              <w:rPr>
                <w:rStyle w:val="hps"/>
                <w:rFonts w:ascii="Tahoma" w:hAnsi="Tahoma" w:cs="Tahoma"/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F6712" w:rsidP="004F671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 xml:space="preserve">Możliwość sterylizacji za pomocą następujących </w:t>
            </w:r>
            <w:r w:rsidRPr="001F738B">
              <w:rPr>
                <w:rFonts w:ascii="Tahoma" w:hAnsi="Tahoma" w:cs="Tahoma"/>
                <w:sz w:val="20"/>
              </w:rPr>
              <w:t>procedur sterylizacyjnych:</w:t>
            </w:r>
          </w:p>
          <w:p w:rsidR="004852DF" w:rsidRPr="001F738B" w:rsidRDefault="004852DF" w:rsidP="006900B2">
            <w:pPr>
              <w:pStyle w:val="Akapitzlist1"/>
              <w:tabs>
                <w:tab w:val="left" w:pos="5812"/>
                <w:tab w:val="left" w:pos="5954"/>
              </w:tabs>
              <w:spacing w:after="0" w:line="240" w:lineRule="auto"/>
              <w:ind w:left="0"/>
              <w:rPr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tlenek etylenu</w:t>
            </w:r>
          </w:p>
          <w:p w:rsidR="004852DF" w:rsidRPr="001F738B" w:rsidRDefault="004852DF" w:rsidP="006900B2">
            <w:pPr>
              <w:pStyle w:val="Akapitzlist1"/>
              <w:tabs>
                <w:tab w:val="left" w:pos="5812"/>
                <w:tab w:val="left" w:pos="5954"/>
              </w:tabs>
              <w:spacing w:after="0" w:line="240" w:lineRule="auto"/>
              <w:ind w:left="0"/>
              <w:rPr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nasycona para, 120˚, w krótkim cyklu</w:t>
            </w:r>
          </w:p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promieniowanie gamma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F6712" w:rsidP="004F671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4852DF" w:rsidRDefault="004852D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4136EF" w:rsidRDefault="004136E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4136EF" w:rsidRDefault="004136E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  <w:bookmarkStart w:id="0" w:name="_GoBack"/>
      <w:bookmarkEnd w:id="0"/>
    </w:p>
    <w:p w:rsidR="00391E47" w:rsidRPr="00391E47" w:rsidRDefault="00391E47" w:rsidP="00391E4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98"/>
        <w:gridCol w:w="1399"/>
        <w:gridCol w:w="2570"/>
      </w:tblGrid>
      <w:tr w:rsidR="00391E47" w:rsidRPr="00391E47" w:rsidTr="008F58CF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1E47" w:rsidRPr="00391E47" w:rsidRDefault="00391E47" w:rsidP="00391E47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391E47" w:rsidRPr="00391E47" w:rsidRDefault="00391E47" w:rsidP="00391E47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391E47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 w:rsidR="000272F0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1.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24 m-ce </w:t>
            </w:r>
          </w:p>
          <w:p w:rsid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391E47" w:rsidRP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24 m-ce –</w:t>
            </w:r>
            <w:r w:rsidR="00ED16B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</w:t>
            </w:r>
            <w:r w:rsidR="00ED37AA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0</w:t>
            </w:r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pkt.</w:t>
            </w:r>
          </w:p>
          <w:p w:rsidR="00391E47" w:rsidRP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36 m-</w:t>
            </w:r>
            <w:proofErr w:type="spellStart"/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cy</w:t>
            </w:r>
            <w:proofErr w:type="spellEnd"/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20 pkt.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  <w:r w:rsidR="00962CED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</w:t>
            </w: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754E94" w:rsidRPr="00391E47" w:rsidTr="0055527D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4E94" w:rsidRPr="00391E47" w:rsidRDefault="00754E94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055C" w:rsidRDefault="009C055C" w:rsidP="009C055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9C055C" w:rsidRDefault="009C055C" w:rsidP="009C055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ED16B1">
              <w:rPr>
                <w:rFonts w:ascii="Arial" w:hAnsi="Arial" w:cs="Arial"/>
                <w:sz w:val="20"/>
                <w:szCs w:val="20"/>
                <w:highlight w:val="yellow"/>
              </w:rPr>
              <w:t>3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- 0 pkt</w:t>
            </w:r>
          </w:p>
          <w:p w:rsidR="009C055C" w:rsidRDefault="009C055C" w:rsidP="009C055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ED16B1">
              <w:rPr>
                <w:rFonts w:ascii="Arial" w:hAnsi="Arial" w:cs="Arial"/>
                <w:sz w:val="20"/>
                <w:szCs w:val="20"/>
                <w:highlight w:val="yellow"/>
              </w:rPr>
              <w:t>2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- 10 pkt</w:t>
            </w:r>
          </w:p>
          <w:p w:rsidR="00754E94" w:rsidRPr="00391E47" w:rsidRDefault="009C055C" w:rsidP="00ED16B1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ED16B1">
              <w:rPr>
                <w:rFonts w:ascii="Arial" w:hAnsi="Arial" w:cs="Arial"/>
                <w:sz w:val="20"/>
                <w:szCs w:val="20"/>
                <w:highlight w:val="yellow"/>
              </w:rPr>
              <w:t>1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- 20 pkt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4E94" w:rsidRPr="00391E47" w:rsidRDefault="00754E94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2A3449">
              <w:rPr>
                <w:rFonts w:ascii="Arial" w:hAnsi="Arial" w:cs="Arial"/>
                <w:sz w:val="20"/>
                <w:highlight w:val="yellow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4E94" w:rsidRPr="00391E47" w:rsidRDefault="00754E94" w:rsidP="00391E4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Czas reakcji: przyjęcie zgłoszenie-podjęcie naprawy</w:t>
            </w:r>
          </w:p>
          <w:p w:rsidR="00391E47" w:rsidRPr="00391E47" w:rsidRDefault="00391E47" w:rsidP="00391E47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– 24 godziny</w:t>
            </w:r>
          </w:p>
          <w:p w:rsidR="00391E47" w:rsidRP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48 godzin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4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Maksymalny czas niezbędny na usunięcie awarii od czasu  lokalizacji uszkodzenia</w:t>
            </w:r>
          </w:p>
          <w:p w:rsidR="00391E47" w:rsidRPr="00391E47" w:rsidRDefault="00391E47" w:rsidP="00391E47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- 3 dni</w:t>
            </w:r>
          </w:p>
          <w:p w:rsidR="00391E47" w:rsidRP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5 dni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391E47" w:rsidRPr="00391E47" w:rsidRDefault="00391E47" w:rsidP="00391E47">
            <w:pPr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</w:p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niegorszych</w:t>
            </w:r>
            <w:proofErr w:type="spellEnd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niż oferowany.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6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7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CF4712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Liczba napraw powodująca wymianę na nowy  </w:t>
            </w:r>
            <w:r w:rsidR="00CF4712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             </w:t>
            </w: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w okresie gwarancji – 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8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tel</w:t>
            </w:r>
            <w:proofErr w:type="spellEnd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, fax, e-mail))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9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10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Serwis pogwarancyjny przez okres, co najmniej 8 lat.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9C055C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="009C055C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Paszport techniczny, instrukcje obsługi w języku polskim;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9C055C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lastRenderedPageBreak/>
              <w:t>1</w:t>
            </w:r>
            <w:r w:rsidR="009C055C">
              <w:rPr>
                <w:rFonts w:ascii="Arial" w:hAnsi="Arial" w:cs="Arial"/>
                <w:sz w:val="20"/>
                <w:highlight w:val="yellow"/>
                <w:lang w:eastAsia="en-US"/>
              </w:rPr>
              <w:t>2</w:t>
            </w: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Przeprowadzenie bezpłatnego szkolenia użytkowników </w:t>
            </w:r>
            <w:r w:rsidRPr="00391E47">
              <w:rPr>
                <w:rFonts w:ascii="Arial" w:hAnsi="Arial"/>
                <w:sz w:val="20"/>
                <w:szCs w:val="20"/>
                <w:highlight w:val="yellow"/>
              </w:rPr>
              <w:t xml:space="preserve"> pracujących w trybie zmianowym w czasie umożliwiającym przeszkolenie całego personelu</w:t>
            </w:r>
            <w:r w:rsidRPr="00391E4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w zakresie obsługi aparatu, dodatkowo potwierdzone certyfikatem w siedzibie Zamawiającego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391E47" w:rsidRPr="00391E47" w:rsidRDefault="00391E47" w:rsidP="00391E47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391E47" w:rsidRPr="00391E47" w:rsidRDefault="00391E47" w:rsidP="00391E4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391E47">
        <w:rPr>
          <w:rFonts w:ascii="Arial" w:hAnsi="Arial" w:cs="Arial"/>
          <w:b/>
          <w:sz w:val="20"/>
          <w:lang w:val="x-none" w:eastAsia="x-none"/>
        </w:rPr>
        <w:t>Uwagi</w:t>
      </w:r>
      <w:r w:rsidRPr="00391E47">
        <w:rPr>
          <w:rFonts w:ascii="Arial" w:hAnsi="Arial" w:cs="Arial"/>
          <w:sz w:val="20"/>
          <w:lang w:val="x-none" w:eastAsia="x-none"/>
        </w:rPr>
        <w:t xml:space="preserve"> :</w:t>
      </w:r>
    </w:p>
    <w:p w:rsidR="00391E47" w:rsidRPr="00391E47" w:rsidRDefault="00391E47" w:rsidP="00C45C9C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391E47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391E47" w:rsidRPr="00391E47" w:rsidRDefault="00391E47" w:rsidP="00C45C9C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391E47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391E47" w:rsidRPr="00391E47" w:rsidRDefault="00391E47" w:rsidP="00C45C9C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391E47">
        <w:rPr>
          <w:rFonts w:ascii="Arial" w:hAnsi="Arial" w:cs="Arial"/>
          <w:sz w:val="20"/>
          <w:lang w:val="x-none" w:eastAsia="x-none"/>
        </w:rPr>
        <w:t xml:space="preserve">3. Zamawiający zastrzega sobie prawo sprawdzenia podanych przez oferenta parametrów </w:t>
      </w:r>
      <w:r w:rsidR="00C45C9C">
        <w:rPr>
          <w:rFonts w:ascii="Arial" w:hAnsi="Arial" w:cs="Arial"/>
          <w:sz w:val="20"/>
          <w:lang w:eastAsia="x-none"/>
        </w:rPr>
        <w:t xml:space="preserve">                                  </w:t>
      </w:r>
      <w:r w:rsidRPr="00391E47">
        <w:rPr>
          <w:rFonts w:ascii="Arial" w:hAnsi="Arial" w:cs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 w:rsidR="00391E47" w:rsidRDefault="00391E47" w:rsidP="00C45C9C">
      <w:pPr>
        <w:jc w:val="both"/>
        <w:rPr>
          <w:rFonts w:ascii="Arial" w:hAnsi="Arial" w:cs="Arial"/>
          <w:sz w:val="20"/>
        </w:rPr>
      </w:pPr>
      <w:r w:rsidRPr="00391E47">
        <w:rPr>
          <w:rFonts w:ascii="Arial" w:hAnsi="Arial" w:cs="Arial"/>
          <w:b/>
          <w:sz w:val="20"/>
        </w:rPr>
        <w:t>Oświadczamy</w:t>
      </w:r>
      <w:r w:rsidRPr="00391E47">
        <w:rPr>
          <w:rFonts w:ascii="Arial" w:hAnsi="Arial" w:cs="Arial"/>
          <w:sz w:val="20"/>
        </w:rPr>
        <w:t xml:space="preserve">, iż wyspecyfikowane powyżej urządzenia są kompletne i będą po montażu </w:t>
      </w:r>
      <w:r w:rsidR="00C45C9C">
        <w:rPr>
          <w:rFonts w:ascii="Arial" w:hAnsi="Arial" w:cs="Arial"/>
          <w:sz w:val="20"/>
        </w:rPr>
        <w:t xml:space="preserve">                                     </w:t>
      </w:r>
      <w:r w:rsidRPr="00391E47">
        <w:rPr>
          <w:rFonts w:ascii="Arial" w:hAnsi="Arial" w:cs="Arial"/>
          <w:sz w:val="20"/>
        </w:rPr>
        <w:t>i zainstalowaniu gotowe do podjęcia prawidłowej pracy bez żadnych dodatkowych zakupów.</w:t>
      </w:r>
    </w:p>
    <w:p w:rsidR="00C45C9C" w:rsidRDefault="00C45C9C" w:rsidP="00C45C9C">
      <w:pPr>
        <w:jc w:val="both"/>
        <w:rPr>
          <w:rFonts w:ascii="Arial" w:hAnsi="Arial" w:cs="Arial"/>
          <w:sz w:val="20"/>
        </w:rPr>
      </w:pPr>
    </w:p>
    <w:p w:rsidR="00C45C9C" w:rsidRPr="00391E47" w:rsidRDefault="00C45C9C" w:rsidP="00C45C9C">
      <w:pPr>
        <w:jc w:val="both"/>
        <w:rPr>
          <w:rFonts w:ascii="Arial" w:hAnsi="Arial" w:cs="Arial"/>
          <w:sz w:val="20"/>
        </w:rPr>
      </w:pPr>
    </w:p>
    <w:p w:rsidR="00391E47" w:rsidRPr="00391E47" w:rsidRDefault="00391E47" w:rsidP="00391E47">
      <w:pPr>
        <w:ind w:firstLine="708"/>
        <w:rPr>
          <w:rFonts w:ascii="Arial" w:hAnsi="Arial" w:cs="Arial"/>
          <w:sz w:val="20"/>
        </w:rPr>
      </w:pPr>
      <w:r w:rsidRPr="00391E47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391E47" w:rsidRPr="00391E47" w:rsidRDefault="00391E47" w:rsidP="00391E47">
      <w:pPr>
        <w:rPr>
          <w:rFonts w:ascii="Arial" w:hAnsi="Arial" w:cs="Arial"/>
          <w:sz w:val="20"/>
        </w:rPr>
      </w:pPr>
    </w:p>
    <w:p w:rsidR="00391E47" w:rsidRPr="00391E47" w:rsidRDefault="00391E47" w:rsidP="00391E47">
      <w:pPr>
        <w:rPr>
          <w:rFonts w:ascii="Arial" w:hAnsi="Arial" w:cs="Arial"/>
          <w:sz w:val="20"/>
        </w:rPr>
      </w:pPr>
      <w:r w:rsidRPr="00391E47">
        <w:rPr>
          <w:rFonts w:ascii="Arial" w:hAnsi="Arial" w:cs="Arial"/>
          <w:sz w:val="20"/>
        </w:rPr>
        <w:t xml:space="preserve">                                          </w:t>
      </w:r>
      <w:r w:rsidRPr="00391E47">
        <w:rPr>
          <w:rFonts w:ascii="Arial" w:hAnsi="Arial" w:cs="Arial"/>
          <w:sz w:val="20"/>
        </w:rPr>
        <w:tab/>
      </w:r>
      <w:r w:rsidRPr="00391E47">
        <w:rPr>
          <w:rFonts w:ascii="Arial" w:hAnsi="Arial" w:cs="Arial"/>
          <w:sz w:val="20"/>
        </w:rPr>
        <w:tab/>
      </w:r>
      <w:r w:rsidRPr="00391E47">
        <w:rPr>
          <w:rFonts w:ascii="Arial" w:hAnsi="Arial" w:cs="Arial"/>
          <w:sz w:val="20"/>
        </w:rPr>
        <w:tab/>
      </w:r>
      <w:r w:rsidRPr="00391E47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391E47" w:rsidRPr="00391E47" w:rsidRDefault="00391E47" w:rsidP="00391E47">
      <w:pPr>
        <w:spacing w:after="120"/>
        <w:rPr>
          <w:rFonts w:ascii="Arial" w:hAnsi="Arial" w:cs="Arial"/>
          <w:sz w:val="20"/>
          <w:szCs w:val="20"/>
        </w:rPr>
      </w:pPr>
      <w:r w:rsidRPr="00391E4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1E47" w:rsidRPr="00391E47" w:rsidRDefault="00391E47" w:rsidP="00391E47">
      <w:pPr>
        <w:spacing w:after="120"/>
      </w:pPr>
      <w:r w:rsidRPr="00391E4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4852DF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A76395"/>
    <w:multiLevelType w:val="hybridMultilevel"/>
    <w:tmpl w:val="3CBEB1E8"/>
    <w:lvl w:ilvl="0" w:tplc="FA9CCD3C">
      <w:start w:val="1"/>
      <w:numFmt w:val="bullet"/>
      <w:lvlText w:val=""/>
      <w:lvlJc w:val="left"/>
      <w:pPr>
        <w:ind w:left="234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DF"/>
    <w:rsid w:val="000272F0"/>
    <w:rsid w:val="002225BF"/>
    <w:rsid w:val="00391E47"/>
    <w:rsid w:val="004136EF"/>
    <w:rsid w:val="004852DF"/>
    <w:rsid w:val="004F6712"/>
    <w:rsid w:val="0055527D"/>
    <w:rsid w:val="00590DE8"/>
    <w:rsid w:val="00747707"/>
    <w:rsid w:val="00754E94"/>
    <w:rsid w:val="00962CED"/>
    <w:rsid w:val="009C055C"/>
    <w:rsid w:val="00C45C9C"/>
    <w:rsid w:val="00CF4712"/>
    <w:rsid w:val="00DE0C81"/>
    <w:rsid w:val="00E07B81"/>
    <w:rsid w:val="00ED16B1"/>
    <w:rsid w:val="00E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B22FF-6695-4C01-9CBF-DA7EE556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852DF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4852DF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4852DF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4852D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4852D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852D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852D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852D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852D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852DF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4852DF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4852DF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4852DF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852D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852D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852D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852D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852DF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4852D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852DF"/>
    <w:pPr>
      <w:suppressLineNumbers/>
    </w:pPr>
  </w:style>
  <w:style w:type="paragraph" w:customStyle="1" w:styleId="Akapitzlist1">
    <w:name w:val="Akapit z listą1"/>
    <w:basedOn w:val="Normalny"/>
    <w:rsid w:val="004852D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ps">
    <w:name w:val="hps"/>
    <w:rsid w:val="004852D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F23F8-9F4C-4E26-8FDE-D2DE59511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17</cp:revision>
  <dcterms:created xsi:type="dcterms:W3CDTF">2017-11-15T10:07:00Z</dcterms:created>
  <dcterms:modified xsi:type="dcterms:W3CDTF">2017-11-24T13:53:00Z</dcterms:modified>
</cp:coreProperties>
</file>