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818" w:rsidRPr="003D6A88" w:rsidRDefault="00095818" w:rsidP="00095818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</w:t>
      </w:r>
      <w:r w:rsidR="008C05AA">
        <w:rPr>
          <w:rFonts w:ascii="Arial" w:hAnsi="Arial" w:cs="Arial"/>
          <w:sz w:val="20"/>
          <w:u w:val="none"/>
        </w:rPr>
        <w:t>7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21</w:t>
      </w:r>
      <w:r w:rsidRPr="003D6A88">
        <w:rPr>
          <w:rFonts w:ascii="Arial" w:hAnsi="Arial" w:cs="Arial"/>
          <w:sz w:val="20"/>
          <w:u w:val="none"/>
        </w:rPr>
        <w:t>/17</w:t>
      </w:r>
    </w:p>
    <w:p w:rsidR="00095818" w:rsidRDefault="00095818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095818" w:rsidRPr="001F738B" w:rsidRDefault="00095818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095818" w:rsidRPr="001F738B" w:rsidRDefault="00095818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8C05AA">
        <w:rPr>
          <w:rFonts w:ascii="Tahoma" w:hAnsi="Tahoma" w:cs="Tahoma"/>
          <w:b/>
          <w:bCs/>
          <w:sz w:val="20"/>
          <w:szCs w:val="20"/>
        </w:rPr>
        <w:t>7</w:t>
      </w:r>
    </w:p>
    <w:p w:rsidR="00095818" w:rsidRPr="001F738B" w:rsidRDefault="00095818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095818" w:rsidRDefault="00095818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Łóżko medyczne hydrauliczne 1 </w:t>
      </w:r>
      <w:r w:rsidRPr="001F738B">
        <w:rPr>
          <w:rFonts w:ascii="Tahoma" w:hAnsi="Tahoma" w:cs="Tahoma"/>
          <w:b/>
        </w:rPr>
        <w:t>szt.</w:t>
      </w:r>
    </w:p>
    <w:p w:rsidR="00AD5E44" w:rsidRPr="001F738B" w:rsidRDefault="00AD5E44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815"/>
        <w:gridCol w:w="1346"/>
        <w:gridCol w:w="2623"/>
      </w:tblGrid>
      <w:tr w:rsidR="00095818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F738B" w:rsidRDefault="00095818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095818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F738B" w:rsidRDefault="00A41BA0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095818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095818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5818" w:rsidRPr="001F738B" w:rsidRDefault="00095818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095818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316885" w:rsidRDefault="00095818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316885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885">
              <w:rPr>
                <w:rFonts w:ascii="Arial" w:hAnsi="Arial" w:cs="Arial"/>
                <w:bCs/>
                <w:sz w:val="20"/>
                <w:szCs w:val="20"/>
              </w:rPr>
              <w:t>Urządzenie fabrycznie nowe Rok produkcji 2017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5818" w:rsidRPr="00316885" w:rsidRDefault="00095818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5818" w:rsidRPr="00316885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Łóżko posiadające zewnętrzną ramę z segmentami umieszczonymi wewnątrz ramy leża. Rama łóżka wykonana z kształtowników stalowych o wymiarach min. 4 x </w:t>
            </w:r>
            <w:smartTag w:uri="urn:schemas-microsoft-com:office:smarttags" w:element="metricconverter">
              <w:smartTagPr>
                <w:attr w:name="ProductID" w:val="3 c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3 cm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>, pokrytych lakierem proszkowym, odpornym na uszkodzenia mechaniczne, chemiczne oraz promieniowanie UV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95818" w:rsidRPr="001925E4" w:rsidRDefault="00095818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Wymiary zewnętrzne łóżka:</w:t>
            </w:r>
          </w:p>
          <w:p w:rsidR="00095818" w:rsidRPr="001925E4" w:rsidRDefault="00095818" w:rsidP="00095818">
            <w:pPr>
              <w:numPr>
                <w:ilvl w:val="0"/>
                <w:numId w:val="2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Długość całkowita: </w:t>
            </w:r>
            <w:smartTag w:uri="urn:schemas-microsoft-com:office:smarttags" w:element="metricconverter">
              <w:smartTagPr>
                <w:attr w:name="ProductID" w:val="210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2100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, (+/-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:rsidR="00095818" w:rsidRPr="001925E4" w:rsidRDefault="00095818" w:rsidP="00095818">
            <w:pPr>
              <w:numPr>
                <w:ilvl w:val="0"/>
                <w:numId w:val="2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Szerokość całkowita bez barierek bocznych (krążki odbojowe w osi szczytu): </w:t>
            </w:r>
            <w:smartTag w:uri="urn:schemas-microsoft-com:office:smarttags" w:element="metricconverter">
              <w:smartTagPr>
                <w:attr w:name="ProductID" w:val="95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950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, (+/-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:rsidR="00095818" w:rsidRPr="00924254" w:rsidRDefault="00095818" w:rsidP="00924254">
            <w:pPr>
              <w:numPr>
                <w:ilvl w:val="0"/>
                <w:numId w:val="2"/>
              </w:num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Szerokość całkowita wraz z zamontowanymi barierkami wynosi </w:t>
            </w:r>
            <w:smartTag w:uri="urn:schemas-microsoft-com:office:smarttags" w:element="metricconverter">
              <w:smartTagPr>
                <w:attr w:name="ProductID" w:val="103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1030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 (wymiar leża 900x2000)</w:t>
            </w:r>
            <w:r w:rsidR="00924254" w:rsidRPr="001925E4">
              <w:rPr>
                <w:rFonts w:ascii="Arial" w:hAnsi="Arial" w:cs="Arial"/>
                <w:sz w:val="20"/>
                <w:szCs w:val="20"/>
              </w:rPr>
              <w:t xml:space="preserve"> , (+/- </w:t>
            </w:r>
            <w:smartTag w:uri="urn:schemas-microsoft-com:office:smarttags" w:element="metricconverter">
              <w:smartTagPr>
                <w:attr w:name="ProductID" w:val="30 mm"/>
              </w:smartTagPr>
              <w:r w:rsidR="00924254" w:rsidRPr="001925E4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="00924254" w:rsidRPr="001925E4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W narożnikach leża 4 krążki odbojowe chroniące łóżko i ściany przed uderzeniami i otarciami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Łóżko wyposażone w metalowe uchwyty trzymające materac przy min. dwóch segmentach.</w:t>
            </w:r>
          </w:p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Szczyty łóżka chromowane, łatwo odejmowane wypełnione wysokiej jakości płytą HPL o grubości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10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>), odporną na działanie wysokiej temperatury, uszkodzenia mechaniczne, chemiczne oraz promieniowanie UV. Wypełnienie szczytów wyjmowane bez użycia narzędzi. Dodatkowo szczyt wyposażony w akrylową tabliczkę imienną montowaną do rury szczytu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Leże łóżka czterosegmentowe z czego min. 3 segmenty ruchome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Segmenty leża wypełnione stalową siatką montowaną na stałe o wymiarach oczek  4 x 10cm. Siatka metalowa wykonana z pręta stalowego o średnicy minimum 5mm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trHeight w:val="675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W narożnikach leża od strony wezgłowia tuleje do mocowania wieszaka kroplówki oraz wysięgnika z uchwytem do ręki.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Regulacja kąta leża bezstopniowo, za pomocą sprężyny gazowej:</w:t>
            </w:r>
          </w:p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- segment oparcia pleców w zakresie: 0 – 70</w:t>
            </w:r>
            <w:r w:rsidRPr="001925E4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1925E4">
              <w:rPr>
                <w:rFonts w:ascii="Arial" w:hAnsi="Arial" w:cs="Arial"/>
                <w:sz w:val="20"/>
                <w:szCs w:val="20"/>
              </w:rPr>
              <w:t xml:space="preserve"> (± 2</w:t>
            </w:r>
            <w:r w:rsidRPr="001925E4">
              <w:rPr>
                <w:rFonts w:ascii="Arial" w:hAnsi="Arial" w:cs="Arial"/>
                <w:sz w:val="20"/>
                <w:szCs w:val="20"/>
                <w:vertAlign w:val="superscript"/>
              </w:rPr>
              <w:t>0</w:t>
            </w:r>
            <w:r w:rsidRPr="001925E4">
              <w:rPr>
                <w:rFonts w:ascii="Arial" w:hAnsi="Arial" w:cs="Arial"/>
                <w:sz w:val="20"/>
                <w:szCs w:val="20"/>
              </w:rPr>
              <w:t>),</w:t>
            </w:r>
          </w:p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- segment oparcia uda w zakresie: 0 - 40° (±2°).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A24FE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Regulacja segmentu oparcia pleców oraz uda wykonywana za pomocą jednej dźwigni umieszczonej pod ramą leża, w miejscu łatwego dostępu dla leżącego pacjenta.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Regulacja segmentu podudzia ręczna, wspomagana mechanizmem zapadkowym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Hydrauliczna regulacja wysokości w zakresie: 370 - </w:t>
            </w:r>
            <w:smartTag w:uri="urn:schemas-microsoft-com:office:smarttags" w:element="metricconverter">
              <w:smartTagPr>
                <w:attr w:name="ProductID" w:val="83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830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 xml:space="preserve"> (±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1925E4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1925E4">
              <w:rPr>
                <w:rFonts w:ascii="Arial" w:hAnsi="Arial" w:cs="Arial"/>
                <w:sz w:val="20"/>
                <w:szCs w:val="20"/>
              </w:rPr>
              <w:t>) - dokonywana za pomocą nożnej pompy hydraulicznej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Przechyły wzdłużne  uzyskiwane za pomocą  sprężyny gazowej z blokadą. Dźwignia zwalniająca umieszczona pod ramą leża od strony nóg, uniemożliwiając dostęp dla leżącego pacjenta, w zakresie: </w:t>
            </w:r>
          </w:p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- Kąt przechyłu </w:t>
            </w:r>
            <w:proofErr w:type="spellStart"/>
            <w:r w:rsidRPr="001925E4">
              <w:rPr>
                <w:rFonts w:ascii="Arial" w:hAnsi="Arial" w:cs="Arial"/>
                <w:sz w:val="20"/>
                <w:szCs w:val="20"/>
              </w:rPr>
              <w:t>Trendelenburga</w:t>
            </w:r>
            <w:proofErr w:type="spellEnd"/>
            <w:r w:rsidRPr="001925E4">
              <w:rPr>
                <w:rFonts w:ascii="Arial" w:hAnsi="Arial" w:cs="Arial"/>
                <w:sz w:val="20"/>
                <w:szCs w:val="20"/>
              </w:rPr>
              <w:t>:  0 - 14° (± 2°),</w:t>
            </w:r>
          </w:p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- Kąt przechyłu anty-</w:t>
            </w:r>
            <w:proofErr w:type="spellStart"/>
            <w:r w:rsidRPr="001925E4">
              <w:rPr>
                <w:rFonts w:ascii="Arial" w:hAnsi="Arial" w:cs="Arial"/>
                <w:sz w:val="20"/>
                <w:szCs w:val="20"/>
              </w:rPr>
              <w:t>Trendelenburga</w:t>
            </w:r>
            <w:proofErr w:type="spellEnd"/>
            <w:r w:rsidRPr="001925E4">
              <w:rPr>
                <w:rFonts w:ascii="Arial" w:hAnsi="Arial" w:cs="Arial"/>
                <w:sz w:val="20"/>
                <w:szCs w:val="20"/>
              </w:rPr>
              <w:t>:  0 - 15° (± 2°)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Łóżko wyposażone w półkę do odkładania pościeli, półka wysuwana za pomocą mechanizmu teleskopowego, nie wystająca poza obrys ramy łóżka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Podstawa łóżka jezdna, wyposażona w 4 koła o średnicy min.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1925E4">
                <w:rPr>
                  <w:rFonts w:ascii="Arial" w:hAnsi="Arial" w:cs="Arial"/>
                  <w:color w:val="000000"/>
                  <w:sz w:val="20"/>
                  <w:szCs w:val="20"/>
                  <w:highlight w:val="yellow"/>
                </w:rPr>
                <w:t>100 mm</w:t>
              </w:r>
            </w:smartTag>
            <w:r w:rsidRPr="001925E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, </w:t>
            </w:r>
          </w:p>
          <w:p w:rsidR="00095818" w:rsidRPr="001925E4" w:rsidRDefault="00FD236A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00 mm"/>
              </w:smartTagPr>
              <w:r w:rsidR="00095818" w:rsidRPr="001925E4">
                <w:rPr>
                  <w:rFonts w:ascii="Arial" w:hAnsi="Arial" w:cs="Arial"/>
                  <w:color w:val="000000"/>
                  <w:sz w:val="20"/>
                  <w:szCs w:val="20"/>
                  <w:highlight w:val="yellow"/>
                </w:rPr>
                <w:t>100 mm</w:t>
              </w:r>
            </w:smartTag>
            <w:r w:rsidR="00095818" w:rsidRPr="001925E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 – 0 pkt</w:t>
            </w:r>
          </w:p>
          <w:p w:rsidR="00095818" w:rsidRPr="001925E4" w:rsidRDefault="00095818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25 mm"/>
              </w:smartTagPr>
              <w:r w:rsidRPr="001925E4">
                <w:rPr>
                  <w:rFonts w:ascii="Arial" w:hAnsi="Arial" w:cs="Arial"/>
                  <w:color w:val="000000"/>
                  <w:sz w:val="20"/>
                  <w:szCs w:val="20"/>
                  <w:highlight w:val="yellow"/>
                </w:rPr>
                <w:t>125 mm</w:t>
              </w:r>
            </w:smartTag>
            <w:r w:rsidRPr="001925E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 i więcej – 10 pkt</w:t>
            </w:r>
          </w:p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zaopatrzone w centralną blokadę kół oraz blokadę kierunkową. Koła umieszczone w tworzywowej obudowie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095818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095818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095818" w:rsidRPr="001925E4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896128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Łóżko wyposażone w tworzywową osłonę podwozia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Łóżko przystosowane do zamontowania barierek bocznych, ramy wyciągowej, uchwytów na basen oraz kaczkę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B6547E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6547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Bezpieczne obciążenie min. </w:t>
            </w:r>
            <w:smartTag w:uri="urn:schemas-microsoft-com:office:smarttags" w:element="metricconverter">
              <w:smartTagPr>
                <w:attr w:name="ProductID" w:val="175 kg"/>
              </w:smartTagPr>
              <w:r w:rsidRPr="00B6547E">
                <w:rPr>
                  <w:rFonts w:ascii="Arial" w:hAnsi="Arial" w:cs="Arial"/>
                  <w:sz w:val="20"/>
                  <w:szCs w:val="20"/>
                  <w:highlight w:val="yellow"/>
                </w:rPr>
                <w:t>175 kg</w:t>
              </w:r>
            </w:smartTag>
          </w:p>
          <w:p w:rsidR="00095818" w:rsidRPr="00B6547E" w:rsidRDefault="00FD236A" w:rsidP="006900B2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Min.</w:t>
            </w:r>
            <w:smartTag w:uri="urn:schemas-microsoft-com:office:smarttags" w:element="metricconverter">
              <w:smartTagPr>
                <w:attr w:name="ProductID" w:val="175 kg"/>
              </w:smartTagPr>
              <w:r w:rsidR="00095818" w:rsidRPr="00B6547E">
                <w:rPr>
                  <w:rFonts w:ascii="Arial" w:hAnsi="Arial" w:cs="Arial"/>
                  <w:sz w:val="20"/>
                  <w:szCs w:val="20"/>
                  <w:highlight w:val="yellow"/>
                </w:rPr>
                <w:t>175 kg</w:t>
              </w:r>
            </w:smartTag>
            <w:r w:rsidR="00095818" w:rsidRPr="00B6547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– 0 pkt</w:t>
            </w:r>
          </w:p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0 kg"/>
              </w:smartTagPr>
              <w:r w:rsidRPr="00B6547E">
                <w:rPr>
                  <w:rFonts w:ascii="Arial" w:hAnsi="Arial" w:cs="Arial"/>
                  <w:sz w:val="20"/>
                  <w:szCs w:val="20"/>
                  <w:highlight w:val="yellow"/>
                </w:rPr>
                <w:t>200 kg</w:t>
              </w:r>
            </w:smartTag>
            <w:r w:rsidRPr="00B6547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i więcej – 10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9207EC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trHeight w:val="3435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Elementy wyposażenia łóżka:</w:t>
            </w:r>
          </w:p>
          <w:p w:rsidR="00095818" w:rsidRPr="001925E4" w:rsidRDefault="00095818" w:rsidP="006900B2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Pr="001925E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materac </w:t>
            </w: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 xml:space="preserve">dopasowany do ramy leża z pianki poliuretanowej w pokrowcu paroprzepuszczalnym nieprzenikliwy dla cieczy. Materac z możliwością wymiany pokrowca, pokrowiec z zamkiem błyskawicznym obszyty w literę „L” z okapnikiem, grubość minimum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1925E4">
                <w:rPr>
                  <w:rFonts w:ascii="Arial" w:hAnsi="Arial" w:cs="Arial"/>
                  <w:color w:val="000000"/>
                  <w:sz w:val="20"/>
                  <w:szCs w:val="20"/>
                </w:rPr>
                <w:t>10 cm</w:t>
              </w:r>
            </w:smartTag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, odporny na dezynfekcję.</w:t>
            </w:r>
            <w:r w:rsidRPr="001925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Pokrowiec materaca lub tkanina, z której jest wykonany winien posiadać opinię laboratoryjną potwierdzającą właściwości nieprzepuszczalności drobnoustrojów wydaną przez uprawniony do tego podmiot.</w:t>
            </w:r>
          </w:p>
          <w:p w:rsidR="00095818" w:rsidRPr="001925E4" w:rsidRDefault="00095818" w:rsidP="006900B2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925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- </w:t>
            </w:r>
            <w:r w:rsidRPr="001925E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wieszak kroplówki</w:t>
            </w:r>
            <w:r w:rsidRPr="001925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z możliwością zamontowania w czterech rogach łóżka,</w:t>
            </w:r>
          </w:p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- składane </w:t>
            </w:r>
            <w:r w:rsidRPr="001925E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barierki boczne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18" w:rsidRPr="001925E4" w:rsidRDefault="009207EC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21.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925E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Możliwość wyboru kolorów wypełnień szczytów min. 5 kolorów </w:t>
            </w:r>
          </w:p>
          <w:p w:rsidR="00095818" w:rsidRPr="001925E4" w:rsidRDefault="00095818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925E4">
              <w:rPr>
                <w:rFonts w:ascii="Arial" w:hAnsi="Arial" w:cs="Arial"/>
                <w:sz w:val="20"/>
                <w:szCs w:val="20"/>
                <w:highlight w:val="yellow"/>
              </w:rPr>
              <w:t>oraz kolorów ramy łóżka min. 2 kolory w tym szary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095818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095818" w:rsidRPr="001925E4" w:rsidRDefault="0009581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5818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5818" w:rsidRPr="001925E4" w:rsidRDefault="00095818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95818" w:rsidRPr="001925E4" w:rsidRDefault="00095818" w:rsidP="00095818">
            <w:pPr>
              <w:numPr>
                <w:ilvl w:val="0"/>
                <w:numId w:val="3"/>
              </w:numPr>
              <w:tabs>
                <w:tab w:val="clear" w:pos="720"/>
                <w:tab w:val="num" w:pos="275"/>
              </w:tabs>
              <w:suppressAutoHyphens/>
              <w:snapToGrid w:val="0"/>
              <w:ind w:left="417" w:hanging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 xml:space="preserve">Certyfikat potwierdzający posiadanie znaku CE, </w:t>
            </w:r>
          </w:p>
          <w:p w:rsidR="00095818" w:rsidRPr="001925E4" w:rsidRDefault="00095818" w:rsidP="00095818">
            <w:pPr>
              <w:numPr>
                <w:ilvl w:val="0"/>
                <w:numId w:val="3"/>
              </w:numPr>
              <w:tabs>
                <w:tab w:val="clear" w:pos="720"/>
                <w:tab w:val="num" w:pos="275"/>
              </w:tabs>
              <w:suppressAutoHyphens/>
              <w:snapToGrid w:val="0"/>
              <w:ind w:hanging="72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WPIS do Rejestru Wyrobów Medycznych,</w:t>
            </w:r>
          </w:p>
          <w:p w:rsidR="00095818" w:rsidRPr="001925E4" w:rsidRDefault="00095818" w:rsidP="00095818">
            <w:pPr>
              <w:numPr>
                <w:ilvl w:val="0"/>
                <w:numId w:val="3"/>
              </w:numPr>
              <w:tabs>
                <w:tab w:val="clear" w:pos="720"/>
                <w:tab w:val="num" w:pos="275"/>
              </w:tabs>
              <w:suppressAutoHyphens/>
              <w:snapToGrid w:val="0"/>
              <w:ind w:left="275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Certyfikat ISO 9001:2000 lub równoważny  potwierdzający zdolność do ciągłego dostarczania wyrobów zgodnie z wymaganiami,</w:t>
            </w:r>
          </w:p>
          <w:p w:rsidR="00095818" w:rsidRPr="001925E4" w:rsidRDefault="00095818" w:rsidP="00095818">
            <w:pPr>
              <w:numPr>
                <w:ilvl w:val="0"/>
                <w:numId w:val="3"/>
              </w:numPr>
              <w:tabs>
                <w:tab w:val="clear" w:pos="720"/>
                <w:tab w:val="num" w:pos="0"/>
              </w:tabs>
              <w:suppressAutoHyphens/>
              <w:snapToGrid w:val="0"/>
              <w:ind w:left="275" w:hanging="284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sz w:val="20"/>
                <w:szCs w:val="20"/>
              </w:rPr>
              <w:t>Certyfikat ISO 13485:2003   potwierdzający, że producent wdrożył i utrzymuje system zarządzania jakością dla wyrobów medycznych.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95818" w:rsidRPr="001925E4" w:rsidRDefault="00896128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95818" w:rsidRPr="001925E4" w:rsidRDefault="00095818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095818" w:rsidRDefault="00095818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095818" w:rsidRPr="001F738B" w:rsidRDefault="00095818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E31A15" w:rsidRPr="00E31A15" w:rsidRDefault="00E31A15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4942"/>
        <w:gridCol w:w="1418"/>
        <w:gridCol w:w="2570"/>
      </w:tblGrid>
      <w:tr w:rsidR="00E31A15" w:rsidRPr="00E31A15" w:rsidTr="008C05AA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1A15" w:rsidRPr="00E31A15" w:rsidRDefault="00E31A15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E31A15" w:rsidRPr="00E31A15" w:rsidRDefault="00E31A15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 w:rsidR="00AD5E44"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E31A15" w:rsidRPr="00E31A15" w:rsidRDefault="00E31A15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E31A15" w:rsidRPr="00E31A15" w:rsidTr="007B5F1B">
        <w:trPr>
          <w:trHeight w:val="69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1A15" w:rsidRPr="00E31A15" w:rsidRDefault="00E31A15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1A15" w:rsidRPr="00E31A15" w:rsidRDefault="00E31A15" w:rsidP="00E31A15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Gwarancja min. 24 m-ce </w:t>
            </w:r>
          </w:p>
          <w:p w:rsidR="00E31A15" w:rsidRPr="00E31A15" w:rsidRDefault="00E31A15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</w:pPr>
            <w:r w:rsidRPr="00E31A15"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  <w:t>Zasady oceny punktowej:</w:t>
            </w:r>
          </w:p>
          <w:p w:rsidR="00E31A15" w:rsidRPr="00E31A15" w:rsidRDefault="00E31A15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24 m-ce – 0 pkt.</w:t>
            </w:r>
          </w:p>
          <w:p w:rsidR="00E31A15" w:rsidRPr="00E31A15" w:rsidRDefault="00E31A15" w:rsidP="00B9645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36 m-</w:t>
            </w:r>
            <w:proofErr w:type="spellStart"/>
            <w:r w:rsidRPr="00E31A15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cy</w:t>
            </w:r>
            <w:proofErr w:type="spellEnd"/>
            <w:r w:rsidRPr="00E31A15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i więcej </w:t>
            </w:r>
            <w:r w:rsidR="00B96450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1</w:t>
            </w:r>
            <w:r w:rsidRPr="00E31A15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1A15" w:rsidRPr="00E31A15" w:rsidRDefault="00E31A15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31A15" w:rsidRPr="00E31A15" w:rsidRDefault="00E31A15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69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C7428E" w:rsidRDefault="00A83426" w:rsidP="00A83426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A83426" w:rsidRPr="00C7428E" w:rsidRDefault="00A83426" w:rsidP="00A83426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35707B">
              <w:rPr>
                <w:rFonts w:ascii="Arial" w:hAnsi="Arial" w:cs="Arial"/>
                <w:sz w:val="20"/>
                <w:szCs w:val="20"/>
                <w:highlight w:val="yellow"/>
              </w:rPr>
              <w:t>8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 - 0 pkt</w:t>
            </w:r>
          </w:p>
          <w:p w:rsidR="00A83426" w:rsidRPr="00C7428E" w:rsidRDefault="00A83426" w:rsidP="00A83426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35707B">
              <w:rPr>
                <w:rFonts w:ascii="Arial" w:hAnsi="Arial" w:cs="Arial"/>
                <w:sz w:val="20"/>
                <w:szCs w:val="20"/>
                <w:highlight w:val="yellow"/>
              </w:rPr>
              <w:t>6 tygodni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- </w:t>
            </w:r>
            <w:r w:rsidR="00390D2F">
              <w:rPr>
                <w:rFonts w:ascii="Arial" w:hAnsi="Arial" w:cs="Arial"/>
                <w:sz w:val="20"/>
                <w:szCs w:val="20"/>
                <w:highlight w:val="yellow"/>
              </w:rPr>
              <w:t>5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</w:t>
            </w:r>
          </w:p>
          <w:p w:rsidR="00A83426" w:rsidRPr="005021F1" w:rsidRDefault="00A83426" w:rsidP="00390D2F">
            <w:pPr>
              <w:snapToGrid w:val="0"/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35707B">
              <w:rPr>
                <w:rFonts w:ascii="Arial" w:hAnsi="Arial" w:cs="Arial"/>
                <w:sz w:val="20"/>
                <w:szCs w:val="20"/>
                <w:highlight w:val="yellow"/>
              </w:rPr>
              <w:t>4 tygodnie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- </w:t>
            </w:r>
            <w:r w:rsidR="00390D2F">
              <w:rPr>
                <w:rFonts w:ascii="Arial" w:hAnsi="Arial" w:cs="Arial"/>
                <w:sz w:val="20"/>
                <w:szCs w:val="20"/>
                <w:highlight w:val="yellow"/>
              </w:rPr>
              <w:t>1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>0 pkt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3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5021F1" w:rsidRDefault="00A83426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Czas reakcji: przyjęcie zgłoszenie-podjęcie naprawy</w:t>
            </w:r>
          </w:p>
          <w:p w:rsidR="00A83426" w:rsidRPr="005021F1" w:rsidRDefault="00A83426" w:rsidP="00A83426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– 24 godziny</w:t>
            </w:r>
          </w:p>
          <w:p w:rsidR="00A83426" w:rsidRPr="005021F1" w:rsidRDefault="00A83426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5021F1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1074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4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Maksymalny czas niezbędny na usunięcie awarii od czasu  lokalizacji uszkodzenia</w:t>
            </w:r>
          </w:p>
          <w:p w:rsidR="00A83426" w:rsidRPr="00E31A15" w:rsidRDefault="00A83426" w:rsidP="00A83426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- 3 dni</w:t>
            </w:r>
          </w:p>
          <w:p w:rsidR="00A83426" w:rsidRPr="00E31A15" w:rsidRDefault="00A83426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A83426" w:rsidRPr="00E31A15" w:rsidRDefault="00A83426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</w:p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5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niegorszych</w:t>
            </w:r>
            <w:proofErr w:type="spellEnd"/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6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7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8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tel</w:t>
            </w:r>
            <w:proofErr w:type="spellEnd"/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9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10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83426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2</w:t>
            </w: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Przeprowadzenie bezpłatnego szkolenia użytkowników </w:t>
            </w:r>
            <w:r w:rsidRPr="00E31A15">
              <w:rPr>
                <w:rFonts w:ascii="Arial" w:hAnsi="Arial"/>
                <w:sz w:val="20"/>
                <w:szCs w:val="20"/>
                <w:highlight w:val="yellow"/>
              </w:rPr>
              <w:t xml:space="preserve"> pracujących w trybie zmianowym w czasie umożliwiającym przeszkolenie całego personelu</w:t>
            </w:r>
            <w:r w:rsidRPr="00E31A1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E31A15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83426" w:rsidRPr="00E31A15" w:rsidRDefault="00A83426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E31A15" w:rsidRPr="00E31A15" w:rsidRDefault="00E31A15" w:rsidP="00E31A15">
      <w:pPr>
        <w:tabs>
          <w:tab w:val="left" w:pos="708"/>
          <w:tab w:val="center" w:pos="4536"/>
          <w:tab w:val="right" w:pos="9072"/>
        </w:tabs>
        <w:rPr>
          <w:rFonts w:ascii="Arial" w:eastAsia="Calibri" w:hAnsi="Arial" w:cs="Arial"/>
          <w:b/>
          <w:sz w:val="20"/>
          <w:lang w:val="x-none" w:eastAsia="x-none"/>
        </w:rPr>
      </w:pPr>
    </w:p>
    <w:p w:rsidR="00DB6515" w:rsidRDefault="00DB6515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  <w:lang w:val="x-none" w:eastAsia="x-none"/>
        </w:rPr>
      </w:pPr>
    </w:p>
    <w:p w:rsidR="00E31A15" w:rsidRPr="00E31A15" w:rsidRDefault="00E31A15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E31A15">
        <w:rPr>
          <w:rFonts w:ascii="Arial" w:hAnsi="Arial" w:cs="Arial"/>
          <w:b/>
          <w:sz w:val="20"/>
          <w:lang w:val="x-none" w:eastAsia="x-none"/>
        </w:rPr>
        <w:lastRenderedPageBreak/>
        <w:t>Uwagi</w:t>
      </w:r>
      <w:r w:rsidRPr="00E31A15">
        <w:rPr>
          <w:rFonts w:ascii="Arial" w:hAnsi="Arial" w:cs="Arial"/>
          <w:sz w:val="20"/>
          <w:lang w:val="x-none" w:eastAsia="x-none"/>
        </w:rPr>
        <w:t xml:space="preserve"> :</w:t>
      </w:r>
    </w:p>
    <w:p w:rsidR="00E31A15" w:rsidRPr="00E31A15" w:rsidRDefault="00E31A15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E31A15">
        <w:rPr>
          <w:rFonts w:ascii="Arial" w:hAnsi="Arial" w:cs="Arial"/>
          <w:sz w:val="20"/>
          <w:lang w:val="x-none" w:eastAsia="x-none"/>
        </w:rPr>
        <w:t>1.  Niespełnienie któregoś z podanych warunków granicznych (wymaganych) skutkować będzie odrzuceniem oferty.</w:t>
      </w:r>
    </w:p>
    <w:p w:rsidR="00E31A15" w:rsidRPr="00E31A15" w:rsidRDefault="00E31A15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E31A15">
        <w:rPr>
          <w:rFonts w:ascii="Arial" w:hAnsi="Arial" w:cs="Arial"/>
          <w:sz w:val="20"/>
          <w:lang w:val="x-none" w:eastAsia="x-none"/>
        </w:rPr>
        <w:t>2.   Oferta nie spełniająca wymogów granicznych podlega odrzuceniu bez dalszego rozpatrywania.</w:t>
      </w:r>
    </w:p>
    <w:p w:rsidR="00E31A15" w:rsidRPr="00E31A15" w:rsidRDefault="00E31A15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E31A15">
        <w:rPr>
          <w:rFonts w:ascii="Arial" w:hAnsi="Arial" w:cs="Arial"/>
          <w:sz w:val="20"/>
          <w:lang w:val="x-none" w:eastAsia="x-none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E31A15" w:rsidRDefault="00E31A15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510BAA" w:rsidRPr="00E31A15" w:rsidRDefault="00510BAA" w:rsidP="00E31A15">
      <w:pPr>
        <w:rPr>
          <w:rFonts w:ascii="Arial" w:hAnsi="Arial" w:cs="Arial"/>
          <w:sz w:val="20"/>
        </w:rPr>
      </w:pPr>
    </w:p>
    <w:p w:rsidR="00510BAA" w:rsidRDefault="00E31A15" w:rsidP="00E31A15">
      <w:pPr>
        <w:ind w:firstLine="708"/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E31A15" w:rsidRPr="00E31A15" w:rsidRDefault="00E31A15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……………….data………………….   </w:t>
      </w:r>
    </w:p>
    <w:p w:rsidR="00E31A15" w:rsidRPr="00E31A15" w:rsidRDefault="00E31A15" w:rsidP="00E31A15">
      <w:pPr>
        <w:rPr>
          <w:rFonts w:ascii="Arial" w:hAnsi="Arial" w:cs="Arial"/>
          <w:sz w:val="20"/>
        </w:rPr>
      </w:pPr>
    </w:p>
    <w:p w:rsidR="00E31A15" w:rsidRPr="00E31A15" w:rsidRDefault="00E31A15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E31A15" w:rsidRPr="00E31A15" w:rsidRDefault="00E31A15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31A15" w:rsidRPr="00E31A15" w:rsidRDefault="00E31A15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E07B81" w:rsidRDefault="00E07B81" w:rsidP="00095818"/>
    <w:sectPr w:rsidR="00E07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818"/>
    <w:rsid w:val="00095818"/>
    <w:rsid w:val="0035707B"/>
    <w:rsid w:val="00390D2F"/>
    <w:rsid w:val="00510BAA"/>
    <w:rsid w:val="007B5F1B"/>
    <w:rsid w:val="00896128"/>
    <w:rsid w:val="008C05AA"/>
    <w:rsid w:val="009207EC"/>
    <w:rsid w:val="00924254"/>
    <w:rsid w:val="00A24FEA"/>
    <w:rsid w:val="00A41BA0"/>
    <w:rsid w:val="00A83426"/>
    <w:rsid w:val="00AD5E44"/>
    <w:rsid w:val="00B96450"/>
    <w:rsid w:val="00DB6515"/>
    <w:rsid w:val="00E07B81"/>
    <w:rsid w:val="00E31A15"/>
    <w:rsid w:val="00FD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FE304-DCB1-4524-8EAD-70384B815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58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5818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095818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095818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9581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09581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09581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09581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09581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095818"/>
    <w:rPr>
      <w:rFonts w:ascii="Arial" w:eastAsia="Times New Roman" w:hAnsi="Arial" w:cs="Arial"/>
      <w:lang w:eastAsia="pl-PL"/>
    </w:rPr>
  </w:style>
  <w:style w:type="paragraph" w:styleId="Bezodstpw">
    <w:name w:val="No Spacing"/>
    <w:uiPriority w:val="1"/>
    <w:qFormat/>
    <w:rsid w:val="00095818"/>
    <w:pPr>
      <w:suppressAutoHyphens/>
      <w:spacing w:after="0" w:line="240" w:lineRule="auto"/>
    </w:pPr>
    <w:rPr>
      <w:rFonts w:ascii="Verdana" w:eastAsia="Times New Roman" w:hAnsi="Verdana" w:cs="Times New Roman"/>
      <w:kern w:val="2"/>
      <w:szCs w:val="20"/>
      <w:lang w:eastAsia="pl-PL"/>
    </w:rPr>
  </w:style>
  <w:style w:type="paragraph" w:customStyle="1" w:styleId="Standard">
    <w:name w:val="Standard"/>
    <w:rsid w:val="0009581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09581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1036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17</cp:revision>
  <dcterms:created xsi:type="dcterms:W3CDTF">2017-11-15T10:11:00Z</dcterms:created>
  <dcterms:modified xsi:type="dcterms:W3CDTF">2017-11-24T14:08:00Z</dcterms:modified>
</cp:coreProperties>
</file>