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4F9" w:rsidRDefault="00EB14F9" w:rsidP="00EB14F9">
      <w:pPr>
        <w:rPr>
          <w:rFonts w:ascii="Calibri" w:hAnsi="Calibri" w:cs="Calibri"/>
          <w:b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t>ZOZ/DZP/PN/27/20</w:t>
      </w:r>
    </w:p>
    <w:p w:rsidR="00633994" w:rsidRDefault="00633994" w:rsidP="00633994">
      <w:pPr>
        <w:rPr>
          <w:rFonts w:ascii="Calibri" w:hAnsi="Calibri" w:cs="Calibri"/>
          <w:b/>
          <w:sz w:val="18"/>
          <w:szCs w:val="18"/>
        </w:rPr>
      </w:pPr>
    </w:p>
    <w:p w:rsidR="00633994" w:rsidRDefault="00633994" w:rsidP="00633994">
      <w:pPr>
        <w:rPr>
          <w:rFonts w:ascii="Calibri" w:hAnsi="Calibri" w:cs="Calibri"/>
          <w:b/>
          <w:sz w:val="18"/>
          <w:szCs w:val="18"/>
        </w:rPr>
      </w:pPr>
    </w:p>
    <w:p w:rsidR="00633994" w:rsidRDefault="00633994" w:rsidP="00633994">
      <w:pPr>
        <w:rPr>
          <w:rFonts w:ascii="Calibri" w:hAnsi="Calibri" w:cs="Calibri"/>
          <w:b/>
          <w:sz w:val="18"/>
          <w:szCs w:val="18"/>
        </w:rPr>
      </w:pPr>
    </w:p>
    <w:p w:rsidR="00633994" w:rsidRPr="003F5F87" w:rsidRDefault="00633994" w:rsidP="00633994">
      <w:pPr>
        <w:rPr>
          <w:rFonts w:ascii="Calibri" w:hAnsi="Calibri" w:cs="Calibri"/>
          <w:b/>
          <w:sz w:val="18"/>
          <w:szCs w:val="18"/>
        </w:rPr>
      </w:pPr>
      <w:r w:rsidRPr="003F5F87">
        <w:rPr>
          <w:rFonts w:ascii="Calibri" w:hAnsi="Calibri" w:cs="Calibri"/>
          <w:b/>
          <w:sz w:val="18"/>
          <w:szCs w:val="18"/>
        </w:rPr>
        <w:t>Załącznik nr 2</w:t>
      </w:r>
      <w:r>
        <w:rPr>
          <w:rFonts w:ascii="Calibri" w:hAnsi="Calibri" w:cs="Calibri"/>
          <w:b/>
          <w:sz w:val="18"/>
          <w:szCs w:val="18"/>
        </w:rPr>
        <w:t>-5</w:t>
      </w:r>
      <w:r w:rsidRPr="003F5F87">
        <w:rPr>
          <w:rFonts w:ascii="Calibri" w:hAnsi="Calibri" w:cs="Calibri"/>
          <w:b/>
          <w:sz w:val="18"/>
          <w:szCs w:val="18"/>
        </w:rPr>
        <w:tab/>
      </w:r>
      <w:r w:rsidRPr="003F5F87">
        <w:rPr>
          <w:rFonts w:ascii="Calibri" w:hAnsi="Calibri" w:cs="Calibri"/>
          <w:b/>
          <w:sz w:val="18"/>
          <w:szCs w:val="18"/>
        </w:rPr>
        <w:tab/>
      </w:r>
      <w:r w:rsidRPr="003F5F87">
        <w:rPr>
          <w:rFonts w:ascii="Calibri" w:hAnsi="Calibri" w:cs="Calibri"/>
          <w:b/>
          <w:sz w:val="18"/>
          <w:szCs w:val="18"/>
        </w:rPr>
        <w:tab/>
      </w:r>
      <w:r w:rsidRPr="003F5F87">
        <w:rPr>
          <w:rFonts w:ascii="Calibri" w:hAnsi="Calibri" w:cs="Calibri"/>
          <w:b/>
          <w:sz w:val="18"/>
          <w:szCs w:val="18"/>
        </w:rPr>
        <w:tab/>
      </w:r>
      <w:r w:rsidRPr="003F5F87">
        <w:rPr>
          <w:rFonts w:ascii="Calibri" w:hAnsi="Calibri" w:cs="Calibri"/>
          <w:b/>
          <w:sz w:val="18"/>
          <w:szCs w:val="18"/>
        </w:rPr>
        <w:tab/>
      </w:r>
      <w:r w:rsidRPr="003F5F87">
        <w:rPr>
          <w:rFonts w:ascii="Calibri" w:hAnsi="Calibri" w:cs="Calibri"/>
          <w:b/>
          <w:sz w:val="18"/>
          <w:szCs w:val="18"/>
        </w:rPr>
        <w:tab/>
      </w:r>
      <w:r w:rsidRPr="003F5F87">
        <w:rPr>
          <w:rFonts w:ascii="Calibri" w:hAnsi="Calibri" w:cs="Calibri"/>
          <w:b/>
          <w:sz w:val="18"/>
          <w:szCs w:val="18"/>
        </w:rPr>
        <w:tab/>
      </w:r>
      <w:r w:rsidRPr="003F5F87">
        <w:rPr>
          <w:rFonts w:ascii="Calibri" w:hAnsi="Calibri" w:cs="Calibri"/>
          <w:b/>
          <w:sz w:val="18"/>
          <w:szCs w:val="18"/>
        </w:rPr>
        <w:tab/>
      </w:r>
    </w:p>
    <w:p w:rsidR="00633994" w:rsidRPr="003F5F87" w:rsidRDefault="00633994" w:rsidP="00633994">
      <w:pPr>
        <w:jc w:val="center"/>
        <w:outlineLvl w:val="0"/>
        <w:rPr>
          <w:rFonts w:ascii="Calibri" w:hAnsi="Calibri" w:cs="Calibri"/>
          <w:b/>
          <w:sz w:val="18"/>
          <w:szCs w:val="18"/>
        </w:rPr>
      </w:pPr>
    </w:p>
    <w:p w:rsidR="00633994" w:rsidRPr="003F5F87" w:rsidRDefault="00633994" w:rsidP="00633994">
      <w:pPr>
        <w:jc w:val="center"/>
        <w:outlineLvl w:val="0"/>
        <w:rPr>
          <w:rFonts w:ascii="Calibri" w:hAnsi="Calibri" w:cs="Calibri"/>
          <w:b/>
          <w:sz w:val="18"/>
          <w:szCs w:val="18"/>
        </w:rPr>
      </w:pPr>
      <w:r w:rsidRPr="003F5F87">
        <w:rPr>
          <w:rFonts w:ascii="Calibri" w:hAnsi="Calibri" w:cs="Calibri"/>
          <w:b/>
          <w:sz w:val="18"/>
          <w:szCs w:val="18"/>
        </w:rPr>
        <w:t>OPIS PRZEDMIOTU ZAMÓWIENIA</w:t>
      </w:r>
    </w:p>
    <w:p w:rsidR="00633994" w:rsidRDefault="00633994" w:rsidP="00633994">
      <w:pPr>
        <w:rPr>
          <w:rFonts w:ascii="Calibri" w:hAnsi="Calibri" w:cs="Calibri"/>
          <w:b/>
          <w:sz w:val="18"/>
          <w:szCs w:val="18"/>
        </w:rPr>
      </w:pPr>
    </w:p>
    <w:p w:rsidR="00633994" w:rsidRDefault="00633994" w:rsidP="00633994">
      <w:pPr>
        <w:rPr>
          <w:rFonts w:ascii="Calibri" w:hAnsi="Calibri" w:cs="Calibri"/>
          <w:b/>
          <w:sz w:val="18"/>
          <w:szCs w:val="18"/>
        </w:rPr>
      </w:pPr>
    </w:p>
    <w:p w:rsidR="00633994" w:rsidRDefault="00633994" w:rsidP="00633994">
      <w:pPr>
        <w:rPr>
          <w:rFonts w:ascii="Calibri" w:hAnsi="Calibri" w:cs="Calibri"/>
          <w:b/>
          <w:sz w:val="18"/>
          <w:szCs w:val="18"/>
        </w:rPr>
      </w:pPr>
    </w:p>
    <w:p w:rsidR="00633994" w:rsidRDefault="00633994" w:rsidP="00633994">
      <w:pPr>
        <w:rPr>
          <w:rFonts w:ascii="Calibri" w:hAnsi="Calibri" w:cs="Calibri"/>
          <w:b/>
          <w:sz w:val="18"/>
          <w:szCs w:val="18"/>
        </w:rPr>
      </w:pPr>
    </w:p>
    <w:p w:rsidR="00633994" w:rsidRDefault="00633994" w:rsidP="00633994">
      <w:pPr>
        <w:rPr>
          <w:rFonts w:ascii="Calibri" w:hAnsi="Calibri" w:cs="Calibri"/>
          <w:b/>
          <w:sz w:val="18"/>
          <w:szCs w:val="18"/>
        </w:rPr>
      </w:pPr>
    </w:p>
    <w:p w:rsidR="00633994" w:rsidRPr="00987C6A" w:rsidRDefault="00633994" w:rsidP="00633994">
      <w:pPr>
        <w:rPr>
          <w:rFonts w:ascii="Calibri" w:hAnsi="Calibri" w:cs="Calibri"/>
          <w:b/>
          <w:sz w:val="18"/>
          <w:szCs w:val="18"/>
        </w:rPr>
      </w:pPr>
      <w:r w:rsidRPr="00987C6A">
        <w:rPr>
          <w:rFonts w:ascii="Calibri" w:hAnsi="Calibri" w:cs="Calibri"/>
          <w:b/>
          <w:sz w:val="18"/>
          <w:szCs w:val="18"/>
        </w:rPr>
        <w:t xml:space="preserve">Zadanie nr </w:t>
      </w:r>
      <w:r>
        <w:rPr>
          <w:rFonts w:ascii="Calibri" w:hAnsi="Calibri" w:cs="Calibri"/>
          <w:b/>
          <w:sz w:val="18"/>
          <w:szCs w:val="18"/>
        </w:rPr>
        <w:t>5</w:t>
      </w:r>
      <w:r w:rsidRPr="00987C6A">
        <w:rPr>
          <w:rFonts w:ascii="Calibri" w:hAnsi="Calibri" w:cs="Calibri"/>
          <w:b/>
          <w:sz w:val="18"/>
          <w:szCs w:val="18"/>
        </w:rPr>
        <w:t xml:space="preserve"> – </w:t>
      </w:r>
      <w:r w:rsidRPr="00E26581">
        <w:rPr>
          <w:rFonts w:ascii="Calibri" w:hAnsi="Calibri" w:cs="Calibri"/>
          <w:b/>
          <w:sz w:val="18"/>
          <w:szCs w:val="18"/>
        </w:rPr>
        <w:t>Sprzęt komputerowy, akcesoria, peryferia.</w:t>
      </w:r>
    </w:p>
    <w:tbl>
      <w:tblPr>
        <w:tblW w:w="102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8"/>
        <w:gridCol w:w="1277"/>
        <w:gridCol w:w="851"/>
        <w:gridCol w:w="3401"/>
        <w:gridCol w:w="984"/>
        <w:gridCol w:w="1965"/>
        <w:gridCol w:w="1191"/>
      </w:tblGrid>
      <w:tr w:rsidR="00633994" w:rsidRPr="003F5F87" w:rsidTr="00B967D7">
        <w:trPr>
          <w:jc w:val="center"/>
        </w:trPr>
        <w:tc>
          <w:tcPr>
            <w:tcW w:w="598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L.p.</w:t>
            </w:r>
          </w:p>
        </w:tc>
        <w:tc>
          <w:tcPr>
            <w:tcW w:w="1277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Nazwa</w:t>
            </w:r>
          </w:p>
        </w:tc>
        <w:tc>
          <w:tcPr>
            <w:tcW w:w="851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Ilość</w:t>
            </w:r>
          </w:p>
        </w:tc>
        <w:tc>
          <w:tcPr>
            <w:tcW w:w="3401" w:type="dxa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Opis parametrów technicznych</w:t>
            </w:r>
          </w:p>
        </w:tc>
        <w:tc>
          <w:tcPr>
            <w:tcW w:w="984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Wymóg</w:t>
            </w:r>
          </w:p>
        </w:tc>
        <w:tc>
          <w:tcPr>
            <w:tcW w:w="1965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Podać proponowane parametry</w:t>
            </w:r>
          </w:p>
        </w:tc>
        <w:tc>
          <w:tcPr>
            <w:tcW w:w="1191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Ocena punktowa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 w:val="restart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1277" w:type="dxa"/>
            <w:vMerge w:val="restart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 xml:space="preserve">Głośniki konferencyjny </w:t>
            </w:r>
            <w:proofErr w:type="spellStart"/>
            <w:r w:rsidRPr="003F5F87">
              <w:rPr>
                <w:rFonts w:ascii="Calibri" w:hAnsi="Calibri" w:cs="Calibri"/>
                <w:b/>
                <w:sz w:val="18"/>
                <w:szCs w:val="18"/>
              </w:rPr>
              <w:t>Jabra</w:t>
            </w:r>
            <w:proofErr w:type="spellEnd"/>
            <w:r w:rsidRPr="003F5F87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proofErr w:type="spellStart"/>
            <w:r w:rsidRPr="003F5F87">
              <w:rPr>
                <w:rFonts w:ascii="Calibri" w:hAnsi="Calibri" w:cs="Calibri"/>
                <w:b/>
                <w:sz w:val="18"/>
                <w:szCs w:val="18"/>
              </w:rPr>
              <w:t>Speak</w:t>
            </w:r>
            <w:proofErr w:type="spellEnd"/>
            <w:r w:rsidRPr="003F5F87">
              <w:rPr>
                <w:rFonts w:ascii="Calibri" w:hAnsi="Calibri" w:cs="Calibri"/>
                <w:b/>
                <w:sz w:val="18"/>
                <w:szCs w:val="18"/>
              </w:rPr>
              <w:t xml:space="preserve"> 510 MS</w:t>
            </w:r>
          </w:p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lub równoważna spełniająca opisane parametry techniczne</w:t>
            </w:r>
          </w:p>
        </w:tc>
        <w:tc>
          <w:tcPr>
            <w:tcW w:w="851" w:type="dxa"/>
            <w:vMerge w:val="restart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2 szt.</w:t>
            </w:r>
          </w:p>
        </w:tc>
        <w:tc>
          <w:tcPr>
            <w:tcW w:w="3401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łączność Bluetooth i USB (kabel w zestawie)</w:t>
            </w:r>
          </w:p>
        </w:tc>
        <w:tc>
          <w:tcPr>
            <w:tcW w:w="984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wbudowany akumulator umożliwiający minimum 15h rozmów</w:t>
            </w:r>
          </w:p>
        </w:tc>
        <w:tc>
          <w:tcPr>
            <w:tcW w:w="984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obsługa połączeń kończenie, odbieranie i wyciszenie</w:t>
            </w:r>
          </w:p>
        </w:tc>
        <w:tc>
          <w:tcPr>
            <w:tcW w:w="984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zasięg działania minimum 10m</w:t>
            </w:r>
          </w:p>
        </w:tc>
        <w:tc>
          <w:tcPr>
            <w:tcW w:w="984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układ klawiszy QWERTY PL</w:t>
            </w:r>
          </w:p>
        </w:tc>
        <w:tc>
          <w:tcPr>
            <w:tcW w:w="984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 xml:space="preserve">Złącza micro USB oraz 3,5 mm </w:t>
            </w:r>
            <w:proofErr w:type="spellStart"/>
            <w:r w:rsidRPr="003F5F87">
              <w:rPr>
                <w:rFonts w:ascii="Calibri" w:hAnsi="Calibri" w:cs="Calibri"/>
                <w:sz w:val="18"/>
                <w:szCs w:val="18"/>
              </w:rPr>
              <w:t>miniJack</w:t>
            </w:r>
            <w:proofErr w:type="spellEnd"/>
          </w:p>
        </w:tc>
        <w:tc>
          <w:tcPr>
            <w:tcW w:w="984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redukcja echa i szumów</w:t>
            </w:r>
          </w:p>
        </w:tc>
        <w:tc>
          <w:tcPr>
            <w:tcW w:w="984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regulacja głośności (czujnik dotykowy)</w:t>
            </w:r>
          </w:p>
        </w:tc>
        <w:tc>
          <w:tcPr>
            <w:tcW w:w="984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BDD6EE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przesyłanie strumieniowe plików multimedialnych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BDD6EE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wskaźnik poziomu baterii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BDD6EE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wielokierunkowy mikrofon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BDD6EE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kolor czarny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BDD6EE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wymiary 120mm x 120mm x 33 mm +/- 10mm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BDD6EE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Gwarancja minimum 12 miesięcy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BDD6EE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shd w:val="clear" w:color="auto" w:fill="BDD6EE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Gwarancja minimum 24 miesiące</w:t>
            </w:r>
          </w:p>
        </w:tc>
        <w:tc>
          <w:tcPr>
            <w:tcW w:w="984" w:type="dxa"/>
            <w:shd w:val="clear" w:color="auto" w:fill="BDD6EE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Nie</w:t>
            </w:r>
          </w:p>
        </w:tc>
        <w:tc>
          <w:tcPr>
            <w:tcW w:w="1965" w:type="dxa"/>
            <w:shd w:val="clear" w:color="auto" w:fill="BDD6EE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shd w:val="clear" w:color="auto" w:fill="BDD6EE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5 pkt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 w:val="restart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  <w:tc>
          <w:tcPr>
            <w:tcW w:w="1277" w:type="dxa"/>
            <w:vMerge w:val="restart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 xml:space="preserve">Biurkowy Obrotowy Uchwyt na dwa Monitory LCD 17-30 NB F160 </w:t>
            </w:r>
            <w:r w:rsidRPr="003F5F87">
              <w:rPr>
                <w:rFonts w:ascii="Calibri" w:hAnsi="Calibri" w:cs="Calibri"/>
                <w:sz w:val="18"/>
                <w:szCs w:val="18"/>
              </w:rPr>
              <w:t>lub równoważny</w:t>
            </w:r>
          </w:p>
        </w:tc>
        <w:tc>
          <w:tcPr>
            <w:tcW w:w="851" w:type="dxa"/>
            <w:vMerge w:val="restart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1 szt.</w:t>
            </w:r>
          </w:p>
        </w:tc>
        <w:tc>
          <w:tcPr>
            <w:tcW w:w="3401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uchwyt na dwa monitory o rozmiarach 17”-30” każdy</w:t>
            </w:r>
          </w:p>
        </w:tc>
        <w:tc>
          <w:tcPr>
            <w:tcW w:w="984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uchwyt dwuramienny</w:t>
            </w:r>
          </w:p>
        </w:tc>
        <w:tc>
          <w:tcPr>
            <w:tcW w:w="984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nośność jednego ramienia min. 9kg</w:t>
            </w:r>
          </w:p>
        </w:tc>
        <w:tc>
          <w:tcPr>
            <w:tcW w:w="984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zgodność ze standardami min. VESA 75x75, VESA 100x100</w:t>
            </w:r>
          </w:p>
        </w:tc>
        <w:tc>
          <w:tcPr>
            <w:tcW w:w="984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 xml:space="preserve">zasięg ramienia 535mm +/- 20mm </w:t>
            </w:r>
          </w:p>
        </w:tc>
        <w:tc>
          <w:tcPr>
            <w:tcW w:w="984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możliwość obrotu ramienia 360°</w:t>
            </w:r>
          </w:p>
        </w:tc>
        <w:tc>
          <w:tcPr>
            <w:tcW w:w="984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możliwość obrotu monitora do 180°</w:t>
            </w:r>
          </w:p>
        </w:tc>
        <w:tc>
          <w:tcPr>
            <w:tcW w:w="984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regulacja kąta pochylenia 85° +/- 10°</w:t>
            </w:r>
          </w:p>
        </w:tc>
        <w:tc>
          <w:tcPr>
            <w:tcW w:w="984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płynna i delikatna regulacja wysokości monitora</w:t>
            </w:r>
          </w:p>
        </w:tc>
        <w:tc>
          <w:tcPr>
            <w:tcW w:w="984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regulacja niezależna każdego z monitorów</w:t>
            </w:r>
          </w:p>
        </w:tc>
        <w:tc>
          <w:tcPr>
            <w:tcW w:w="984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możliwość montażu  min. dwóch portów USB w podstawie uchwytu wraz z okablowaniem instalacyjnym</w:t>
            </w:r>
          </w:p>
        </w:tc>
        <w:tc>
          <w:tcPr>
            <w:tcW w:w="984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system montażu na krawędzi biurka oraz przez otwory w biurku wraz z kompletem części montażowych</w:t>
            </w:r>
          </w:p>
        </w:tc>
        <w:tc>
          <w:tcPr>
            <w:tcW w:w="984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Gwarancja minimum 12 miesięcy</w:t>
            </w:r>
          </w:p>
        </w:tc>
        <w:tc>
          <w:tcPr>
            <w:tcW w:w="984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shd w:val="clear" w:color="auto" w:fill="BDD6EE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Gwarancja minimum 24 miesiące</w:t>
            </w:r>
          </w:p>
        </w:tc>
        <w:tc>
          <w:tcPr>
            <w:tcW w:w="984" w:type="dxa"/>
            <w:shd w:val="clear" w:color="auto" w:fill="BDD6EE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Nie</w:t>
            </w:r>
          </w:p>
        </w:tc>
        <w:tc>
          <w:tcPr>
            <w:tcW w:w="1965" w:type="dxa"/>
            <w:shd w:val="clear" w:color="auto" w:fill="BDD6EE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shd w:val="clear" w:color="auto" w:fill="BDD6EE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5 pkt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certyfikowany TUV oraz ISO 9001</w:t>
            </w:r>
          </w:p>
        </w:tc>
        <w:tc>
          <w:tcPr>
            <w:tcW w:w="984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 w:val="restart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3</w:t>
            </w:r>
          </w:p>
        </w:tc>
        <w:tc>
          <w:tcPr>
            <w:tcW w:w="1277" w:type="dxa"/>
            <w:vMerge w:val="restart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 xml:space="preserve">Dysk SSD 240 GB </w:t>
            </w:r>
            <w:r w:rsidRPr="003F5F87">
              <w:rPr>
                <w:rFonts w:ascii="Calibri" w:hAnsi="Calibri" w:cs="Calibri"/>
                <w:sz w:val="18"/>
                <w:szCs w:val="18"/>
              </w:rPr>
              <w:t>lub równoważny spełniający opisane parametry techniczne</w:t>
            </w:r>
          </w:p>
        </w:tc>
        <w:tc>
          <w:tcPr>
            <w:tcW w:w="851" w:type="dxa"/>
            <w:vMerge w:val="restart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12 szt.</w:t>
            </w:r>
          </w:p>
        </w:tc>
        <w:tc>
          <w:tcPr>
            <w:tcW w:w="3401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Pojemność dysku minimum 240 GB</w:t>
            </w:r>
          </w:p>
        </w:tc>
        <w:tc>
          <w:tcPr>
            <w:tcW w:w="984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Rodzaj dysku SSD</w:t>
            </w:r>
          </w:p>
        </w:tc>
        <w:tc>
          <w:tcPr>
            <w:tcW w:w="984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Format 2,5”</w:t>
            </w:r>
          </w:p>
        </w:tc>
        <w:tc>
          <w:tcPr>
            <w:tcW w:w="984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  <w:lang w:val="en-US"/>
              </w:rPr>
            </w:pPr>
            <w:proofErr w:type="spellStart"/>
            <w:r w:rsidRPr="003F5F87">
              <w:rPr>
                <w:rFonts w:ascii="Calibri" w:hAnsi="Calibri" w:cs="Calibri"/>
                <w:sz w:val="18"/>
                <w:szCs w:val="18"/>
                <w:lang w:val="en-US"/>
              </w:rPr>
              <w:t>Interfejs</w:t>
            </w:r>
            <w:proofErr w:type="spellEnd"/>
            <w:r w:rsidRPr="003F5F87">
              <w:rPr>
                <w:rFonts w:ascii="Calibri" w:hAnsi="Calibri" w:cs="Calibri"/>
                <w:sz w:val="18"/>
                <w:szCs w:val="18"/>
                <w:lang w:val="en-US"/>
              </w:rPr>
              <w:t xml:space="preserve"> SATA III (6 Gb/s)</w:t>
            </w:r>
          </w:p>
        </w:tc>
        <w:tc>
          <w:tcPr>
            <w:tcW w:w="984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Maksymalna prędkość odczytu minimum 535 MB/s</w:t>
            </w:r>
          </w:p>
        </w:tc>
        <w:tc>
          <w:tcPr>
            <w:tcW w:w="984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Maksymalna prędkość zapisu minimum 500 MB/s</w:t>
            </w:r>
          </w:p>
        </w:tc>
        <w:tc>
          <w:tcPr>
            <w:tcW w:w="984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MTBF określony przez producenta na poziomie minimum 2 000 000 godzin</w:t>
            </w:r>
          </w:p>
        </w:tc>
        <w:tc>
          <w:tcPr>
            <w:tcW w:w="984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Gwarancja minimum 36 miesięcy</w:t>
            </w:r>
          </w:p>
        </w:tc>
        <w:tc>
          <w:tcPr>
            <w:tcW w:w="984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shd w:val="clear" w:color="auto" w:fill="BDD6EE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Gwarancja minimum 48 miesięcy</w:t>
            </w:r>
          </w:p>
        </w:tc>
        <w:tc>
          <w:tcPr>
            <w:tcW w:w="984" w:type="dxa"/>
            <w:shd w:val="clear" w:color="auto" w:fill="BDD6EE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Nie</w:t>
            </w:r>
          </w:p>
        </w:tc>
        <w:tc>
          <w:tcPr>
            <w:tcW w:w="1965" w:type="dxa"/>
            <w:shd w:val="clear" w:color="auto" w:fill="BDD6EE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shd w:val="clear" w:color="auto" w:fill="BDD6EE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10 pkt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 w:val="restart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4</w:t>
            </w:r>
          </w:p>
        </w:tc>
        <w:tc>
          <w:tcPr>
            <w:tcW w:w="1277" w:type="dxa"/>
            <w:vMerge w:val="restart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Bateria do Laptopa Lenovo T61</w:t>
            </w:r>
          </w:p>
        </w:tc>
        <w:tc>
          <w:tcPr>
            <w:tcW w:w="851" w:type="dxa"/>
            <w:vMerge w:val="restart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1 szt.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99692C">
              <w:rPr>
                <w:rFonts w:ascii="Calibri" w:hAnsi="Calibri" w:cs="Calibri"/>
                <w:sz w:val="18"/>
                <w:szCs w:val="18"/>
              </w:rPr>
              <w:t xml:space="preserve">pojemności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minimum </w:t>
            </w:r>
            <w:r w:rsidRPr="0099692C">
              <w:rPr>
                <w:rFonts w:ascii="Calibri" w:hAnsi="Calibri" w:cs="Calibri"/>
                <w:sz w:val="18"/>
                <w:szCs w:val="18"/>
              </w:rPr>
              <w:t>4400mAh (48Wh)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</w:t>
            </w:r>
            <w:r w:rsidRPr="0099692C">
              <w:rPr>
                <w:rFonts w:ascii="Calibri" w:hAnsi="Calibri" w:cs="Calibri"/>
                <w:sz w:val="18"/>
                <w:szCs w:val="18"/>
              </w:rPr>
              <w:t>abezpiecz</w:t>
            </w:r>
            <w:r>
              <w:rPr>
                <w:rFonts w:ascii="Calibri" w:hAnsi="Calibri" w:cs="Calibri"/>
                <w:sz w:val="18"/>
                <w:szCs w:val="18"/>
              </w:rPr>
              <w:t>enia elektroniczne baterii</w:t>
            </w:r>
            <w:r w:rsidRPr="0099692C">
              <w:rPr>
                <w:rFonts w:ascii="Calibri" w:hAnsi="Calibri" w:cs="Calibri"/>
                <w:sz w:val="18"/>
                <w:szCs w:val="18"/>
              </w:rPr>
              <w:t xml:space="preserve"> przed groźnymi zdarzeniami (przegrzanie, wahania napięcia, przepięcia itp.)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ogniwa </w:t>
            </w:r>
            <w:proofErr w:type="spellStart"/>
            <w:r w:rsidRPr="0099692C">
              <w:rPr>
                <w:rFonts w:ascii="Calibri" w:hAnsi="Calibri" w:cs="Calibri"/>
                <w:sz w:val="18"/>
                <w:szCs w:val="18"/>
              </w:rPr>
              <w:t>litowo</w:t>
            </w:r>
            <w:proofErr w:type="spellEnd"/>
            <w:r w:rsidRPr="0099692C">
              <w:rPr>
                <w:rFonts w:ascii="Calibri" w:hAnsi="Calibri" w:cs="Calibri"/>
                <w:sz w:val="18"/>
                <w:szCs w:val="18"/>
              </w:rPr>
              <w:t>-jonowe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gwarancja </w:t>
            </w:r>
            <w:r w:rsidRPr="0099692C">
              <w:rPr>
                <w:rFonts w:ascii="Calibri" w:hAnsi="Calibri" w:cs="Calibri"/>
                <w:sz w:val="18"/>
                <w:szCs w:val="18"/>
              </w:rPr>
              <w:t xml:space="preserve">90% sprawności po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minimum 400 </w:t>
            </w:r>
            <w:r w:rsidRPr="0099692C">
              <w:rPr>
                <w:rFonts w:ascii="Calibri" w:hAnsi="Calibri" w:cs="Calibri"/>
                <w:sz w:val="18"/>
                <w:szCs w:val="18"/>
              </w:rPr>
              <w:t>cyklach ładowania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99692C">
              <w:rPr>
                <w:rFonts w:ascii="Calibri" w:hAnsi="Calibri" w:cs="Calibri"/>
                <w:sz w:val="18"/>
                <w:szCs w:val="18"/>
              </w:rPr>
              <w:t xml:space="preserve">certyfikaty CE, </w:t>
            </w:r>
            <w:proofErr w:type="spellStart"/>
            <w:r w:rsidRPr="0099692C">
              <w:rPr>
                <w:rFonts w:ascii="Calibri" w:hAnsi="Calibri" w:cs="Calibri"/>
                <w:sz w:val="18"/>
                <w:szCs w:val="18"/>
              </w:rPr>
              <w:t>RoHS</w:t>
            </w:r>
            <w:proofErr w:type="spellEnd"/>
            <w:r w:rsidRPr="0099692C">
              <w:rPr>
                <w:rFonts w:ascii="Calibri" w:hAnsi="Calibri" w:cs="Calibri"/>
                <w:sz w:val="18"/>
                <w:szCs w:val="18"/>
              </w:rPr>
              <w:t>, FCC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Gwarancja minimum 12 miesięcy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shd w:val="clear" w:color="auto" w:fill="BDD6EE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Gwarancja minimum 24 miesiące</w:t>
            </w:r>
          </w:p>
        </w:tc>
        <w:tc>
          <w:tcPr>
            <w:tcW w:w="984" w:type="dxa"/>
            <w:shd w:val="clear" w:color="auto" w:fill="BDD6EE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Nie</w:t>
            </w:r>
          </w:p>
        </w:tc>
        <w:tc>
          <w:tcPr>
            <w:tcW w:w="1965" w:type="dxa"/>
            <w:shd w:val="clear" w:color="auto" w:fill="BDD6EE"/>
            <w:vAlign w:val="center"/>
          </w:tcPr>
          <w:p w:rsidR="00633994" w:rsidRPr="003F5F87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shd w:val="clear" w:color="auto" w:fill="BDD6EE"/>
            <w:vAlign w:val="center"/>
          </w:tcPr>
          <w:p w:rsidR="00633994" w:rsidRPr="003F5F87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10 pkt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 w:val="restart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</w:t>
            </w:r>
          </w:p>
        </w:tc>
        <w:tc>
          <w:tcPr>
            <w:tcW w:w="1277" w:type="dxa"/>
            <w:vMerge w:val="restart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b/>
                <w:sz w:val="18"/>
                <w:szCs w:val="18"/>
              </w:rPr>
              <w:t>Patchcord</w:t>
            </w:r>
            <w:proofErr w:type="spellEnd"/>
            <w:r>
              <w:rPr>
                <w:rFonts w:ascii="Calibri" w:hAnsi="Calibri" w:cs="Calibri"/>
                <w:b/>
                <w:sz w:val="18"/>
                <w:szCs w:val="18"/>
              </w:rPr>
              <w:t xml:space="preserve"> S/FTP kat.6a 10</w:t>
            </w:r>
            <w:r w:rsidRPr="005E2FD2">
              <w:rPr>
                <w:rFonts w:ascii="Calibri" w:hAnsi="Calibri" w:cs="Calibri"/>
                <w:b/>
                <w:sz w:val="18"/>
                <w:szCs w:val="18"/>
              </w:rPr>
              <w:t xml:space="preserve">m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 szary </w:t>
            </w:r>
            <w:r w:rsidRPr="005E2FD2">
              <w:rPr>
                <w:rFonts w:ascii="Calibri" w:hAnsi="Calibri" w:cs="Calibri"/>
                <w:b/>
                <w:sz w:val="18"/>
                <w:szCs w:val="18"/>
              </w:rPr>
              <w:t>(LSOH)</w:t>
            </w:r>
          </w:p>
        </w:tc>
        <w:tc>
          <w:tcPr>
            <w:tcW w:w="851" w:type="dxa"/>
            <w:vMerge w:val="restart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</w:t>
            </w:r>
            <w:r w:rsidRPr="004B0F3C">
              <w:rPr>
                <w:rFonts w:ascii="Calibri" w:hAnsi="Calibri" w:cs="Calibri"/>
                <w:sz w:val="18"/>
                <w:szCs w:val="18"/>
              </w:rPr>
              <w:t xml:space="preserve"> szt.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podwójnie ekranowany S/FTP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</w:t>
            </w:r>
            <w:r w:rsidRPr="005E2FD2">
              <w:rPr>
                <w:rFonts w:ascii="Calibri" w:hAnsi="Calibri" w:cs="Calibri"/>
                <w:sz w:val="18"/>
                <w:szCs w:val="18"/>
              </w:rPr>
              <w:t>tyk R</w:t>
            </w:r>
            <w:r>
              <w:rPr>
                <w:rFonts w:ascii="Calibri" w:hAnsi="Calibri" w:cs="Calibri"/>
                <w:sz w:val="18"/>
                <w:szCs w:val="18"/>
              </w:rPr>
              <w:t>J</w:t>
            </w:r>
            <w:r w:rsidRPr="005E2FD2">
              <w:rPr>
                <w:rFonts w:ascii="Calibri" w:hAnsi="Calibri" w:cs="Calibri"/>
                <w:sz w:val="18"/>
                <w:szCs w:val="18"/>
              </w:rPr>
              <w:t>45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7E6D7C">
              <w:rPr>
                <w:rFonts w:ascii="Calibri" w:hAnsi="Calibri" w:cs="Calibri"/>
                <w:sz w:val="18"/>
                <w:szCs w:val="18"/>
              </w:rPr>
              <w:t>kategoria 6a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długość 10,0m +/- 50cm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 xml:space="preserve">cały </w:t>
            </w:r>
            <w:proofErr w:type="spellStart"/>
            <w:r w:rsidRPr="007E6D7C">
              <w:rPr>
                <w:rFonts w:ascii="Calibri" w:hAnsi="Calibri" w:cs="Calibri"/>
                <w:sz w:val="18"/>
                <w:szCs w:val="18"/>
              </w:rPr>
              <w:t>patchcord</w:t>
            </w:r>
            <w:proofErr w:type="spellEnd"/>
            <w:r w:rsidRPr="007E6D7C">
              <w:rPr>
                <w:rFonts w:ascii="Calibri" w:hAnsi="Calibri" w:cs="Calibri"/>
                <w:sz w:val="18"/>
                <w:szCs w:val="18"/>
              </w:rPr>
              <w:t xml:space="preserve"> w kolorze szary</w:t>
            </w:r>
            <w:r>
              <w:rPr>
                <w:rFonts w:ascii="Calibri" w:hAnsi="Calibri" w:cs="Calibri"/>
                <w:sz w:val="18"/>
                <w:szCs w:val="18"/>
              </w:rPr>
              <w:t>m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izolacja LSOH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</w:t>
            </w:r>
            <w:r w:rsidRPr="005E2FD2">
              <w:rPr>
                <w:rFonts w:ascii="Calibri" w:hAnsi="Calibri" w:cs="Calibri"/>
                <w:sz w:val="18"/>
                <w:szCs w:val="18"/>
              </w:rPr>
              <w:t>kład żył zgodny z ANSI/TIA/EIA-568-B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633994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złącza </w:t>
            </w:r>
            <w:r w:rsidRPr="005E2FD2">
              <w:rPr>
                <w:rFonts w:ascii="Calibri" w:hAnsi="Calibri" w:cs="Calibri"/>
                <w:sz w:val="18"/>
                <w:szCs w:val="18"/>
              </w:rPr>
              <w:t>kontakt</w:t>
            </w:r>
            <w:r>
              <w:rPr>
                <w:rFonts w:ascii="Calibri" w:hAnsi="Calibri" w:cs="Calibri"/>
                <w:sz w:val="18"/>
                <w:szCs w:val="18"/>
              </w:rPr>
              <w:t>owe</w:t>
            </w:r>
            <w:r w:rsidRPr="005E2FD2">
              <w:rPr>
                <w:rFonts w:ascii="Calibri" w:hAnsi="Calibri" w:cs="Calibri"/>
                <w:sz w:val="18"/>
                <w:szCs w:val="18"/>
              </w:rPr>
              <w:t xml:space="preserve"> platerowan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e </w:t>
            </w:r>
            <w:r w:rsidRPr="005E2FD2">
              <w:rPr>
                <w:rFonts w:ascii="Calibri" w:hAnsi="Calibri" w:cs="Calibri"/>
                <w:sz w:val="18"/>
                <w:szCs w:val="18"/>
              </w:rPr>
              <w:t>złotem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 xml:space="preserve">zgodność z normą </w:t>
            </w:r>
            <w:r w:rsidRPr="005E2FD2">
              <w:rPr>
                <w:rFonts w:ascii="Calibri" w:hAnsi="Calibri" w:cs="Calibri"/>
                <w:sz w:val="18"/>
                <w:szCs w:val="18"/>
              </w:rPr>
              <w:t xml:space="preserve">ISO/IEC 11801 </w:t>
            </w:r>
            <w:proofErr w:type="spellStart"/>
            <w:r w:rsidRPr="005E2FD2">
              <w:rPr>
                <w:rFonts w:ascii="Calibri" w:hAnsi="Calibri" w:cs="Calibri"/>
                <w:sz w:val="18"/>
                <w:szCs w:val="18"/>
              </w:rPr>
              <w:t>class</w:t>
            </w:r>
            <w:proofErr w:type="spellEnd"/>
            <w:r w:rsidRPr="005E2FD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5E2FD2">
              <w:rPr>
                <w:rFonts w:ascii="Calibri" w:hAnsi="Calibri" w:cs="Calibri"/>
                <w:sz w:val="18"/>
                <w:szCs w:val="18"/>
              </w:rPr>
              <w:t>Ea</w:t>
            </w:r>
            <w:proofErr w:type="spellEnd"/>
            <w:r w:rsidRPr="005E2FD2">
              <w:rPr>
                <w:rFonts w:ascii="Calibri" w:hAnsi="Calibri" w:cs="Calibri"/>
                <w:sz w:val="18"/>
                <w:szCs w:val="18"/>
              </w:rPr>
              <w:t xml:space="preserve"> oraz TIA/EIA-568B.2-1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gwarancja minimum 24 miesiące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 w:val="restart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</w:t>
            </w:r>
          </w:p>
        </w:tc>
        <w:tc>
          <w:tcPr>
            <w:tcW w:w="1277" w:type="dxa"/>
            <w:vMerge w:val="restart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b/>
                <w:sz w:val="18"/>
                <w:szCs w:val="18"/>
              </w:rPr>
              <w:t>Patchcord</w:t>
            </w:r>
            <w:proofErr w:type="spellEnd"/>
            <w:r>
              <w:rPr>
                <w:rFonts w:ascii="Calibri" w:hAnsi="Calibri" w:cs="Calibri"/>
                <w:b/>
                <w:sz w:val="18"/>
                <w:szCs w:val="18"/>
              </w:rPr>
              <w:t xml:space="preserve"> S/FTP kat.6a 20</w:t>
            </w:r>
            <w:r w:rsidRPr="005E2FD2">
              <w:rPr>
                <w:rFonts w:ascii="Calibri" w:hAnsi="Calibri" w:cs="Calibri"/>
                <w:b/>
                <w:sz w:val="18"/>
                <w:szCs w:val="18"/>
              </w:rPr>
              <w:t xml:space="preserve">m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 szary </w:t>
            </w:r>
            <w:r w:rsidRPr="005E2FD2">
              <w:rPr>
                <w:rFonts w:ascii="Calibri" w:hAnsi="Calibri" w:cs="Calibri"/>
                <w:b/>
                <w:sz w:val="18"/>
                <w:szCs w:val="18"/>
              </w:rPr>
              <w:t>(LSOH)</w:t>
            </w:r>
          </w:p>
        </w:tc>
        <w:tc>
          <w:tcPr>
            <w:tcW w:w="851" w:type="dxa"/>
            <w:vMerge w:val="restart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</w:t>
            </w:r>
            <w:r w:rsidRPr="004B0F3C">
              <w:rPr>
                <w:rFonts w:ascii="Calibri" w:hAnsi="Calibri" w:cs="Calibri"/>
                <w:sz w:val="18"/>
                <w:szCs w:val="18"/>
              </w:rPr>
              <w:t xml:space="preserve"> szt.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podwójnie ekranowany S/FTP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</w:t>
            </w:r>
            <w:r w:rsidRPr="005E2FD2">
              <w:rPr>
                <w:rFonts w:ascii="Calibri" w:hAnsi="Calibri" w:cs="Calibri"/>
                <w:sz w:val="18"/>
                <w:szCs w:val="18"/>
              </w:rPr>
              <w:t>tyk R</w:t>
            </w:r>
            <w:r>
              <w:rPr>
                <w:rFonts w:ascii="Calibri" w:hAnsi="Calibri" w:cs="Calibri"/>
                <w:sz w:val="18"/>
                <w:szCs w:val="18"/>
              </w:rPr>
              <w:t>J</w:t>
            </w:r>
            <w:r w:rsidRPr="005E2FD2">
              <w:rPr>
                <w:rFonts w:ascii="Calibri" w:hAnsi="Calibri" w:cs="Calibri"/>
                <w:sz w:val="18"/>
                <w:szCs w:val="18"/>
              </w:rPr>
              <w:t>45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7E6D7C">
              <w:rPr>
                <w:rFonts w:ascii="Calibri" w:hAnsi="Calibri" w:cs="Calibri"/>
                <w:sz w:val="18"/>
                <w:szCs w:val="18"/>
              </w:rPr>
              <w:t>kategoria 6a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długość 20,0m +/- 50cm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 xml:space="preserve">cały </w:t>
            </w:r>
            <w:proofErr w:type="spellStart"/>
            <w:r w:rsidRPr="007E6D7C">
              <w:rPr>
                <w:rFonts w:ascii="Calibri" w:hAnsi="Calibri" w:cs="Calibri"/>
                <w:sz w:val="18"/>
                <w:szCs w:val="18"/>
              </w:rPr>
              <w:t>patchcord</w:t>
            </w:r>
            <w:proofErr w:type="spellEnd"/>
            <w:r w:rsidRPr="007E6D7C">
              <w:rPr>
                <w:rFonts w:ascii="Calibri" w:hAnsi="Calibri" w:cs="Calibri"/>
                <w:sz w:val="18"/>
                <w:szCs w:val="18"/>
              </w:rPr>
              <w:t xml:space="preserve"> w kolorze szary</w:t>
            </w:r>
            <w:r>
              <w:rPr>
                <w:rFonts w:ascii="Calibri" w:hAnsi="Calibri" w:cs="Calibri"/>
                <w:sz w:val="18"/>
                <w:szCs w:val="18"/>
              </w:rPr>
              <w:t>m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izolacja LSOH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</w:t>
            </w:r>
            <w:r w:rsidRPr="005E2FD2">
              <w:rPr>
                <w:rFonts w:ascii="Calibri" w:hAnsi="Calibri" w:cs="Calibri"/>
                <w:sz w:val="18"/>
                <w:szCs w:val="18"/>
              </w:rPr>
              <w:t>kład żył zgodny z ANSI/TIA/EIA-568-B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633994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złącza </w:t>
            </w:r>
            <w:r w:rsidRPr="005E2FD2">
              <w:rPr>
                <w:rFonts w:ascii="Calibri" w:hAnsi="Calibri" w:cs="Calibri"/>
                <w:sz w:val="18"/>
                <w:szCs w:val="18"/>
              </w:rPr>
              <w:t>kontakt</w:t>
            </w:r>
            <w:r>
              <w:rPr>
                <w:rFonts w:ascii="Calibri" w:hAnsi="Calibri" w:cs="Calibri"/>
                <w:sz w:val="18"/>
                <w:szCs w:val="18"/>
              </w:rPr>
              <w:t>owe</w:t>
            </w:r>
            <w:r w:rsidRPr="005E2FD2">
              <w:rPr>
                <w:rFonts w:ascii="Calibri" w:hAnsi="Calibri" w:cs="Calibri"/>
                <w:sz w:val="18"/>
                <w:szCs w:val="18"/>
              </w:rPr>
              <w:t xml:space="preserve"> platerowan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e </w:t>
            </w:r>
            <w:r w:rsidRPr="005E2FD2">
              <w:rPr>
                <w:rFonts w:ascii="Calibri" w:hAnsi="Calibri" w:cs="Calibri"/>
                <w:sz w:val="18"/>
                <w:szCs w:val="18"/>
              </w:rPr>
              <w:t>złotem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 xml:space="preserve">zgodność z normą </w:t>
            </w:r>
            <w:r w:rsidRPr="005E2FD2">
              <w:rPr>
                <w:rFonts w:ascii="Calibri" w:hAnsi="Calibri" w:cs="Calibri"/>
                <w:sz w:val="18"/>
                <w:szCs w:val="18"/>
              </w:rPr>
              <w:t xml:space="preserve">ISO/IEC 11801 </w:t>
            </w:r>
            <w:proofErr w:type="spellStart"/>
            <w:r w:rsidRPr="005E2FD2">
              <w:rPr>
                <w:rFonts w:ascii="Calibri" w:hAnsi="Calibri" w:cs="Calibri"/>
                <w:sz w:val="18"/>
                <w:szCs w:val="18"/>
              </w:rPr>
              <w:t>class</w:t>
            </w:r>
            <w:proofErr w:type="spellEnd"/>
            <w:r w:rsidRPr="005E2FD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5E2FD2">
              <w:rPr>
                <w:rFonts w:ascii="Calibri" w:hAnsi="Calibri" w:cs="Calibri"/>
                <w:sz w:val="18"/>
                <w:szCs w:val="18"/>
              </w:rPr>
              <w:t>Ea</w:t>
            </w:r>
            <w:proofErr w:type="spellEnd"/>
            <w:r w:rsidRPr="005E2FD2">
              <w:rPr>
                <w:rFonts w:ascii="Calibri" w:hAnsi="Calibri" w:cs="Calibri"/>
                <w:sz w:val="18"/>
                <w:szCs w:val="18"/>
              </w:rPr>
              <w:t xml:space="preserve"> oraz TIA/EIA-568B.2-1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633994" w:rsidRPr="003F5F87" w:rsidTr="00B967D7">
        <w:trPr>
          <w:jc w:val="center"/>
        </w:trPr>
        <w:tc>
          <w:tcPr>
            <w:tcW w:w="598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gwarancja minimum 24 miesiące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633994" w:rsidRPr="007E6D7C" w:rsidRDefault="00633994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:rsidR="00633994" w:rsidRPr="007E6D7C" w:rsidRDefault="00633994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E6D7C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</w:tbl>
    <w:p w:rsidR="00633994" w:rsidRPr="003F5F87" w:rsidRDefault="00633994" w:rsidP="00633994">
      <w:pPr>
        <w:rPr>
          <w:rFonts w:ascii="Calibri" w:hAnsi="Calibri" w:cs="Calibri"/>
          <w:sz w:val="18"/>
          <w:szCs w:val="18"/>
        </w:rPr>
      </w:pPr>
      <w:bookmarkStart w:id="0" w:name="_GoBack"/>
      <w:bookmarkEnd w:id="0"/>
    </w:p>
    <w:p w:rsidR="00CD1D8C" w:rsidRDefault="00CD1D8C"/>
    <w:p w:rsidR="005522ED" w:rsidRDefault="005522ED" w:rsidP="005522ED">
      <w:pPr>
        <w:ind w:left="72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Termin dostawy</w:t>
      </w:r>
      <w:r>
        <w:rPr>
          <w:rFonts w:ascii="Arial" w:hAnsi="Arial" w:cs="Arial"/>
          <w:color w:val="000000"/>
          <w:sz w:val="20"/>
          <w:szCs w:val="20"/>
        </w:rPr>
        <w:t xml:space="preserve"> od dnia podpisania umowy:</w:t>
      </w:r>
    </w:p>
    <w:p w:rsidR="005522ED" w:rsidRDefault="005522ED" w:rsidP="005522ED">
      <w:pPr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max. 14 dni – 0 pkt, </w:t>
      </w:r>
    </w:p>
    <w:p w:rsidR="005522ED" w:rsidRDefault="005522ED" w:rsidP="005522ED">
      <w:pPr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7 dni – 10 pkt.</w:t>
      </w:r>
    </w:p>
    <w:p w:rsidR="005522ED" w:rsidRDefault="005522ED" w:rsidP="005522ED">
      <w:pPr>
        <w:ind w:left="720"/>
        <w:rPr>
          <w:rFonts w:ascii="Arial" w:hAnsi="Arial" w:cs="Arial"/>
          <w:b/>
          <w:sz w:val="20"/>
          <w:szCs w:val="20"/>
        </w:rPr>
      </w:pPr>
    </w:p>
    <w:p w:rsidR="005522ED" w:rsidRDefault="005522ED" w:rsidP="005522ED">
      <w:pPr>
        <w:ind w:left="720"/>
        <w:rPr>
          <w:rFonts w:ascii="Arial" w:hAnsi="Arial" w:cs="Arial"/>
          <w:b/>
          <w:sz w:val="20"/>
          <w:szCs w:val="20"/>
        </w:rPr>
      </w:pPr>
    </w:p>
    <w:p w:rsidR="005522ED" w:rsidRDefault="005522ED" w:rsidP="005522ED">
      <w:pPr>
        <w:ind w:left="720"/>
        <w:rPr>
          <w:rFonts w:ascii="Arial" w:hAnsi="Arial" w:cs="Arial"/>
          <w:b/>
          <w:sz w:val="20"/>
          <w:szCs w:val="20"/>
        </w:rPr>
      </w:pPr>
    </w:p>
    <w:p w:rsidR="005522ED" w:rsidRDefault="005522ED" w:rsidP="005522ED">
      <w:pPr>
        <w:ind w:left="720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Oświadczam, iż oferowane urządzenia spełniają wyżej opisane parametry techniczne.</w:t>
      </w:r>
    </w:p>
    <w:p w:rsidR="005522ED" w:rsidRDefault="005522ED" w:rsidP="005522ED">
      <w:pPr>
        <w:ind w:left="720"/>
        <w:rPr>
          <w:rFonts w:ascii="Arial" w:hAnsi="Arial" w:cs="Arial"/>
          <w:sz w:val="20"/>
          <w:szCs w:val="20"/>
        </w:rPr>
      </w:pPr>
    </w:p>
    <w:p w:rsidR="005522ED" w:rsidRDefault="005522ED" w:rsidP="005522ED">
      <w:pPr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……………., dnia……………r.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………………………….</w:t>
      </w:r>
    </w:p>
    <w:p w:rsidR="005522ED" w:rsidRDefault="005522ED" w:rsidP="005522ED">
      <w:pPr>
        <w:ind w:left="4265" w:firstLine="69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(podpis osoby/osób upoważnionych do reprezentowania)</w:t>
      </w:r>
    </w:p>
    <w:p w:rsidR="005522ED" w:rsidRDefault="005522ED"/>
    <w:sectPr w:rsidR="005522ED" w:rsidSect="008C5C19">
      <w:headerReference w:type="default" r:id="rId7"/>
      <w:footerReference w:type="even" r:id="rId8"/>
      <w:footerReference w:type="default" r:id="rId9"/>
      <w:pgSz w:w="11906" w:h="16838" w:code="9"/>
      <w:pgMar w:top="567" w:right="567" w:bottom="567" w:left="56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7290" w:rsidRDefault="00587290">
      <w:r>
        <w:separator/>
      </w:r>
    </w:p>
  </w:endnote>
  <w:endnote w:type="continuationSeparator" w:id="0">
    <w:p w:rsidR="00587290" w:rsidRDefault="00587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1431" w:rsidRDefault="00633994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F1431" w:rsidRDefault="00587290" w:rsidP="008C5C1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1431" w:rsidRDefault="00633994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C2FC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FF1431" w:rsidRDefault="00633994" w:rsidP="008C5C19">
    <w:pPr>
      <w:pStyle w:val="Stopka"/>
      <w:tabs>
        <w:tab w:val="clear" w:pos="4536"/>
        <w:tab w:val="clear" w:pos="9072"/>
      </w:tabs>
      <w:ind w:right="360"/>
      <w:rPr>
        <w:sz w:val="16"/>
        <w:szCs w:val="16"/>
      </w:rPr>
    </w:pPr>
    <w:r>
      <w:rPr>
        <w:noProof/>
        <w:sz w:val="16"/>
        <w:szCs w:val="16"/>
      </w:rPr>
      <mc:AlternateContent>
        <mc:Choice Requires="wpc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-153670</wp:posOffset>
              </wp:positionV>
              <wp:extent cx="6858000" cy="228600"/>
              <wp:effectExtent l="9525" t="0" r="9525" b="1270"/>
              <wp:wrapNone/>
              <wp:docPr id="2" name="Kanwa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1" name="Line 6"/>
                      <wps:cNvCnPr>
                        <a:cxnSpLocks noChangeShapeType="1"/>
                      </wps:cNvCnPr>
                      <wps:spPr bwMode="auto">
                        <a:xfrm>
                          <a:off x="0" y="114300"/>
                          <a:ext cx="6858000" cy="72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E4D5085" id="Kanwa 2" o:spid="_x0000_s1026" editas="canvas" style="position:absolute;margin-left:0;margin-top:-12.1pt;width:540pt;height:18pt;z-index:-251656192" coordsize="6858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8580;height:2286;visibility:visible;mso-wrap-style:square">
                <v:fill o:detectmouseclick="t"/>
                <v:path o:connecttype="none"/>
              </v:shape>
              <v:line id="Line 6" o:spid="_x0000_s1028" style="position:absolute;visibility:visible;mso-wrap-style:square" from="0,1143" to="68580,1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8XMMIAAADaAAAADwAAAGRycy9kb3ducmV2LnhtbERPTWvCQBC9C/6HZYTedGMLoURXEaWg&#10;PZRqBT2O2TGJZmfD7jZJ/31XKPQ0PN7nzJe9qUVLzleWFUwnCQji3OqKCwXHr7fxKwgfkDXWlknB&#10;D3lYLoaDOWbadryn9hAKEUPYZ6igDKHJpPR5SQb9xDbEkbtaZzBE6AqpHXYx3NTyOUlSabDi2FBi&#10;Q+uS8vvh2yj4ePlM29Xufdufdukl3+wv51vnlHoa9asZiEB9+Bf/ubc6zofHK48rF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i8XMMIAAADaAAAADwAAAAAAAAAAAAAA&#10;AAChAgAAZHJzL2Rvd25yZXYueG1sUEsFBgAAAAAEAAQA+QAAAJADAAAAAA==&#10;"/>
            </v:group>
          </w:pict>
        </mc:Fallback>
      </mc:AlternateContent>
    </w:r>
    <w:r>
      <w:rPr>
        <w:sz w:val="16"/>
        <w:szCs w:val="16"/>
      </w:rPr>
      <w:t>Dyrektor - +48 (71) 301-13-13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 w:rsidRPr="002B3D41">
      <w:rPr>
        <w:sz w:val="16"/>
        <w:szCs w:val="16"/>
      </w:rPr>
      <w:t>Księ</w:t>
    </w:r>
    <w:r>
      <w:rPr>
        <w:sz w:val="16"/>
        <w:szCs w:val="16"/>
      </w:rPr>
      <w:t>g</w:t>
    </w:r>
    <w:r w:rsidRPr="002B3D41">
      <w:rPr>
        <w:sz w:val="16"/>
        <w:szCs w:val="16"/>
      </w:rPr>
      <w:t>owość</w:t>
    </w:r>
    <w:r>
      <w:rPr>
        <w:sz w:val="16"/>
        <w:szCs w:val="16"/>
      </w:rPr>
      <w:t xml:space="preserve"> - +48 (71) 301-13-19</w:t>
    </w:r>
    <w:r>
      <w:rPr>
        <w:sz w:val="16"/>
        <w:szCs w:val="16"/>
      </w:rPr>
      <w:tab/>
    </w:r>
    <w:r>
      <w:rPr>
        <w:sz w:val="16"/>
        <w:szCs w:val="16"/>
      </w:rPr>
      <w:tab/>
      <w:t>Zamówienia Publiczne - +48 (71) 313-26-38</w:t>
    </w:r>
  </w:p>
  <w:p w:rsidR="00FF1431" w:rsidRDefault="00633994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FF1431" w:rsidRDefault="00633994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>Pielęgniarka 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FF1431" w:rsidRDefault="00633994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Dział Informatyki - +48 (71) 301-13-96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7290" w:rsidRDefault="00587290">
      <w:r>
        <w:separator/>
      </w:r>
    </w:p>
  </w:footnote>
  <w:footnote w:type="continuationSeparator" w:id="0">
    <w:p w:rsidR="00587290" w:rsidRDefault="005872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1431" w:rsidRPr="0043026E" w:rsidRDefault="00633994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/>
        <w:bCs/>
        <w:sz w:val="22"/>
        <w:szCs w:val="22"/>
      </w:rPr>
    </w:pPr>
    <w:r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66040</wp:posOffset>
          </wp:positionH>
          <wp:positionV relativeFrom="paragraph">
            <wp:posOffset>-31750</wp:posOffset>
          </wp:positionV>
          <wp:extent cx="685800" cy="678815"/>
          <wp:effectExtent l="0" t="0" r="0" b="6985"/>
          <wp:wrapNone/>
          <wp:docPr id="5" name="Obraz 5" descr="logosdzpi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sdzpi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3026E">
      <w:rPr>
        <w:rFonts w:ascii="Tahoma" w:hAnsi="Tahoma" w:cs="Tahoma"/>
        <w:b/>
        <w:bCs/>
        <w:sz w:val="22"/>
        <w:szCs w:val="22"/>
      </w:rPr>
      <w:t>Zespół Opieki Zdrowotnej w Oławie</w:t>
    </w:r>
  </w:p>
  <w:p w:rsidR="00FF1431" w:rsidRPr="0043026E" w:rsidRDefault="00633994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 xml:space="preserve"> ul.</w:t>
    </w:r>
    <w:r>
      <w:rPr>
        <w:rFonts w:ascii="Tahoma" w:hAnsi="Tahoma" w:cs="Tahoma"/>
        <w:bCs/>
        <w:sz w:val="20"/>
        <w:szCs w:val="20"/>
      </w:rPr>
      <w:t xml:space="preserve"> </w:t>
    </w:r>
    <w:proofErr w:type="spellStart"/>
    <w:r w:rsidRPr="0043026E">
      <w:rPr>
        <w:rFonts w:ascii="Tahoma" w:hAnsi="Tahoma" w:cs="Tahoma"/>
        <w:bCs/>
        <w:sz w:val="20"/>
        <w:szCs w:val="20"/>
      </w:rPr>
      <w:t>K.K.Baczyń</w:t>
    </w:r>
    <w:r>
      <w:rPr>
        <w:rFonts w:ascii="Tahoma" w:hAnsi="Tahoma" w:cs="Tahoma"/>
        <w:bCs/>
        <w:sz w:val="20"/>
        <w:szCs w:val="20"/>
      </w:rPr>
      <w:t>s</w:t>
    </w:r>
    <w:r w:rsidRPr="0043026E">
      <w:rPr>
        <w:rFonts w:ascii="Tahoma" w:hAnsi="Tahoma" w:cs="Tahoma"/>
        <w:bCs/>
        <w:sz w:val="20"/>
        <w:szCs w:val="20"/>
      </w:rPr>
      <w:t>kiego</w:t>
    </w:r>
    <w:proofErr w:type="spellEnd"/>
    <w:r w:rsidRPr="0043026E">
      <w:rPr>
        <w:rFonts w:ascii="Tahoma" w:hAnsi="Tahoma" w:cs="Tahoma"/>
        <w:bCs/>
        <w:sz w:val="20"/>
        <w:szCs w:val="20"/>
      </w:rPr>
      <w:t xml:space="preserve"> 1</w:t>
    </w:r>
  </w:p>
  <w:p w:rsidR="00FF1431" w:rsidRPr="0043026E" w:rsidRDefault="00633994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>55-200 Oława</w:t>
    </w:r>
  </w:p>
  <w:p w:rsidR="00FF1431" w:rsidRPr="00354F5F" w:rsidRDefault="00633994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noProof/>
        <w:sz w:val="20"/>
        <w:szCs w:val="20"/>
      </w:rPr>
      <mc:AlternateContent>
        <mc:Choice Requires="wpc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6350</wp:posOffset>
              </wp:positionV>
              <wp:extent cx="6972300" cy="342900"/>
              <wp:effectExtent l="0" t="0" r="0" b="3175"/>
              <wp:wrapNone/>
              <wp:docPr id="4" name="Kanwa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3" name="Line 3"/>
                      <wps:cNvCnPr>
                        <a:cxnSpLocks noChangeShapeType="1"/>
                      </wps:cNvCnPr>
                      <wps:spPr bwMode="auto">
                        <a:xfrm>
                          <a:off x="114065" y="228600"/>
                          <a:ext cx="6762823" cy="71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02445B3" id="Kanwa 4" o:spid="_x0000_s1026" editas="canvas" style="position:absolute;margin-left:-9pt;margin-top:.5pt;width:549pt;height:27pt;z-index:-251657216" coordsize="69723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9723;height:3429;visibility:visible;mso-wrap-style:square">
                <v:fill o:detectmouseclick="t"/>
                <v:path o:connecttype="none"/>
              </v:shape>
              <v:line id="Line 3" o:spid="_x0000_s1028" style="position:absolute;visibility:visible;mso-wrap-style:square" from="1140,2286" to="68768,2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mo/i8IAAADaAAAADwAAAGRycy9kb3ducmV2LnhtbESP3WoCMRSE7wu+QziCdzWrhV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mo/i8IAAADaAAAADwAAAAAAAAAAAAAA&#10;AAChAgAAZHJzL2Rvd25yZXYueG1sUEsFBgAAAAAEAAQA+QAAAJADAAAAAA==&#10;" strokeweight="1pt"/>
            </v:group>
          </w:pict>
        </mc:Fallback>
      </mc:AlternateContent>
    </w:r>
    <w:r w:rsidRPr="00354F5F">
      <w:rPr>
        <w:rFonts w:ascii="Tahoma" w:hAnsi="Tahoma" w:cs="Tahoma"/>
        <w:bCs/>
        <w:sz w:val="20"/>
        <w:szCs w:val="20"/>
      </w:rPr>
      <w:t>REGON: 000306816 NIP: 912-16-50-658</w:t>
    </w:r>
    <w:r w:rsidRPr="00354F5F">
      <w:rPr>
        <w:rFonts w:ascii="Tahoma" w:hAnsi="Tahoma" w:cs="Tahoma"/>
        <w:bCs/>
        <w:sz w:val="20"/>
        <w:szCs w:val="20"/>
      </w:rPr>
      <w:tab/>
    </w:r>
    <w:r w:rsidRPr="00354F5F">
      <w:rPr>
        <w:rFonts w:ascii="Tahoma" w:hAnsi="Tahoma" w:cs="Tahoma"/>
        <w:bCs/>
        <w:sz w:val="20"/>
        <w:szCs w:val="20"/>
      </w:rPr>
      <w:tab/>
    </w:r>
    <w:r w:rsidRPr="00354F5F">
      <w:rPr>
        <w:rFonts w:ascii="Tahoma" w:hAnsi="Tahoma" w:cs="Tahoma"/>
        <w:bCs/>
        <w:sz w:val="20"/>
        <w:szCs w:val="20"/>
      </w:rPr>
      <w:tab/>
    </w:r>
    <w:r w:rsidRPr="00354F5F">
      <w:rPr>
        <w:rFonts w:ascii="Tahoma" w:hAnsi="Tahoma" w:cs="Tahoma"/>
        <w:bCs/>
        <w:sz w:val="20"/>
        <w:szCs w:val="20"/>
      </w:rPr>
      <w:tab/>
    </w:r>
  </w:p>
  <w:p w:rsidR="00FF1431" w:rsidRPr="00F24BFD" w:rsidRDefault="00633994" w:rsidP="00F24BFD">
    <w:pPr>
      <w:pStyle w:val="Nagwek"/>
      <w:tabs>
        <w:tab w:val="clear" w:pos="4536"/>
        <w:tab w:val="clear" w:pos="9072"/>
      </w:tabs>
      <w:ind w:left="7799" w:firstLine="709"/>
      <w:rPr>
        <w:rFonts w:ascii="Tahoma" w:hAnsi="Tahoma" w:cs="Tahoma"/>
        <w:bCs/>
        <w:sz w:val="20"/>
        <w:szCs w:val="20"/>
        <w:lang w:val="en-US"/>
      </w:rPr>
    </w:pPr>
    <w:r w:rsidRPr="00354F5F">
      <w:rPr>
        <w:rFonts w:ascii="Tahoma" w:hAnsi="Tahoma" w:cs="Tahoma"/>
        <w:bCs/>
        <w:sz w:val="20"/>
        <w:szCs w:val="20"/>
      </w:rPr>
      <w:t xml:space="preserve">            </w:t>
    </w:r>
  </w:p>
  <w:p w:rsidR="00FF1431" w:rsidRPr="00CA16C3" w:rsidRDefault="00633994" w:rsidP="00CA16C3">
    <w:pPr>
      <w:pStyle w:val="Nagwek"/>
      <w:tabs>
        <w:tab w:val="clear" w:pos="4536"/>
        <w:tab w:val="clear" w:pos="9072"/>
      </w:tabs>
      <w:jc w:val="center"/>
      <w:rPr>
        <w:rFonts w:ascii="Tahoma" w:hAnsi="Tahoma" w:cs="Tahoma"/>
        <w:bCs/>
        <w:sz w:val="20"/>
        <w:szCs w:val="20"/>
        <w:lang w:val="en-US"/>
      </w:rPr>
    </w:pPr>
    <w:r w:rsidRPr="00CA16C3">
      <w:rPr>
        <w:rFonts w:ascii="Tahoma" w:hAnsi="Tahoma" w:cs="Tahoma"/>
        <w:bCs/>
        <w:sz w:val="20"/>
        <w:szCs w:val="20"/>
        <w:lang w:val="en-US"/>
      </w:rPr>
      <w:t>tel.</w:t>
    </w:r>
    <w:r>
      <w:rPr>
        <w:rFonts w:ascii="Tahoma" w:hAnsi="Tahoma" w:cs="Tahoma"/>
        <w:bCs/>
        <w:sz w:val="20"/>
        <w:szCs w:val="20"/>
        <w:lang w:val="en-US"/>
      </w:rPr>
      <w:t xml:space="preserve">: +48 (71) 301-13-00        </w:t>
    </w:r>
    <w:r w:rsidRPr="00CA16C3">
      <w:rPr>
        <w:rFonts w:ascii="Tahoma" w:hAnsi="Tahoma" w:cs="Tahoma"/>
        <w:bCs/>
        <w:sz w:val="20"/>
        <w:szCs w:val="20"/>
        <w:lang w:val="en-US"/>
      </w:rPr>
      <w:t>fax.:</w:t>
    </w:r>
    <w:r>
      <w:rPr>
        <w:rFonts w:ascii="Tahoma" w:hAnsi="Tahoma" w:cs="Tahoma"/>
        <w:bCs/>
        <w:sz w:val="20"/>
        <w:szCs w:val="20"/>
        <w:lang w:val="en-US"/>
      </w:rPr>
      <w:t xml:space="preserve"> +48 (71) 301-13-12        </w:t>
    </w:r>
    <w:r w:rsidRPr="00CA16C3">
      <w:rPr>
        <w:rFonts w:ascii="Tahoma" w:hAnsi="Tahoma" w:cs="Tahoma"/>
        <w:bCs/>
        <w:sz w:val="20"/>
        <w:szCs w:val="20"/>
        <w:lang w:val="en-US"/>
      </w:rPr>
      <w:t>www.zozolawa.wroc.pl</w:t>
    </w:r>
    <w:r>
      <w:rPr>
        <w:rFonts w:ascii="Tahoma" w:hAnsi="Tahoma" w:cs="Tahoma"/>
        <w:bCs/>
        <w:sz w:val="20"/>
        <w:szCs w:val="20"/>
        <w:lang w:val="en-US"/>
      </w:rPr>
      <w:t xml:space="preserve">        </w:t>
    </w:r>
    <w:r w:rsidRPr="00CA16C3">
      <w:rPr>
        <w:rFonts w:ascii="Tahoma" w:hAnsi="Tahoma" w:cs="Tahoma"/>
        <w:bCs/>
        <w:sz w:val="20"/>
        <w:szCs w:val="20"/>
        <w:lang w:val="en-US"/>
      </w:rPr>
      <w:t>zozolawa@zozolawa.wroc.pl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604F1B"/>
    <w:multiLevelType w:val="hybridMultilevel"/>
    <w:tmpl w:val="22849BE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994"/>
    <w:rsid w:val="000B662A"/>
    <w:rsid w:val="005522ED"/>
    <w:rsid w:val="00587290"/>
    <w:rsid w:val="00633994"/>
    <w:rsid w:val="008C2FC6"/>
    <w:rsid w:val="00BE2411"/>
    <w:rsid w:val="00CD1D8C"/>
    <w:rsid w:val="00EB1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EBD526D-A10E-40A4-83C8-2EDC064F0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39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339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3399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6339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3399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6339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792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635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ASB. Błauciak</dc:creator>
  <cp:keywords/>
  <dc:description/>
  <cp:lastModifiedBy>Aleksandra ASB. Błauciak</cp:lastModifiedBy>
  <cp:revision>4</cp:revision>
  <dcterms:created xsi:type="dcterms:W3CDTF">2020-11-23T11:25:00Z</dcterms:created>
  <dcterms:modified xsi:type="dcterms:W3CDTF">2020-11-26T08:15:00Z</dcterms:modified>
</cp:coreProperties>
</file>