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67F" w:rsidRPr="002B6359" w:rsidRDefault="0005667F" w:rsidP="00E24CE3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</w:t>
      </w:r>
      <w:proofErr w:type="gramStart"/>
      <w:r w:rsidRPr="002B6359">
        <w:rPr>
          <w:sz w:val="20"/>
          <w:szCs w:val="20"/>
        </w:rPr>
        <w:t>nr 2</w:t>
      </w:r>
      <w:r>
        <w:rPr>
          <w:sz w:val="20"/>
          <w:szCs w:val="20"/>
        </w:rPr>
        <w:t>-</w:t>
      </w:r>
      <w:r w:rsidR="00254DB2">
        <w:rPr>
          <w:sz w:val="20"/>
          <w:szCs w:val="20"/>
        </w:rPr>
        <w:t>9</w:t>
      </w:r>
      <w:r w:rsidRPr="002B6359">
        <w:rPr>
          <w:sz w:val="20"/>
          <w:szCs w:val="20"/>
        </w:rPr>
        <w:t xml:space="preserve">                                              </w:t>
      </w:r>
      <w:proofErr w:type="gramEnd"/>
      <w:r w:rsidRPr="002B6359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 w:rsidR="00254DB2">
        <w:rPr>
          <w:sz w:val="20"/>
          <w:szCs w:val="20"/>
        </w:rPr>
        <w:t>22</w:t>
      </w:r>
      <w:r>
        <w:rPr>
          <w:sz w:val="20"/>
          <w:szCs w:val="20"/>
        </w:rPr>
        <w:t>/21</w:t>
      </w:r>
    </w:p>
    <w:p w:rsidR="0005667F" w:rsidRPr="002B6359" w:rsidRDefault="0005667F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05667F" w:rsidRPr="002B6359" w:rsidRDefault="0005667F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05667F" w:rsidRDefault="0005667F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05667F" w:rsidRPr="00AA323A" w:rsidRDefault="0005667F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 w:rsidR="00254DB2">
        <w:rPr>
          <w:rFonts w:ascii="Arial" w:hAnsi="Arial" w:cs="Arial"/>
          <w:b/>
          <w:bCs/>
          <w:sz w:val="20"/>
          <w:szCs w:val="20"/>
        </w:rPr>
        <w:t>9</w:t>
      </w:r>
    </w:p>
    <w:p w:rsidR="0005667F" w:rsidRPr="00AA323A" w:rsidRDefault="0005667F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05667F" w:rsidRPr="00301C98" w:rsidRDefault="0005667F" w:rsidP="00301C98">
      <w:pPr>
        <w:autoSpaceDE w:val="0"/>
        <w:autoSpaceDN w:val="0"/>
        <w:adjustRightInd w:val="0"/>
        <w:spacing w:after="0" w:line="240" w:lineRule="auto"/>
        <w:rPr>
          <w:rFonts w:eastAsia="Microsoft YaHei" w:cs="Calibri"/>
          <w:b/>
          <w:bCs/>
          <w:color w:val="000000"/>
          <w:sz w:val="24"/>
          <w:szCs w:val="24"/>
          <w:lang w:eastAsia="pl-PL"/>
        </w:rPr>
      </w:pPr>
      <w:r>
        <w:rPr>
          <w:rFonts w:eastAsia="Microsoft YaHei"/>
        </w:rPr>
        <w:t>Dzierżawa analizatora do Immunochemii na okres 12</w:t>
      </w:r>
      <w:r w:rsidRPr="00AA323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miesięcy </w:t>
      </w:r>
    </w:p>
    <w:p w:rsidR="0005667F" w:rsidRPr="00AA323A" w:rsidRDefault="0005667F" w:rsidP="009E7A89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72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51"/>
        <w:gridCol w:w="667"/>
        <w:gridCol w:w="4155"/>
        <w:gridCol w:w="1419"/>
        <w:gridCol w:w="3212"/>
        <w:gridCol w:w="20"/>
      </w:tblGrid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FD5F4E" w:rsidRDefault="0005667F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5667F" w:rsidRPr="00FD5F4E" w:rsidRDefault="0005667F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05667F" w:rsidRPr="00FD5F4E" w:rsidRDefault="0005667F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667F" w:rsidRPr="00FD5F4E" w:rsidRDefault="0005667F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5667F" w:rsidRPr="00AA323A" w:rsidRDefault="0005667F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667F" w:rsidRPr="00AA323A" w:rsidRDefault="0005667F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 xml:space="preserve">Wieloparametrowy analizator immunochemiczny, fabrycznie nowy, rok produkcji nie starszy niż 2020, pracujący w trybie pacjent po pacjencie, wyposażony w komputer z oprogramowaniem ( baza danych pacjentów, program </w:t>
            </w:r>
            <w:proofErr w:type="gramStart"/>
            <w:r>
              <w:rPr>
                <w:rFonts w:eastAsia="Microsoft YaHei"/>
              </w:rPr>
              <w:t>kontroli jakości</w:t>
            </w:r>
            <w:proofErr w:type="gramEnd"/>
            <w:r>
              <w:rPr>
                <w:rFonts w:eastAsia="Microsoft YaHei"/>
              </w:rPr>
              <w:t>), z drukarką, UPS.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254DB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  <w:lang w:eastAsia="pl-PL"/>
              </w:rPr>
              <w:t xml:space="preserve">Możliwość wykonywania wszystkich oznaczeń wyspecyfikowanych w zał. nr </w:t>
            </w:r>
            <w:r w:rsidR="00254DB2">
              <w:rPr>
                <w:rFonts w:eastAsia="Microsoft YaHei"/>
                <w:lang w:eastAsia="pl-PL"/>
              </w:rPr>
              <w:t>9</w:t>
            </w:r>
            <w:r>
              <w:rPr>
                <w:rFonts w:eastAsia="Microsoft YaHei"/>
                <w:lang w:eastAsia="pl-PL"/>
              </w:rPr>
              <w:t xml:space="preserve"> do SWZ</w:t>
            </w:r>
            <w:r w:rsidR="00254DB2">
              <w:rPr>
                <w:rFonts w:eastAsia="Microsoft YaHei"/>
                <w:lang w:eastAsia="pl-PL"/>
              </w:rPr>
              <w:t xml:space="preserve"> dla Zadania </w:t>
            </w:r>
            <w:proofErr w:type="gramStart"/>
            <w:r w:rsidR="00254DB2">
              <w:rPr>
                <w:rFonts w:eastAsia="Microsoft YaHei"/>
                <w:lang w:eastAsia="pl-PL"/>
              </w:rPr>
              <w:t>nr 9</w:t>
            </w:r>
            <w:r>
              <w:rPr>
                <w:rFonts w:eastAsia="Microsoft YaHei"/>
                <w:lang w:eastAsia="pl-PL"/>
              </w:rPr>
              <w:t xml:space="preserve"> . </w:t>
            </w:r>
            <w:proofErr w:type="gramEnd"/>
            <w:r>
              <w:rPr>
                <w:rFonts w:eastAsia="Microsoft YaHei"/>
                <w:lang w:eastAsia="pl-PL"/>
              </w:rPr>
              <w:t xml:space="preserve">Wymagane wykonanie oznaczeń spełniających podane kryteria jakości (potwierdzone oficjalną ulotką dołączoną do oferty). Metoda oznaczeń – </w:t>
            </w:r>
            <w:r>
              <w:rPr>
                <w:rFonts w:eastAsia="Microsoft YaHei"/>
                <w:b/>
                <w:bCs/>
                <w:lang w:eastAsia="pl-PL"/>
              </w:rPr>
              <w:t>chemiluminescencja.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254DB2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>Maksymalna de</w:t>
            </w:r>
            <w:r w:rsidR="00254DB2">
              <w:rPr>
                <w:rFonts w:eastAsia="Microsoft YaHei"/>
              </w:rPr>
              <w:t>klarowana wydajność analizatora</w:t>
            </w:r>
            <w:r>
              <w:rPr>
                <w:rFonts w:eastAsia="Microsoft YaHei"/>
              </w:rPr>
              <w:t xml:space="preserve"> nie mniej niż 90 oznaczeń/godzinę, dostosowana do ilości oznaczeń, gwarantująca płynny tryb pracy, dostawianie próbek, kalibratorów i kontroli, odczynników bez konieczności zatrzymywania aparatu oraz bez konieczności wprowadzania analizatora w tryb stand-by, w pauzę, w stop.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254DB2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 xml:space="preserve">Wymiary analizatora wolnostojącego nie większe niż: szerokość </w:t>
            </w:r>
            <w:smartTag w:uri="urn:schemas-microsoft-com:office:smarttags" w:element="metricconverter">
              <w:smartTagPr>
                <w:attr w:name="ProductID" w:val="160 cm"/>
              </w:smartTagPr>
              <w:r>
                <w:rPr>
                  <w:rFonts w:eastAsia="Microsoft YaHei"/>
                </w:rPr>
                <w:t>160 cm</w:t>
              </w:r>
            </w:smartTag>
            <w:r>
              <w:rPr>
                <w:rFonts w:eastAsia="Microsoft YaHei"/>
              </w:rPr>
              <w:t xml:space="preserve">, wysokość </w:t>
            </w:r>
            <w:smartTag w:uri="urn:schemas-microsoft-com:office:smarttags" w:element="metricconverter">
              <w:smartTagPr>
                <w:attr w:name="ProductID" w:val="130 cm"/>
              </w:smartTagPr>
              <w:r>
                <w:rPr>
                  <w:rFonts w:eastAsia="Microsoft YaHei"/>
                </w:rPr>
                <w:t>130 cm</w:t>
              </w:r>
            </w:smartTag>
            <w:r>
              <w:rPr>
                <w:rFonts w:eastAsia="Microsoft YaHei"/>
              </w:rPr>
              <w:t xml:space="preserve">, głębokość </w:t>
            </w:r>
            <w:smartTag w:uri="urn:schemas-microsoft-com:office:smarttags" w:element="metricconverter">
              <w:smartTagPr>
                <w:attr w:name="ProductID" w:val="80 cm"/>
              </w:smartTagPr>
              <w:r>
                <w:rPr>
                  <w:rFonts w:eastAsia="Microsoft YaHei"/>
                </w:rPr>
                <w:t>80 cm</w:t>
              </w:r>
            </w:smartTag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254DB2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>Materiał badany: surowica, osocze, mocz.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254DB2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>Priorytetowe wykonywanie próbek CITO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>Analizator nie wymaga podłączenia do stacji uzdatniania wody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254DB2" w:rsidRDefault="0005667F" w:rsidP="00254DB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  <w:t>Możliwość wykonywania automatycznego rozcieńczenia powyżej liniowości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>Możliwość automatycznego wykonywania powtórzeń oznaczeń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 xml:space="preserve">Detektor skrzepów badanej próbki oraz </w:t>
            </w:r>
            <w:r>
              <w:rPr>
                <w:rFonts w:eastAsia="Microsoft YaHei"/>
              </w:rPr>
              <w:lastRenderedPageBreak/>
              <w:t>pęcherzyków powietrza dla odczynników i próbek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>Analizator wyposażony w czujniki poziomu cieczy w próbkach i odczynnikach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4A79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>Stałe monitorowanie poziomu odczynników i materiałów zużywalnych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>Analizator wyposażony w końcówki jednorazowe lub system myjący zapobiegający kontaminacji progu istotnego klinicznie.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t xml:space="preserve"> </w:t>
            </w:r>
            <w:r>
              <w:rPr>
                <w:rFonts w:eastAsia="Microsoft YaHei"/>
              </w:rPr>
              <w:t xml:space="preserve">Czytnik kodów kreskowych dla próbek i odczynników 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>Oznaczenie HIV wykrywające jednocześnie przeciwciała anty HIV 1 anty HIV 2 oraz antygen p 24.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254DB2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</w:rPr>
              <w:t xml:space="preserve"> </w:t>
            </w:r>
            <w:r>
              <w:rPr>
                <w:rFonts w:eastAsia="Microsoft YaHei"/>
              </w:rPr>
              <w:t xml:space="preserve">Wbudowany program kontroli jakości z możliwością graficznej prezentacji (analizy </w:t>
            </w:r>
            <w:proofErr w:type="spellStart"/>
            <w:r>
              <w:rPr>
                <w:rFonts w:eastAsia="Microsoft YaHei"/>
              </w:rPr>
              <w:t>Levey</w:t>
            </w:r>
            <w:proofErr w:type="spellEnd"/>
            <w:r>
              <w:rPr>
                <w:rFonts w:eastAsia="Microsoft YaHei"/>
              </w:rPr>
              <w:t xml:space="preserve"> </w:t>
            </w:r>
            <w:proofErr w:type="spellStart"/>
            <w:r>
              <w:rPr>
                <w:rFonts w:eastAsia="Microsoft YaHei"/>
              </w:rPr>
              <w:t>Jenningsa</w:t>
            </w:r>
            <w:proofErr w:type="spellEnd"/>
            <w:r>
              <w:rPr>
                <w:rFonts w:eastAsia="Microsoft YaHei"/>
              </w:rPr>
              <w:t xml:space="preserve">, reguły </w:t>
            </w:r>
            <w:proofErr w:type="spellStart"/>
            <w:r>
              <w:rPr>
                <w:rFonts w:eastAsia="Microsoft YaHei"/>
              </w:rPr>
              <w:t>Westgarda</w:t>
            </w:r>
            <w:proofErr w:type="spellEnd"/>
            <w:r>
              <w:rPr>
                <w:rFonts w:eastAsia="Microsoft YaHei"/>
              </w:rPr>
              <w:t>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254DB2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301C98" w:rsidRDefault="0005667F" w:rsidP="00301C9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>Wymagane jest stosowanie  dedykowanych lub wieloparametrowych materiałów kontrolnych.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CE2A38" w:rsidRDefault="0005667F" w:rsidP="00CE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>Archiwizacja wyników minimum 50 tysięcy testów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254DB2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CE2A38" w:rsidRDefault="0005667F" w:rsidP="00CE2A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 xml:space="preserve">Udział w zewnętrznej kontroli jakości LABQUALITY w zakresie parametrów: hormony płciowe, markery nowotworowe, </w:t>
            </w:r>
            <w:proofErr w:type="spellStart"/>
            <w:r>
              <w:rPr>
                <w:rFonts w:eastAsia="Microsoft YaHei"/>
              </w:rPr>
              <w:t>Toxoplazmoza</w:t>
            </w:r>
            <w:proofErr w:type="spellEnd"/>
            <w:r>
              <w:rPr>
                <w:rFonts w:eastAsia="Microsoft YaHei"/>
              </w:rPr>
              <w:t xml:space="preserve">, </w:t>
            </w:r>
            <w:proofErr w:type="spellStart"/>
            <w:r>
              <w:rPr>
                <w:rFonts w:eastAsia="Microsoft YaHei"/>
              </w:rPr>
              <w:t>HBs</w:t>
            </w:r>
            <w:proofErr w:type="spellEnd"/>
            <w:r>
              <w:rPr>
                <w:rFonts w:eastAsia="Microsoft YaHei"/>
              </w:rPr>
              <w:t>, HCV, 2 x w roku, potwierdzonej certyfikatem. Koszt uczestnictwa pokrywa oferent.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Default="0005667F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254DB2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AA323A" w:rsidRDefault="0005667F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Default="0005667F" w:rsidP="00CE2A3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Microsoft YaHei" w:hAnsi="Arial Narrow" w:cs="Arial Narrow"/>
                <w:color w:val="000000"/>
                <w:sz w:val="24"/>
                <w:szCs w:val="24"/>
                <w:lang w:eastAsia="pl-PL"/>
              </w:rPr>
              <w:t xml:space="preserve">Wszystkie odczynniki, kalibratory i materiały kontrolne </w:t>
            </w: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 xml:space="preserve">dedykowane w postaci płynnej, gotowej do użycia bez konieczności </w:t>
            </w:r>
            <w:proofErr w:type="spellStart"/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rekonstytucji</w:t>
            </w:r>
            <w:proofErr w:type="spellEnd"/>
          </w:p>
          <w:p w:rsidR="0005667F" w:rsidRPr="00CB448B" w:rsidRDefault="0005667F" w:rsidP="00CB448B">
            <w:pPr>
              <w:pStyle w:val="Bezodstpw"/>
              <w:rPr>
                <w:rFonts w:ascii="Arial" w:hAnsi="Arial" w:cs="Arial"/>
                <w:b/>
                <w:sz w:val="20"/>
                <w:lang w:eastAsia="en-US"/>
              </w:rPr>
            </w:pPr>
            <w:r w:rsidRPr="00254DB2">
              <w:rPr>
                <w:rFonts w:ascii="Arial" w:hAnsi="Arial" w:cs="Arial"/>
                <w:b/>
                <w:sz w:val="20"/>
                <w:highlight w:val="yellow"/>
                <w:lang w:eastAsia="en-US"/>
              </w:rPr>
              <w:t>Zasady oceny punktowej:</w:t>
            </w:r>
          </w:p>
          <w:p w:rsidR="0005667F" w:rsidRDefault="0005667F" w:rsidP="00CE2A3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Tak</w:t>
            </w:r>
            <w:r w:rsidR="00254DB2"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-</w:t>
            </w:r>
            <w:r w:rsidR="00254DB2"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10 pkt.</w:t>
            </w:r>
          </w:p>
          <w:p w:rsidR="0005667F" w:rsidRPr="00816CAF" w:rsidRDefault="00254DB2" w:rsidP="00CE2A3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 xml:space="preserve">Nie – </w:t>
            </w:r>
            <w:r w:rsidR="0005667F"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0 pkt.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Default="0005667F" w:rsidP="00816CA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Tak/Nie</w:t>
            </w:r>
            <w:r w:rsidR="00254DB2">
              <w:rPr>
                <w:rFonts w:ascii="Arial" w:hAnsi="Arial" w:cs="Arial"/>
                <w:sz w:val="20"/>
                <w:szCs w:val="20"/>
              </w:rPr>
              <w:t>/</w:t>
            </w:r>
          </w:p>
          <w:p w:rsidR="0005667F" w:rsidRDefault="0005667F" w:rsidP="00816CA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483BCB" w:rsidRDefault="0005667F" w:rsidP="001066F2">
            <w:pPr>
              <w:rPr>
                <w:rFonts w:cs="Calibri"/>
              </w:rPr>
            </w:pPr>
            <w:r>
              <w:rPr>
                <w:rFonts w:cs="Calibri"/>
              </w:rPr>
              <w:t>21</w:t>
            </w:r>
            <w:r w:rsidRPr="00483BCB">
              <w:rPr>
                <w:rFonts w:cs="Calibri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Default="0005667F" w:rsidP="00483BC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Microsoft YaHei" w:hAnsi="Arial Narrow" w:cs="Arial Narrow"/>
                <w:color w:val="000000"/>
                <w:sz w:val="24"/>
                <w:szCs w:val="24"/>
                <w:lang w:eastAsia="pl-PL"/>
              </w:rPr>
              <w:t xml:space="preserve">Możliwość wstawiania odczynników na pokład analizatora </w:t>
            </w: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bezpośrednio po wyjęciu z lodówki bez konieczności ich ogrzewania czy też doprowadzenia do temperatury pokojowej</w:t>
            </w:r>
          </w:p>
          <w:p w:rsidR="0005667F" w:rsidRPr="00CB448B" w:rsidRDefault="0005667F" w:rsidP="00CB448B">
            <w:pPr>
              <w:pStyle w:val="Bezodstpw"/>
              <w:rPr>
                <w:rFonts w:ascii="Arial" w:hAnsi="Arial" w:cs="Arial"/>
                <w:b/>
                <w:sz w:val="20"/>
                <w:lang w:eastAsia="en-US"/>
              </w:rPr>
            </w:pPr>
            <w:r w:rsidRPr="00254DB2">
              <w:rPr>
                <w:rFonts w:ascii="Arial" w:hAnsi="Arial" w:cs="Arial"/>
                <w:b/>
                <w:sz w:val="20"/>
                <w:highlight w:val="yellow"/>
                <w:lang w:eastAsia="en-US"/>
              </w:rPr>
              <w:t>Zasady oceny punktowej:</w:t>
            </w:r>
          </w:p>
          <w:p w:rsidR="0005667F" w:rsidRDefault="0005667F" w:rsidP="00CB448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Tak</w:t>
            </w:r>
            <w:r w:rsidR="00254DB2"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-</w:t>
            </w:r>
            <w:r w:rsidR="00254DB2"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10 pkt.</w:t>
            </w:r>
          </w:p>
          <w:p w:rsidR="0005667F" w:rsidRPr="00816CAF" w:rsidRDefault="00254DB2" w:rsidP="00CB448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 xml:space="preserve">Nie – </w:t>
            </w:r>
            <w:r w:rsidR="0005667F"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0 pkt.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Default="0005667F" w:rsidP="00816CA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Tak/Nie </w:t>
            </w:r>
          </w:p>
          <w:p w:rsidR="0005667F" w:rsidRDefault="0005667F" w:rsidP="00816CA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rPr>
          <w:gridBefore w:val="1"/>
          <w:wBefore w:w="251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Pr="00483BCB" w:rsidRDefault="0005667F" w:rsidP="001066F2">
            <w:pPr>
              <w:rPr>
                <w:rFonts w:cs="Calibri"/>
              </w:rPr>
            </w:pPr>
            <w:r>
              <w:rPr>
                <w:rFonts w:cs="Calibri"/>
              </w:rPr>
              <w:t>22.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667F" w:rsidRDefault="0005667F" w:rsidP="00816CA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Microsoft YaHei" w:hAnsi="Arial Narrow" w:cs="Arial Narrow"/>
                <w:color w:val="000000"/>
                <w:sz w:val="24"/>
                <w:szCs w:val="24"/>
                <w:lang w:eastAsia="pl-PL"/>
              </w:rPr>
              <w:t xml:space="preserve">Możliwość oznaczenia wysokoczułej </w:t>
            </w:r>
            <w:proofErr w:type="spellStart"/>
            <w:r>
              <w:rPr>
                <w:rFonts w:ascii="Arial Narrow" w:eastAsia="Microsoft YaHei" w:hAnsi="Arial Narrow" w:cs="Arial Narrow"/>
                <w:color w:val="000000"/>
                <w:sz w:val="24"/>
                <w:szCs w:val="24"/>
                <w:lang w:eastAsia="pl-PL"/>
              </w:rPr>
              <w:t>Troponiny</w:t>
            </w:r>
            <w:proofErr w:type="spellEnd"/>
            <w:r>
              <w:rPr>
                <w:rFonts w:ascii="Arial Narrow" w:eastAsia="Microsoft YaHei" w:hAnsi="Arial Narrow" w:cs="Arial Narrow"/>
                <w:color w:val="000000"/>
                <w:sz w:val="24"/>
                <w:szCs w:val="24"/>
                <w:lang w:eastAsia="pl-PL"/>
              </w:rPr>
              <w:t xml:space="preserve"> I spełniającej </w:t>
            </w: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 xml:space="preserve">kryteria :99 </w:t>
            </w:r>
            <w:proofErr w:type="spellStart"/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percentyl</w:t>
            </w:r>
            <w:proofErr w:type="spellEnd"/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 xml:space="preserve"> dla populacji zdrowej CV,10% wykrywalność u &gt;50% populacji osób zdrowych zgodnie z rekomendacjami </w:t>
            </w:r>
          </w:p>
          <w:p w:rsidR="0005667F" w:rsidRDefault="0005667F" w:rsidP="00816CA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 xml:space="preserve">IFCC oraz możliwością określenia </w:t>
            </w: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lastRenderedPageBreak/>
              <w:t>wartości referencyjnych z podziałem dla kobiet i mężczyzn</w:t>
            </w:r>
          </w:p>
          <w:p w:rsidR="0005667F" w:rsidRPr="00CB448B" w:rsidRDefault="0005667F" w:rsidP="00CB448B">
            <w:pPr>
              <w:pStyle w:val="Bezodstpw"/>
              <w:rPr>
                <w:rFonts w:ascii="Arial" w:hAnsi="Arial" w:cs="Arial"/>
                <w:b/>
                <w:sz w:val="20"/>
                <w:lang w:eastAsia="en-US"/>
              </w:rPr>
            </w:pPr>
            <w:r w:rsidRPr="00254DB2">
              <w:rPr>
                <w:rFonts w:ascii="Arial" w:hAnsi="Arial" w:cs="Arial"/>
                <w:b/>
                <w:sz w:val="20"/>
                <w:highlight w:val="yellow"/>
                <w:lang w:eastAsia="en-US"/>
              </w:rPr>
              <w:t>Zasady oceny punktowej:</w:t>
            </w:r>
            <w:bookmarkStart w:id="0" w:name="_GoBack"/>
            <w:bookmarkEnd w:id="0"/>
          </w:p>
          <w:p w:rsidR="0005667F" w:rsidRDefault="0005667F" w:rsidP="00CB448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Tak</w:t>
            </w:r>
            <w:r w:rsidR="00254DB2"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-</w:t>
            </w:r>
            <w:r w:rsidR="00254DB2"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10 pkt.</w:t>
            </w:r>
          </w:p>
          <w:p w:rsidR="0005667F" w:rsidRPr="00816CAF" w:rsidRDefault="00254DB2" w:rsidP="00CB448B">
            <w:pPr>
              <w:autoSpaceDE w:val="0"/>
              <w:autoSpaceDN w:val="0"/>
              <w:adjustRightInd w:val="0"/>
              <w:spacing w:after="0" w:line="240" w:lineRule="auto"/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 xml:space="preserve">Nie – </w:t>
            </w:r>
            <w:r w:rsidR="0005667F">
              <w:rPr>
                <w:rFonts w:eastAsia="Microsoft YaHei" w:cs="Calibri"/>
                <w:color w:val="000000"/>
                <w:sz w:val="24"/>
                <w:szCs w:val="24"/>
                <w:lang w:eastAsia="pl-PL"/>
              </w:rPr>
              <w:t>0 pkt.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Default="0005667F" w:rsidP="00816CA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Tak/Nie</w:t>
            </w:r>
            <w:r w:rsidR="00254DB2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5667F" w:rsidRDefault="0005667F" w:rsidP="00816C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667F" w:rsidRPr="00AA323A" w:rsidRDefault="0005667F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5667F" w:rsidRPr="00AA323A" w:rsidTr="00254DB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84"/>
        </w:trPr>
        <w:tc>
          <w:tcPr>
            <w:tcW w:w="9704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5667F" w:rsidRDefault="0005667F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05667F" w:rsidRDefault="0005667F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 </w:t>
            </w: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GWARANCJI I SERWISU ORAZ SZKOLENIE</w:t>
            </w:r>
          </w:p>
          <w:p w:rsidR="0005667F" w:rsidRPr="00BA6CD3" w:rsidRDefault="0005667F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</w:tr>
    </w:tbl>
    <w:p w:rsidR="0005667F" w:rsidRDefault="0005667F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4500"/>
        <w:gridCol w:w="797"/>
        <w:gridCol w:w="3420"/>
      </w:tblGrid>
      <w:tr w:rsidR="0005667F" w:rsidRPr="00C94B9D" w:rsidTr="00AA0A9C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667F" w:rsidRPr="00483BCB" w:rsidRDefault="0005667F" w:rsidP="00B32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 w:rsidRPr="00483BCB">
              <w:rPr>
                <w:rFonts w:eastAsia="Microsoft YaHei" w:cs="Calibri"/>
              </w:rPr>
              <w:t>Zamawiający wymaga podłączenia analizatora/urządzenia do użytkowanego przez Zamawiającego laboratoryjnego systemu informatycznego Eskulap (LIS)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Ewentualne koszty związane z zakupem odpowiednich licencji oprogramowania, sterowników i prac integracyjnych pokrywa Dostawca analizatora/urządzenia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5667F" w:rsidRPr="00C94B9D" w:rsidTr="00AA0A9C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667F" w:rsidRPr="00483BCB" w:rsidRDefault="0005667F" w:rsidP="00B32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 w:rsidRPr="00483BCB">
              <w:t xml:space="preserve"> </w:t>
            </w:r>
            <w:r>
              <w:rPr>
                <w:rFonts w:eastAsia="Microsoft YaHei"/>
              </w:rPr>
              <w:t>Aparat objęty gwarancją i bezpłatnym serwisem na okres 3 lat. Serwis dostępny w ciągu 24 godz. od zgłoszenia awarii. Bezpłatna aktualizacja oprogramowania w okresie gwarancji.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5667F" w:rsidRPr="00C94B9D" w:rsidTr="00AA0A9C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5667F" w:rsidRPr="00483BCB" w:rsidRDefault="0005667F" w:rsidP="00B3279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Microsoft YaHei"/>
              </w:rPr>
              <w:t>Usunięcie awarii max do 48 godz. Powyżej 48 godz. Wykonawca zapewni analizator zastępczy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o parametrach nie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021B4">
              <w:rPr>
                <w:rFonts w:ascii="Arial" w:hAnsi="Arial" w:cs="Arial"/>
                <w:sz w:val="20"/>
                <w:szCs w:val="20"/>
              </w:rPr>
              <w:t>gorszych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5667F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1066F2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eastAsia="Microsoft YaHei"/>
              </w:rPr>
              <w:t>Instrukcja obsługi i metodyki wykonywanych badań w języku polskim w formie papierowej dołączona do oferty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5667F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 przypadku stwierdzenia awarii analizatora niemożliwej do usunięcia w ciągu </w:t>
            </w:r>
            <w:r>
              <w:rPr>
                <w:rFonts w:ascii="Arial" w:hAnsi="Arial" w:cs="Arial"/>
                <w:sz w:val="20"/>
                <w:szCs w:val="20"/>
              </w:rPr>
              <w:t>24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5667F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EF631D" w:rsidRDefault="0005667F" w:rsidP="00EF63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Microsoft YaHei" w:hAnsi="Arial" w:cs="Arial"/>
                <w:sz w:val="20"/>
                <w:szCs w:val="20"/>
                <w:lang w:eastAsia="pl-PL"/>
              </w:rPr>
              <w:t>Wykonawca zapewni na swój koszt przystosowanie miejsca w laboratorium do instalacji aparatu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5667F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Default="0005667F" w:rsidP="00816C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Microsoft YaHei" w:hAnsi="Arial" w:cs="Arial"/>
                <w:sz w:val="20"/>
                <w:szCs w:val="20"/>
                <w:lang w:eastAsia="pl-PL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5667F" w:rsidRPr="00D021B4" w:rsidRDefault="0005667F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05667F" w:rsidRPr="00AA323A" w:rsidRDefault="0005667F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05667F" w:rsidRPr="00AA323A" w:rsidRDefault="0005667F" w:rsidP="00E24CE3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05667F" w:rsidRPr="00AA323A" w:rsidRDefault="0005667F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05667F" w:rsidRPr="00AA323A" w:rsidRDefault="0005667F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05667F" w:rsidRPr="00AA323A" w:rsidRDefault="0005667F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lastRenderedPageBreak/>
        <w:t>3. Zamawiający zastrzega sobie prawo sprawdzenia podanych przez oferenta parametrów w dostępnych materiałach technicznych lub u producenta w przypadku powstania wątpliwości co do ich prawdziwości.</w:t>
      </w:r>
    </w:p>
    <w:p w:rsidR="0005667F" w:rsidRPr="00AA323A" w:rsidRDefault="0005667F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05667F" w:rsidRPr="00AA323A" w:rsidRDefault="0005667F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</w:t>
      </w:r>
    </w:p>
    <w:p w:rsidR="0005667F" w:rsidRPr="00AA323A" w:rsidRDefault="0005667F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05667F" w:rsidRPr="00AA323A" w:rsidRDefault="0005667F" w:rsidP="00E24CE3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5667F" w:rsidRPr="00BB452E" w:rsidRDefault="0005667F" w:rsidP="00BB452E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sectPr w:rsidR="0005667F" w:rsidRPr="00BB452E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656"/>
    <w:rsid w:val="0001616D"/>
    <w:rsid w:val="000540EA"/>
    <w:rsid w:val="0005667F"/>
    <w:rsid w:val="00077629"/>
    <w:rsid w:val="000B2C2C"/>
    <w:rsid w:val="000E28C6"/>
    <w:rsid w:val="000E3E0A"/>
    <w:rsid w:val="000F163D"/>
    <w:rsid w:val="001066F2"/>
    <w:rsid w:val="0012247B"/>
    <w:rsid w:val="001534F5"/>
    <w:rsid w:val="001A2E2A"/>
    <w:rsid w:val="001A6FBB"/>
    <w:rsid w:val="001B0258"/>
    <w:rsid w:val="00254DB2"/>
    <w:rsid w:val="00280351"/>
    <w:rsid w:val="002B6359"/>
    <w:rsid w:val="002C5164"/>
    <w:rsid w:val="002E56BA"/>
    <w:rsid w:val="00301C98"/>
    <w:rsid w:val="003227E6"/>
    <w:rsid w:val="0034742D"/>
    <w:rsid w:val="00363215"/>
    <w:rsid w:val="00371F1E"/>
    <w:rsid w:val="003B7492"/>
    <w:rsid w:val="003C34F2"/>
    <w:rsid w:val="003E3D2D"/>
    <w:rsid w:val="00403817"/>
    <w:rsid w:val="00434795"/>
    <w:rsid w:val="004354BC"/>
    <w:rsid w:val="00442656"/>
    <w:rsid w:val="00483BCB"/>
    <w:rsid w:val="0049684B"/>
    <w:rsid w:val="004A14EF"/>
    <w:rsid w:val="004A7981"/>
    <w:rsid w:val="00516A92"/>
    <w:rsid w:val="005D56ED"/>
    <w:rsid w:val="00614F1E"/>
    <w:rsid w:val="00640743"/>
    <w:rsid w:val="006455A3"/>
    <w:rsid w:val="00663C4E"/>
    <w:rsid w:val="006A4C5F"/>
    <w:rsid w:val="006C5BFE"/>
    <w:rsid w:val="006D49C7"/>
    <w:rsid w:val="00724877"/>
    <w:rsid w:val="00750AAF"/>
    <w:rsid w:val="00757F5A"/>
    <w:rsid w:val="00771C05"/>
    <w:rsid w:val="00785E05"/>
    <w:rsid w:val="00802080"/>
    <w:rsid w:val="00816CAF"/>
    <w:rsid w:val="008337D4"/>
    <w:rsid w:val="00844C05"/>
    <w:rsid w:val="0089461F"/>
    <w:rsid w:val="009102C1"/>
    <w:rsid w:val="009221E2"/>
    <w:rsid w:val="00936541"/>
    <w:rsid w:val="009D6EE7"/>
    <w:rsid w:val="009E7A89"/>
    <w:rsid w:val="00A30FAB"/>
    <w:rsid w:val="00A475FF"/>
    <w:rsid w:val="00A57C65"/>
    <w:rsid w:val="00A71E7F"/>
    <w:rsid w:val="00A82BE8"/>
    <w:rsid w:val="00AA0A9C"/>
    <w:rsid w:val="00AA323A"/>
    <w:rsid w:val="00B04D4A"/>
    <w:rsid w:val="00B30589"/>
    <w:rsid w:val="00B3279D"/>
    <w:rsid w:val="00B70444"/>
    <w:rsid w:val="00B866C0"/>
    <w:rsid w:val="00B86BC9"/>
    <w:rsid w:val="00BA010C"/>
    <w:rsid w:val="00BA623A"/>
    <w:rsid w:val="00BA6CD3"/>
    <w:rsid w:val="00BB452E"/>
    <w:rsid w:val="00C0022C"/>
    <w:rsid w:val="00C43E94"/>
    <w:rsid w:val="00C766EB"/>
    <w:rsid w:val="00C7680A"/>
    <w:rsid w:val="00C94B9D"/>
    <w:rsid w:val="00CB448B"/>
    <w:rsid w:val="00CE2A38"/>
    <w:rsid w:val="00CE4721"/>
    <w:rsid w:val="00CF6D75"/>
    <w:rsid w:val="00D021B4"/>
    <w:rsid w:val="00D268B9"/>
    <w:rsid w:val="00D304C2"/>
    <w:rsid w:val="00D62A4B"/>
    <w:rsid w:val="00D639C6"/>
    <w:rsid w:val="00DA1882"/>
    <w:rsid w:val="00DA4B89"/>
    <w:rsid w:val="00DC0267"/>
    <w:rsid w:val="00DE6241"/>
    <w:rsid w:val="00DF6CF7"/>
    <w:rsid w:val="00E224C3"/>
    <w:rsid w:val="00E24CE3"/>
    <w:rsid w:val="00E9407E"/>
    <w:rsid w:val="00EF631D"/>
    <w:rsid w:val="00F03917"/>
    <w:rsid w:val="00F4046B"/>
    <w:rsid w:val="00F4260A"/>
    <w:rsid w:val="00F52421"/>
    <w:rsid w:val="00F74567"/>
    <w:rsid w:val="00FA457C"/>
    <w:rsid w:val="00FC79D2"/>
    <w:rsid w:val="00F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E8ED840-F92D-450A-AA7B-60D3CE039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uiPriority w:val="99"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 w:val="22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paragraph" w:customStyle="1" w:styleId="western">
    <w:name w:val="western"/>
    <w:basedOn w:val="Normalny"/>
    <w:uiPriority w:val="99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640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925</Words>
  <Characters>5555</Characters>
  <Application>Microsoft Office Word</Application>
  <DocSecurity>0</DocSecurity>
  <Lines>46</Lines>
  <Paragraphs>12</Paragraphs>
  <ScaleCrop>false</ScaleCrop>
  <Company>Hewlett-Packard</Company>
  <LinksUpToDate>false</LinksUpToDate>
  <CharactersWithSpaces>6468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7</cp:revision>
  <dcterms:created xsi:type="dcterms:W3CDTF">2021-05-28T09:34:00Z</dcterms:created>
  <dcterms:modified xsi:type="dcterms:W3CDTF">2021-06-02T09:23:00Z</dcterms:modified>
</cp:coreProperties>
</file>