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6FBB" w:rsidRPr="002B6359" w:rsidRDefault="001A6FBB" w:rsidP="00E24CE3">
      <w:pPr>
        <w:pStyle w:val="Nagwek2"/>
        <w:rPr>
          <w:b w:val="0"/>
          <w:sz w:val="20"/>
          <w:szCs w:val="20"/>
        </w:rPr>
      </w:pPr>
      <w:r w:rsidRPr="002B6359">
        <w:rPr>
          <w:sz w:val="20"/>
          <w:szCs w:val="20"/>
        </w:rPr>
        <w:t xml:space="preserve">Załącznik </w:t>
      </w:r>
      <w:proofErr w:type="gramStart"/>
      <w:r w:rsidRPr="002B6359">
        <w:rPr>
          <w:sz w:val="20"/>
          <w:szCs w:val="20"/>
        </w:rPr>
        <w:t>nr 2</w:t>
      </w:r>
      <w:r>
        <w:rPr>
          <w:sz w:val="20"/>
          <w:szCs w:val="20"/>
        </w:rPr>
        <w:t>-</w:t>
      </w:r>
      <w:r w:rsidR="00BB452E">
        <w:rPr>
          <w:sz w:val="20"/>
          <w:szCs w:val="20"/>
        </w:rPr>
        <w:t>1</w:t>
      </w:r>
      <w:r w:rsidRPr="002B6359">
        <w:rPr>
          <w:sz w:val="20"/>
          <w:szCs w:val="20"/>
        </w:rPr>
        <w:t xml:space="preserve">                                              </w:t>
      </w:r>
      <w:proofErr w:type="gramEnd"/>
      <w:r w:rsidRPr="002B6359">
        <w:rPr>
          <w:sz w:val="20"/>
          <w:szCs w:val="20"/>
        </w:rPr>
        <w:t xml:space="preserve">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B6359">
        <w:rPr>
          <w:sz w:val="20"/>
          <w:szCs w:val="20"/>
        </w:rPr>
        <w:t xml:space="preserve"> ZOZ/DZP/PN/</w:t>
      </w:r>
      <w:r w:rsidR="00A903A5">
        <w:rPr>
          <w:sz w:val="20"/>
          <w:szCs w:val="20"/>
        </w:rPr>
        <w:t>6</w:t>
      </w:r>
      <w:r w:rsidR="00BB452E">
        <w:rPr>
          <w:sz w:val="20"/>
          <w:szCs w:val="20"/>
        </w:rPr>
        <w:t>/2</w:t>
      </w:r>
      <w:r w:rsidR="00A903A5">
        <w:rPr>
          <w:sz w:val="20"/>
          <w:szCs w:val="20"/>
        </w:rPr>
        <w:t>2</w:t>
      </w:r>
    </w:p>
    <w:p w:rsidR="001A6FBB" w:rsidRPr="002B6359" w:rsidRDefault="001A6FBB" w:rsidP="00E24CE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2B6359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1A6FBB" w:rsidRPr="002B6359" w:rsidRDefault="001A6FBB" w:rsidP="00E24CE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1A6FBB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AA323A">
        <w:rPr>
          <w:rFonts w:ascii="Arial" w:hAnsi="Arial" w:cs="Arial"/>
          <w:b/>
          <w:bCs/>
          <w:sz w:val="20"/>
          <w:szCs w:val="20"/>
        </w:rPr>
        <w:t xml:space="preserve">Zadanie nr </w:t>
      </w:r>
      <w:r w:rsidR="00BB452E">
        <w:rPr>
          <w:rFonts w:ascii="Arial" w:hAnsi="Arial" w:cs="Arial"/>
          <w:b/>
          <w:bCs/>
          <w:sz w:val="20"/>
          <w:szCs w:val="20"/>
        </w:rPr>
        <w:t>1</w:t>
      </w:r>
    </w:p>
    <w:p w:rsidR="001A6FBB" w:rsidRPr="00AA323A" w:rsidRDefault="001A6FBB" w:rsidP="00E24CE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1A6FBB" w:rsidRDefault="001A6FBB" w:rsidP="009E7A89">
      <w:pPr>
        <w:pStyle w:val="Lista2"/>
        <w:ind w:left="0" w:firstLine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  <w:lang w:val="pl-PL"/>
        </w:rPr>
        <w:t xml:space="preserve">Analizator </w:t>
      </w:r>
      <w:r w:rsidR="00A903A5">
        <w:rPr>
          <w:rFonts w:ascii="Arial" w:hAnsi="Arial" w:cs="Arial"/>
          <w:b/>
          <w:bCs/>
          <w:sz w:val="20"/>
          <w:szCs w:val="20"/>
          <w:lang w:val="pl-PL"/>
        </w:rPr>
        <w:t>hematologiczny 1</w:t>
      </w:r>
      <w:r>
        <w:rPr>
          <w:rFonts w:ascii="Arial" w:hAnsi="Arial" w:cs="Arial"/>
          <w:sz w:val="20"/>
          <w:szCs w:val="20"/>
        </w:rPr>
        <w:t xml:space="preserve"> szt (dzierżawa)</w:t>
      </w:r>
    </w:p>
    <w:p w:rsidR="001A6FBB" w:rsidRPr="00AA323A" w:rsidRDefault="001A6FBB" w:rsidP="009E7A89">
      <w:pPr>
        <w:pStyle w:val="Lista2"/>
        <w:ind w:left="0" w:firstLine="0"/>
        <w:rPr>
          <w:rFonts w:ascii="Arial" w:hAnsi="Arial" w:cs="Arial"/>
          <w:b/>
          <w:sz w:val="20"/>
          <w:szCs w:val="20"/>
        </w:rPr>
      </w:pP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22"/>
        <w:gridCol w:w="667"/>
        <w:gridCol w:w="4155"/>
        <w:gridCol w:w="1419"/>
        <w:gridCol w:w="3212"/>
        <w:gridCol w:w="20"/>
      </w:tblGrid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9473" w:type="dxa"/>
            <w:gridSpan w:val="5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AA323A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15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FD5F4E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1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2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1A6FBB" w:rsidRPr="00FD5F4E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D5F4E">
              <w:rPr>
                <w:rFonts w:ascii="Arial" w:hAnsi="Arial" w:cs="Arial"/>
                <w:b/>
                <w:sz w:val="22"/>
                <w:szCs w:val="22"/>
              </w:rPr>
              <w:t>Wartość oferowana. Potwierdzenie parametru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</w:rPr>
              <w:t>Parametry ogólne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pStyle w:val="TableContents"/>
              <w:spacing w:line="256" w:lineRule="auto"/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15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836258" w:rsidRDefault="001A6FBB" w:rsidP="0002414E">
            <w:pPr>
              <w:pStyle w:val="TableContents"/>
              <w:spacing w:line="25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836258">
              <w:rPr>
                <w:rFonts w:ascii="Arial" w:hAnsi="Arial" w:cs="Arial"/>
                <w:bCs/>
                <w:sz w:val="20"/>
                <w:szCs w:val="20"/>
              </w:rPr>
              <w:t xml:space="preserve">Urządzenie fabrycznie nowe Rok produkcji </w:t>
            </w:r>
            <w:r w:rsidR="00BB452E" w:rsidRPr="00836258">
              <w:rPr>
                <w:rFonts w:ascii="Arial" w:hAnsi="Arial" w:cs="Arial"/>
                <w:bCs/>
                <w:sz w:val="20"/>
                <w:szCs w:val="20"/>
              </w:rPr>
              <w:t>202</w:t>
            </w:r>
            <w:r w:rsidR="0002414E" w:rsidRPr="00836258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A323A">
              <w:rPr>
                <w:rFonts w:ascii="Arial" w:hAnsi="Arial" w:cs="Arial"/>
                <w:bCs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pStyle w:val="TableContents"/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Automatyczny analizator hematologiczny do oznaczeń badań w różnych trybach pracy bez potrzeby sortowania próbek CBC, CBC+ 5 DIFF,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reikulocytów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CBC+DIFF +RET. Możliwość oznaczeń w płynach z jam ciała( płyn mózgowo-rdzeniowy, płyny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surowicze</w:t>
            </w:r>
            <w:proofErr w:type="gram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,maziowe</w:t>
            </w:r>
            <w:proofErr w:type="spellEnd"/>
            <w:proofErr w:type="gram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) jako dedykowany tryb pracy. </w:t>
            </w:r>
          </w:p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Ilość badań: załącznik nr 9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Wymiary analizatora:</w:t>
            </w:r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głębokość nie więcej niż70 cm,</w:t>
            </w:r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szerokość nie więcej niż 55 cm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Wydajność analizatora nie mniejsza niż 70 oznaczeń na godzinę,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52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Zamawiający </w:t>
            </w:r>
            <w:proofErr w:type="gram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wymaga aby</w:t>
            </w:r>
            <w:proofErr w:type="gram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analizator był z automatycznym podajnikiem na minimum 20 próbek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wykonania badań:</w:t>
            </w:r>
          </w:p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w probówkach systemu zamkniętego bez potrzeby ich otwierania</w:t>
            </w:r>
          </w:p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z probówek pediatrycznych</w:t>
            </w:r>
          </w:p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- z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mikrowett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(krwi włośniczkowej)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549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Wymagane </w:t>
            </w:r>
            <w:proofErr w:type="gram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jest aby</w:t>
            </w:r>
            <w:proofErr w:type="gram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objętość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aspirowanej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krwi nie była większa niż 25 µl. Aspiracja płynów z jam ciała nie więcej niż 70 µl materiału badanego.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8.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Wymagane parametry mierzone a </w:t>
            </w:r>
            <w:proofErr w:type="gram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nie wyliczane</w:t>
            </w:r>
            <w:proofErr w:type="gram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: RBC, WBC,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Hb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HCT, PLT</w:t>
            </w:r>
          </w:p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Parametry-wskaźniki wyliczane: MCV, MCH, MCHC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Zamawiający wymaga możliwość oznaczenia parametrów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reticulocytarnych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 możliwość weryfikacji oznaczeń płytek w torze optycznym PLT-O</w:t>
            </w:r>
          </w:p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Parametry powinny być raportowane na wyniku:</w:t>
            </w:r>
          </w:p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RET(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bezwzględnej</w:t>
            </w:r>
            <w:proofErr w:type="gram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#,procentach</w:t>
            </w:r>
            <w:proofErr w:type="spellEnd"/>
            <w:proofErr w:type="gram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% )</w:t>
            </w:r>
          </w:p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IRF- wskaźnik dojrzałości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reticulocytów</w:t>
            </w:r>
            <w:proofErr w:type="gram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,parametry</w:t>
            </w:r>
            <w:proofErr w:type="spellEnd"/>
            <w:proofErr w:type="gram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dojrzałości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reticulocytów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</w:t>
            </w:r>
          </w:p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RET-He- zawartość hemoglobiny w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reticulocycie</w:t>
            </w:r>
            <w:proofErr w:type="spellEnd"/>
          </w:p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Delta-He ocena zmienności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hemoglobinizacji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 układzie RBC (potwierdzone oryginalnym dokumentem producenta)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BB452E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Wymagana jest dowolność oznaczenia dla każdej próbki CBC lub CBC +DIFF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raportowania na wyniku parametrów diagnostycznych</w:t>
            </w:r>
            <w:proofErr w:type="gram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:WBC-</w:t>
            </w:r>
            <w:proofErr w:type="gram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5-cio parametrowy rozdział krwinek białych wyrażony w wartości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bezwględnej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# i procentach% (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neutrocyty,eozynocyty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bazocyty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,monocyty, limfocyty), ponadto: RBC-erytrocyty, HGB- hemoglobina, HCT-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hematokryt,PLT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płytki krwi, wskaźniki: MCV, MCH, MCHC, RDW, MPV, IG(niedojrzałe granulocyty),wartość bezwzględna # i procenty%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Możliwość monitorowania niedokrwistości z oceną odsetka mikrocytów i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makrocytów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jako parametrów diagnostycznych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zwalidowanych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przez producenta. Możliwość przesyłania do systemu LIS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4A7981" w:rsidP="004A798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trHeight w:val="494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Zamawiający wymaga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bezcyjankowych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odczynników, nie zawierających nawet minimalnych ilości cyjanków.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Fotometryczny pomiar stężenia hemoglobiny w osobnym torze pomiarowym niż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niż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pomiar WBC.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Wymaga się różnicowania WBC na 5 populacji przy użyciu fluorescencyjnej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cytometrii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przepływowej z wykorzystaniem światła lasera półprzewodnikowego. 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16.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Zamawiający wymaga aby liniowość parametrów bez wstępnego </w:t>
            </w:r>
            <w:proofErr w:type="gram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rozcieńczania , </w:t>
            </w:r>
            <w:proofErr w:type="gram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 pierwszego oznaczenia była nie mniejsza niż </w:t>
            </w:r>
            <w:bookmarkStart w:id="0" w:name="_GoBack"/>
            <w:bookmarkEnd w:id="0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dla :</w:t>
            </w:r>
          </w:p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RBC do 8 mln/ µl</w:t>
            </w:r>
          </w:p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WBC do 400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tys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/µl </w:t>
            </w:r>
          </w:p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PLT do 5 mln/ µl</w:t>
            </w:r>
          </w:p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HGB do 26 g/dl</w:t>
            </w:r>
          </w:p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HCT do 78%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4A7981">
              <w:rPr>
                <w:rFonts w:ascii="Arial" w:hAnsi="Arial" w:cs="Arial"/>
                <w:sz w:val="20"/>
                <w:szCs w:val="20"/>
              </w:rPr>
              <w:t>/Podać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Wymagana jest krew kontrolna do kontroli wewnątrzlaboratoryjnej na trzech poziomach: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Low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Normal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High(niska, normalna, wysoka)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Default="004A7981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</w:t>
            </w:r>
            <w:r w:rsidR="001A6FBB">
              <w:rPr>
                <w:rFonts w:ascii="Arial" w:hAnsi="Arial" w:cs="Arial"/>
                <w:sz w:val="20"/>
                <w:szCs w:val="20"/>
              </w:rPr>
              <w:t>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8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Analizator przystosowany do pracy w systemie całodobowym.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  <w:r w:rsidR="004A7981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A6FB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AA323A" w:rsidRDefault="001A6FBB" w:rsidP="008337D4">
            <w:pPr>
              <w:rPr>
                <w:rFonts w:ascii="Arial" w:hAnsi="Arial" w:cs="Arial"/>
                <w:sz w:val="20"/>
                <w:szCs w:val="20"/>
              </w:rPr>
            </w:pPr>
            <w:r w:rsidRPr="00AA323A">
              <w:rPr>
                <w:rFonts w:ascii="Arial" w:hAnsi="Arial" w:cs="Arial"/>
                <w:sz w:val="20"/>
                <w:szCs w:val="20"/>
              </w:rPr>
              <w:t>1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  <w:r w:rsidRPr="00AA323A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A6FB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System informowania o wynikach patologicznych wraz z komunikatami opisującymi typowe patologie, tzw. flagowanie, i stopień zaawansowania patologii prezentowane w formie graficznej i liczbowej w oprogramowaniu własnym analizatora.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A6FBB" w:rsidRPr="00AA323A" w:rsidRDefault="001A6FB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AA323A" w:rsidRDefault="00BB452E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Wymagana jest graficzna prezentacja wyników- histogram,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skattegram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Default="00BB452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Pr="00AA323A" w:rsidRDefault="00BB452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5C1DAB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DAB" w:rsidRDefault="005C1DAB" w:rsidP="008337D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C1DAB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Możliwość wprowadzenia danych demograficznych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pacjenta</w:t>
            </w:r>
            <w:proofErr w:type="gram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:manualnie</w:t>
            </w:r>
            <w:proofErr w:type="spellEnd"/>
            <w:proofErr w:type="gram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z kodu paskowe przy pomocy czytnika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DAB" w:rsidRDefault="005C1DAB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C1DAB" w:rsidRPr="00AA323A" w:rsidRDefault="005C1DAB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AA323A" w:rsidRDefault="00BB452E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5C1DAB">
              <w:rPr>
                <w:rFonts w:ascii="Arial" w:hAnsi="Arial" w:cs="Arial"/>
                <w:sz w:val="20"/>
                <w:szCs w:val="20"/>
              </w:rPr>
              <w:t>2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BB452E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Wymagany jest wewnątrzlaboratoryjny system kontroli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jakości</w:t>
            </w:r>
            <w:proofErr w:type="gram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:wykresy</w:t>
            </w:r>
            <w:proofErr w:type="spellEnd"/>
            <w:proofErr w:type="gram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Levely-Jennigsa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X-Bar, zasada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Westgarda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graficzna prezentacja</w:t>
            </w:r>
            <w:r w:rsidR="00C46AD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</w:t>
            </w: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 statystyczna ocena wyników możliwość wydruku.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Default="00BB452E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BB452E" w:rsidRPr="00AA323A" w:rsidRDefault="00BB452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2414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Default="00C46ADC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Archiwizacja min 90000 wyników pacjentów i wyników wewnętrznej </w:t>
            </w:r>
            <w:proofErr w:type="gram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Default="00C46AD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Pr="00AA323A" w:rsidRDefault="0002414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2414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Default="00C46ADC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Zapewnienie bezpłatnego udziału w Międzynarodowej </w:t>
            </w:r>
            <w:proofErr w:type="gram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: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Labquality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Sowa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Med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: 4110,4233, 4153( numery kontroli wg katalogu Sprawdzian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Labquality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2022).</w:t>
            </w:r>
          </w:p>
          <w:p w:rsidR="0002414E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 xml:space="preserve">Kontrole dotyczą następujących parametrów;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RBC</w:t>
            </w:r>
            <w:proofErr w:type="gram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,WBC</w:t>
            </w:r>
            <w:proofErr w:type="gram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,PLT,Hb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HCT,RDW,MCH,MCV,MCHC,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reticulocytoza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automatycznie, 5-cio częściowy rozdział leukocytów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Default="00C46AD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Pr="00AA323A" w:rsidRDefault="0002414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2414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Default="00C46ADC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Zapewnienie bezpłatnego udziału w programie </w:t>
            </w:r>
            <w:proofErr w:type="gram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Standlab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. Program </w:t>
            </w:r>
            <w:proofErr w:type="gram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kontroli jakości</w:t>
            </w:r>
            <w:proofErr w:type="gram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wewnątrzlaboratoryjnej dotyczący analizy statystycznej na dowolnych materiałach kontrolnych umożliwiający porównanie w grupie w obrębie takiej samej serii materiału kontrolnego.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Default="00C46AD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Pr="00AA323A" w:rsidRDefault="0002414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2414E" w:rsidRPr="00AA323A" w:rsidTr="006D49C7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Default="00C46ADC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836258" w:rsidRDefault="0002414E" w:rsidP="0002414E">
            <w:pPr>
              <w:spacing w:before="100" w:beforeAutospacing="1"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Zamawiający wymaga podłączenia analizatora/urządzenia do użytkowanego przez Zamawiającego laboratoryjnego systemu informatycznego Eskulap (LIS) na koszt oferenta. Współpraca z LIS Eskulap musi opierać się na komunikacji dwukierunkowej umożliwiającej wymianę danych o zleceniach wykonania oznaczeń oraz przekazywania wyników badań i prób kontrolnych. Zamawiający zaznacza, iż komunikacja dwukierunkowa powinna przebiegać w sposób zautomatyzowany. Analizator musi być wyposażony w wewnętrzne czytniki kodów kreskowych, umożliwiających identyfikację próbek. Koszty związane z zakupem odpowiednich licencji oprogramowania, sterowników i prac integracyjnych pokrywa Dostawca analizatora/urządzenia.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Default="00C46AD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2414E" w:rsidRPr="00AA323A" w:rsidRDefault="0002414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2414E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Default="00C46ADC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Analizator wyposażony w UPS, w zewnętrzny komputer, monitor</w:t>
            </w:r>
            <w:proofErr w:type="gram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,skaner</w:t>
            </w:r>
            <w:proofErr w:type="gram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drukarkę laserową z interfejsem LAN umożliwiają drukowanie z sieci.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2414E" w:rsidRDefault="00C46AD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2414E" w:rsidRPr="00AA323A" w:rsidRDefault="0002414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2414E" w:rsidRPr="00AA323A" w:rsidTr="0002414E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Default="00C46ADC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Instrukcja obsługi w języku polskim oraz wbudowana w oprogramowanie analizatora z jednoczesną możliwością automatycznego przekierowania i wyświetlania działań naprawczych i opisu błędu wygenerowanego aktualnie przez analizator oraz ułatwiająca wyszukiwanie informacji dotyczących procedur konserwacji i czynności związanych z obsługą analizatora.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2414E" w:rsidRDefault="00C46ADC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2414E" w:rsidRPr="00AA323A" w:rsidRDefault="0002414E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066F2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Default="001066F2" w:rsidP="00C46AD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C46ADC">
              <w:rPr>
                <w:rFonts w:ascii="Arial" w:hAnsi="Arial" w:cs="Arial"/>
                <w:sz w:val="20"/>
                <w:szCs w:val="20"/>
              </w:rPr>
              <w:t>9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Aparat wyposażony w aplikację do analizy próbek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leukopenicznych</w:t>
            </w:r>
            <w:proofErr w:type="spellEnd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 dodatkowym trybie, z możliwością manualnego wyboru przez użytkownika z menu analizatora</w:t>
            </w:r>
          </w:p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 xml:space="preserve">Zasady </w:t>
            </w:r>
            <w:r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oceny punktowej</w:t>
            </w: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:</w:t>
            </w:r>
          </w:p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Tak- 10 pkt</w:t>
            </w:r>
          </w:p>
          <w:p w:rsidR="001066F2" w:rsidRPr="00836258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Nie -0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Default="00C46ADC" w:rsidP="00C46AD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Nie</w:t>
            </w:r>
            <w:r w:rsidR="001066F2">
              <w:rPr>
                <w:rFonts w:ascii="Arial" w:hAnsi="Arial" w:cs="Arial"/>
                <w:sz w:val="20"/>
                <w:szCs w:val="20"/>
              </w:rPr>
              <w:t>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Pr="00AA323A" w:rsidRDefault="001066F2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1066F2" w:rsidRPr="00AA323A" w:rsidTr="001066F2">
        <w:trPr>
          <w:gridBefore w:val="1"/>
          <w:wBefore w:w="22" w:type="dxa"/>
          <w:jc w:val="center"/>
        </w:trPr>
        <w:tc>
          <w:tcPr>
            <w:tcW w:w="66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066F2" w:rsidRDefault="00C46ADC" w:rsidP="005C1DA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</w:t>
            </w:r>
            <w:r w:rsidR="001066F2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415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Jeden materiał kontrolny do oznaczenia wszystkich wymaganych parametrów łącznie z </w:t>
            </w:r>
            <w:proofErr w:type="spellStart"/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reticulocytami</w:t>
            </w:r>
            <w:proofErr w:type="spellEnd"/>
          </w:p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 xml:space="preserve">Zasady </w:t>
            </w:r>
            <w:r w:rsidR="00836258" w:rsidRPr="00836258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oceny punktowej</w:t>
            </w: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l-PL"/>
              </w:rPr>
              <w:t>:</w:t>
            </w:r>
          </w:p>
          <w:p w:rsidR="0002414E" w:rsidRPr="0002414E" w:rsidRDefault="0002414E" w:rsidP="0002414E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Tak- 10 pkt</w:t>
            </w:r>
          </w:p>
          <w:p w:rsidR="001066F2" w:rsidRPr="00836258" w:rsidRDefault="0002414E" w:rsidP="00836258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2414E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Nie -0 pkt</w:t>
            </w:r>
          </w:p>
        </w:tc>
        <w:tc>
          <w:tcPr>
            <w:tcW w:w="14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Default="001066F2" w:rsidP="006455A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Nie/Podać</w:t>
            </w:r>
          </w:p>
        </w:tc>
        <w:tc>
          <w:tcPr>
            <w:tcW w:w="323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</w:tcPr>
          <w:p w:rsidR="001066F2" w:rsidRPr="00AA323A" w:rsidRDefault="001066F2" w:rsidP="008337D4">
            <w:pPr>
              <w:rPr>
                <w:rFonts w:ascii="Arial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BB452E" w:rsidRPr="00AA323A" w:rsidTr="006D49C7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After w:val="1"/>
          <w:wAfter w:w="20" w:type="dxa"/>
          <w:trHeight w:val="284"/>
        </w:trPr>
        <w:tc>
          <w:tcPr>
            <w:tcW w:w="9475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</w:p>
          <w:p w:rsidR="00BB452E" w:rsidRPr="00BA6CD3" w:rsidRDefault="00BA6CD3" w:rsidP="00BA6CD3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szCs w:val="20"/>
                <w:highlight w:val="yellow"/>
              </w:rPr>
            </w:pP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WARUNK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I </w:t>
            </w:r>
            <w:r w:rsidRPr="00AA323A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GWARANCJI I SERWISU ORAZ SZKOLENIE</w:t>
            </w:r>
          </w:p>
        </w:tc>
      </w:tr>
    </w:tbl>
    <w:p w:rsidR="001A6FBB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X="-355" w:tblpY="-5"/>
        <w:tblW w:w="92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4500"/>
        <w:gridCol w:w="797"/>
        <w:gridCol w:w="3420"/>
      </w:tblGrid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836258">
            <w:pPr>
              <w:pStyle w:val="Bezodstpw"/>
              <w:rPr>
                <w:rFonts w:ascii="Arial" w:hAnsi="Arial" w:cs="Arial"/>
                <w:sz w:val="20"/>
              </w:rPr>
            </w:pPr>
            <w:r w:rsidRPr="00D021B4">
              <w:rPr>
                <w:rFonts w:ascii="Arial" w:hAnsi="Arial" w:cs="Arial"/>
                <w:sz w:val="20"/>
              </w:rPr>
              <w:t>Czas reakcji serwisu na zgło</w:t>
            </w:r>
            <w:r>
              <w:rPr>
                <w:rFonts w:ascii="Arial" w:hAnsi="Arial" w:cs="Arial"/>
                <w:sz w:val="20"/>
              </w:rPr>
              <w:t xml:space="preserve">szenie - nie dłużej niż </w:t>
            </w:r>
            <w:r w:rsidR="00836258">
              <w:rPr>
                <w:rFonts w:ascii="Arial" w:hAnsi="Arial" w:cs="Arial"/>
                <w:sz w:val="20"/>
              </w:rPr>
              <w:t>24</w:t>
            </w:r>
            <w:r>
              <w:rPr>
                <w:rFonts w:ascii="Arial" w:hAnsi="Arial" w:cs="Arial"/>
                <w:sz w:val="20"/>
              </w:rPr>
              <w:t xml:space="preserve"> godz.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Maksymalny czas niezbędny na usunięcie awarii od czasu podjęcia naprawy</w:t>
            </w:r>
          </w:p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- 48 godzin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 Jeżeli czas naprawy będzie trwał dłużej niż 2 dni, Zamawiający wymaga dostarczenia aparatu zastępczego o parametrach </w:t>
            </w:r>
            <w:proofErr w:type="spellStart"/>
            <w:r w:rsidRPr="00D021B4">
              <w:rPr>
                <w:rFonts w:ascii="Arial" w:hAnsi="Arial" w:cs="Arial"/>
                <w:sz w:val="20"/>
                <w:szCs w:val="20"/>
              </w:rPr>
              <w:t>niegorszych</w:t>
            </w:r>
            <w:proofErr w:type="spellEnd"/>
            <w:r w:rsidRPr="00D021B4">
              <w:rPr>
                <w:rFonts w:ascii="Arial" w:hAnsi="Arial" w:cs="Arial"/>
                <w:sz w:val="20"/>
                <w:szCs w:val="20"/>
              </w:rPr>
              <w:t xml:space="preserve"> niż oferowany.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1066F2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 przypadku stwierdzenia awarii analizatora niemożliwej do usunięcia w ciągu </w:t>
            </w:r>
            <w:r w:rsidR="001066F2">
              <w:rPr>
                <w:rFonts w:ascii="Arial" w:hAnsi="Arial" w:cs="Arial"/>
                <w:sz w:val="20"/>
                <w:szCs w:val="20"/>
              </w:rPr>
              <w:t>24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godzin i niedostarczenia aparatu zastępczego, Wykonawca pokrywa różnicę kosztów związanych z wykonaniem badań zleconych w innym laboratorium.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Tak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836258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C46ADC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46ADC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C46ADC" w:rsidRDefault="00836258" w:rsidP="00836258">
            <w:pPr>
              <w:spacing w:before="100" w:beforeAutospacing="1" w:after="142" w:line="288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Serwis analizatora dostępny „on </w:t>
            </w:r>
            <w:proofErr w:type="spellStart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line</w:t>
            </w:r>
            <w:proofErr w:type="spellEnd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” w celu monitorowania prawidłowej pracy </w:t>
            </w:r>
            <w:proofErr w:type="spellStart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analizatorów</w:t>
            </w:r>
            <w:proofErr w:type="gramStart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,szybszego</w:t>
            </w:r>
            <w:proofErr w:type="spellEnd"/>
            <w:proofErr w:type="gramEnd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diagnozowania pojawiających się </w:t>
            </w:r>
            <w:proofErr w:type="spellStart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usterek,wsparcia</w:t>
            </w:r>
            <w:proofErr w:type="spellEnd"/>
            <w:r w:rsidRPr="00C46AD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technicznego i merytorycznego jak i działań serwisowych nie wymagających przyjazdu Inżyniera Serwisu.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D021B4" w:rsidRDefault="00C46ADC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36258" w:rsidRPr="00D021B4" w:rsidRDefault="00836258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zobowiązany jest do wykonania bezpłatnych przeglądów </w:t>
            </w:r>
            <w:proofErr w:type="gramStart"/>
            <w:r w:rsidRPr="00D021B4">
              <w:rPr>
                <w:rFonts w:ascii="Arial" w:hAnsi="Arial" w:cs="Arial"/>
                <w:sz w:val="20"/>
                <w:szCs w:val="20"/>
              </w:rPr>
              <w:t>okresowych  oraz</w:t>
            </w:r>
            <w:proofErr w:type="gramEnd"/>
            <w:r w:rsidRPr="00D021B4">
              <w:rPr>
                <w:rFonts w:ascii="Arial" w:hAnsi="Arial" w:cs="Arial"/>
                <w:sz w:val="20"/>
                <w:szCs w:val="20"/>
              </w:rPr>
              <w:t xml:space="preserve"> konserwacji profilaktycznej sprzętu z wymianą zestawów części zużywalnych (z częstotliwością zgodną z zaleceniami producenta) przez autoryzowany przez producenta serwis oraz pracowników przeszkolonych w zakresie usług serwisowych, (aktualne szkolenia potwierdzone certyfikatem). Podać</w:t>
            </w:r>
            <w:r w:rsidRPr="00D021B4">
              <w:rPr>
                <w:rFonts w:ascii="Arial" w:hAnsi="Arial" w:cs="Arial"/>
                <w:sz w:val="20"/>
              </w:rPr>
              <w:t xml:space="preserve"> ilość punktów serwisowych w Polsce, ich siedzibę oraz sposób kontaktu (</w:t>
            </w:r>
            <w:proofErr w:type="spellStart"/>
            <w:r w:rsidRPr="00D021B4">
              <w:rPr>
                <w:rFonts w:ascii="Arial" w:hAnsi="Arial" w:cs="Arial"/>
                <w:sz w:val="20"/>
              </w:rPr>
              <w:t>tel</w:t>
            </w:r>
            <w:proofErr w:type="spellEnd"/>
            <w:r w:rsidRPr="00D021B4">
              <w:rPr>
                <w:rFonts w:ascii="Arial" w:hAnsi="Arial" w:cs="Arial"/>
                <w:sz w:val="20"/>
              </w:rPr>
              <w:t>, fax, e-mail)</w:t>
            </w:r>
            <w:r w:rsidRPr="00D021B4">
              <w:rPr>
                <w:rFonts w:ascii="Arial" w:hAnsi="Arial" w:cs="Arial"/>
                <w:sz w:val="20"/>
                <w:szCs w:val="20"/>
              </w:rPr>
              <w:t>).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Podać</w:t>
            </w:r>
          </w:p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 xml:space="preserve">Wykonawca winien wykonywać przeglądy i aktualizację oprogramowania w okresie trwania umowy.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Paszport techniczny, instrukcje obsługi w języku polskim;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  <w:tr w:rsidR="001A6FBB" w:rsidRPr="00C94B9D" w:rsidTr="006D49C7">
        <w:trPr>
          <w:trHeight w:val="229"/>
        </w:trPr>
        <w:tc>
          <w:tcPr>
            <w:tcW w:w="5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836258" w:rsidP="006D49C7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ind w:left="69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Przeprowadzenie bez</w:t>
            </w:r>
            <w:r w:rsidR="00836258">
              <w:rPr>
                <w:rFonts w:ascii="Arial" w:hAnsi="Arial" w:cs="Arial"/>
                <w:sz w:val="20"/>
                <w:szCs w:val="20"/>
              </w:rPr>
              <w:t>płatnego szkolenia użytkowników</w:t>
            </w:r>
            <w:r w:rsidRPr="00D021B4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D021B4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021B4">
              <w:rPr>
                <w:rFonts w:ascii="Arial" w:hAnsi="Arial" w:cs="Arial"/>
                <w:sz w:val="20"/>
                <w:szCs w:val="20"/>
              </w:rPr>
              <w:t>Tak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A6FBB" w:rsidRPr="00D021B4" w:rsidRDefault="001A6FBB" w:rsidP="006D49C7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szCs w:val="20"/>
              </w:rPr>
            </w:pPr>
          </w:p>
        </w:tc>
      </w:tr>
    </w:tbl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b/>
          <w:sz w:val="20"/>
          <w:szCs w:val="20"/>
        </w:rPr>
      </w:pPr>
    </w:p>
    <w:p w:rsidR="001A6FBB" w:rsidRPr="00AA323A" w:rsidRDefault="001A6FBB" w:rsidP="00E24CE3">
      <w:pPr>
        <w:pStyle w:val="Nagwek"/>
        <w:tabs>
          <w:tab w:val="left" w:pos="708"/>
        </w:tabs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Uwagi</w:t>
      </w:r>
      <w:r w:rsidRPr="00AA323A">
        <w:rPr>
          <w:rFonts w:ascii="Arial" w:hAnsi="Arial" w:cs="Arial"/>
          <w:sz w:val="20"/>
          <w:szCs w:val="20"/>
        </w:rPr>
        <w:t xml:space="preserve"> :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1.  Niespełnienie któregoś z podanych warunków granicznych (wymaganych) skutkować będzie odrzuceniem oferty.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2.   Oferta nie spełniająca wymogów granicznych podlega odrzuceniu bez dalszego rozpatrywania.</w:t>
      </w:r>
    </w:p>
    <w:p w:rsidR="001A6FBB" w:rsidRPr="00AA323A" w:rsidRDefault="001A6FBB" w:rsidP="00E24CE3">
      <w:pPr>
        <w:pStyle w:val="Nagwek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>3. Zamawiający zastrzega sobie prawo sprawdzenia podanych przez oferenta parametrów w dostępnych materiałach technicznych lub u producenta w przypadku powstania wątpliwości co do ich prawdziwości.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b/>
          <w:sz w:val="20"/>
          <w:szCs w:val="20"/>
        </w:rPr>
        <w:t>Oświadczamy</w:t>
      </w:r>
      <w:r w:rsidRPr="00AA323A">
        <w:rPr>
          <w:rFonts w:ascii="Arial" w:hAnsi="Arial" w:cs="Arial"/>
          <w:sz w:val="20"/>
          <w:szCs w:val="20"/>
        </w:rPr>
        <w:t>, iż wyspecyfikowane powyżej urządzenia są kompletne i będą po montażu i zainstalowaniu gotowe do podjęcia prawidłowej pracy bez żadnych dodatkowych zakupów.</w:t>
      </w:r>
    </w:p>
    <w:p w:rsidR="001A6FBB" w:rsidRPr="00AA323A" w:rsidRDefault="001A6FBB" w:rsidP="00E224C3">
      <w:pPr>
        <w:ind w:firstLine="708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lastRenderedPageBreak/>
        <w:t xml:space="preserve">                                                                                                   ……………….data………………….   </w:t>
      </w:r>
    </w:p>
    <w:p w:rsidR="001A6FBB" w:rsidRPr="00AA323A" w:rsidRDefault="001A6FBB" w:rsidP="00E24CE3">
      <w:pPr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</w:t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</w:r>
      <w:r w:rsidRPr="00AA323A">
        <w:rPr>
          <w:rFonts w:ascii="Arial" w:hAnsi="Arial" w:cs="Arial"/>
          <w:sz w:val="20"/>
          <w:szCs w:val="20"/>
        </w:rPr>
        <w:tab/>
        <w:t xml:space="preserve">          ……………………………….</w:t>
      </w:r>
    </w:p>
    <w:p w:rsidR="001A6FBB" w:rsidRPr="00AA323A" w:rsidRDefault="001A6FBB" w:rsidP="00E24CE3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osoby/osób upoważnionej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A6FBB" w:rsidRPr="00BB452E" w:rsidRDefault="001A6FBB" w:rsidP="00BB452E">
      <w:pPr>
        <w:pStyle w:val="Tekstpodstawowy"/>
        <w:rPr>
          <w:rFonts w:ascii="Arial" w:hAnsi="Arial" w:cs="Arial"/>
          <w:sz w:val="20"/>
          <w:szCs w:val="20"/>
        </w:rPr>
      </w:pPr>
      <w:r w:rsidRPr="00AA323A">
        <w:t xml:space="preserve">                                                                                                       </w:t>
      </w:r>
    </w:p>
    <w:sectPr w:rsidR="001A6FBB" w:rsidRPr="00BB452E" w:rsidSect="00E224C3">
      <w:pgSz w:w="11906" w:h="16838"/>
      <w:pgMar w:top="899" w:right="1440" w:bottom="539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62994"/>
    <w:multiLevelType w:val="hybridMultilevel"/>
    <w:tmpl w:val="3606E70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656"/>
    <w:rsid w:val="0001616D"/>
    <w:rsid w:val="0002414E"/>
    <w:rsid w:val="000540EA"/>
    <w:rsid w:val="000E28C6"/>
    <w:rsid w:val="000E3E0A"/>
    <w:rsid w:val="001066F2"/>
    <w:rsid w:val="001534F5"/>
    <w:rsid w:val="001A2E2A"/>
    <w:rsid w:val="001A6FBB"/>
    <w:rsid w:val="001B0258"/>
    <w:rsid w:val="00280351"/>
    <w:rsid w:val="002B6359"/>
    <w:rsid w:val="002C5164"/>
    <w:rsid w:val="003227E6"/>
    <w:rsid w:val="0034742D"/>
    <w:rsid w:val="00363215"/>
    <w:rsid w:val="00371F1E"/>
    <w:rsid w:val="003B7492"/>
    <w:rsid w:val="003E3D2D"/>
    <w:rsid w:val="00403817"/>
    <w:rsid w:val="00442656"/>
    <w:rsid w:val="0049684B"/>
    <w:rsid w:val="004A14EF"/>
    <w:rsid w:val="004A7981"/>
    <w:rsid w:val="00516A92"/>
    <w:rsid w:val="005C1DAB"/>
    <w:rsid w:val="005D56ED"/>
    <w:rsid w:val="00640743"/>
    <w:rsid w:val="006455A3"/>
    <w:rsid w:val="006A4C5F"/>
    <w:rsid w:val="006C5BFE"/>
    <w:rsid w:val="006D49C7"/>
    <w:rsid w:val="00724877"/>
    <w:rsid w:val="00750AAF"/>
    <w:rsid w:val="00757F5A"/>
    <w:rsid w:val="00785E05"/>
    <w:rsid w:val="00802080"/>
    <w:rsid w:val="008337D4"/>
    <w:rsid w:val="00836258"/>
    <w:rsid w:val="0089461F"/>
    <w:rsid w:val="009102C1"/>
    <w:rsid w:val="009221E2"/>
    <w:rsid w:val="00936541"/>
    <w:rsid w:val="009D6EE7"/>
    <w:rsid w:val="009E7A89"/>
    <w:rsid w:val="00A30FAB"/>
    <w:rsid w:val="00A475FF"/>
    <w:rsid w:val="00A82BE8"/>
    <w:rsid w:val="00A903A5"/>
    <w:rsid w:val="00AA323A"/>
    <w:rsid w:val="00B04D4A"/>
    <w:rsid w:val="00B70444"/>
    <w:rsid w:val="00B866C0"/>
    <w:rsid w:val="00BA010C"/>
    <w:rsid w:val="00BA6CD3"/>
    <w:rsid w:val="00BB452E"/>
    <w:rsid w:val="00C43E94"/>
    <w:rsid w:val="00C46ADC"/>
    <w:rsid w:val="00C766EB"/>
    <w:rsid w:val="00C7680A"/>
    <w:rsid w:val="00C94B9D"/>
    <w:rsid w:val="00CF6D75"/>
    <w:rsid w:val="00D021B4"/>
    <w:rsid w:val="00D268B9"/>
    <w:rsid w:val="00D62A4B"/>
    <w:rsid w:val="00D639C6"/>
    <w:rsid w:val="00DA4B89"/>
    <w:rsid w:val="00DC0267"/>
    <w:rsid w:val="00DE6241"/>
    <w:rsid w:val="00DF6CF7"/>
    <w:rsid w:val="00E224C3"/>
    <w:rsid w:val="00E24CE3"/>
    <w:rsid w:val="00E9407E"/>
    <w:rsid w:val="00F03917"/>
    <w:rsid w:val="00F4046B"/>
    <w:rsid w:val="00F52421"/>
    <w:rsid w:val="00F74567"/>
    <w:rsid w:val="00FA457C"/>
    <w:rsid w:val="00FC79D2"/>
    <w:rsid w:val="00FD5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87E460-EBEF-4B9E-8133-F83A16D7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locked="1" w:uiPriority="0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2656"/>
    <w:pPr>
      <w:spacing w:after="160" w:line="259" w:lineRule="auto"/>
    </w:pPr>
    <w:rPr>
      <w:lang w:eastAsia="en-US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4CE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locked/>
    <w:rsid w:val="00BB45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E24CE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Lista">
    <w:name w:val="List"/>
    <w:basedOn w:val="Normalny"/>
    <w:uiPriority w:val="99"/>
    <w:semiHidden/>
    <w:rsid w:val="00442656"/>
    <w:pPr>
      <w:spacing w:after="0" w:line="240" w:lineRule="auto"/>
      <w:ind w:left="283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Lista2">
    <w:name w:val="List 2"/>
    <w:basedOn w:val="Normalny"/>
    <w:uiPriority w:val="99"/>
    <w:semiHidden/>
    <w:rsid w:val="00442656"/>
    <w:pPr>
      <w:spacing w:after="0" w:line="240" w:lineRule="auto"/>
      <w:ind w:left="566" w:hanging="283"/>
    </w:pPr>
    <w:rPr>
      <w:rFonts w:ascii="Times New Roman" w:eastAsia="Times New Roman" w:hAnsi="Times New Roman"/>
      <w:noProof/>
      <w:sz w:val="24"/>
      <w:szCs w:val="24"/>
      <w:lang w:val="cs-CZ"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E24CE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locked/>
    <w:rsid w:val="00E24CE3"/>
    <w:rPr>
      <w:rFonts w:ascii="Times New Roman" w:hAnsi="Times New Roman" w:cs="Times New Roman"/>
      <w:sz w:val="24"/>
      <w:szCs w:val="24"/>
      <w:lang w:eastAsia="ar-SA" w:bidi="ar-SA"/>
    </w:rPr>
  </w:style>
  <w:style w:type="paragraph" w:styleId="Tekstpodstawowy">
    <w:name w:val="Body Text"/>
    <w:basedOn w:val="Normalny"/>
    <w:link w:val="TekstpodstawowyZnak"/>
    <w:uiPriority w:val="99"/>
    <w:semiHidden/>
    <w:rsid w:val="00E24CE3"/>
    <w:pPr>
      <w:widowControl w:val="0"/>
      <w:suppressAutoHyphens/>
      <w:spacing w:after="120" w:line="240" w:lineRule="auto"/>
    </w:pPr>
    <w:rPr>
      <w:rFonts w:ascii="Times New Roman" w:hAnsi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E24CE3"/>
    <w:rPr>
      <w:rFonts w:ascii="Times New Roman" w:hAnsi="Times New Roman" w:cs="Times New Roman"/>
      <w:kern w:val="2"/>
      <w:sz w:val="24"/>
      <w:szCs w:val="24"/>
      <w:lang w:eastAsia="pl-PL"/>
    </w:rPr>
  </w:style>
  <w:style w:type="paragraph" w:styleId="Bezodstpw">
    <w:name w:val="No Spacing"/>
    <w:uiPriority w:val="99"/>
    <w:qFormat/>
    <w:rsid w:val="00E24CE3"/>
    <w:pPr>
      <w:suppressAutoHyphens/>
    </w:pPr>
    <w:rPr>
      <w:rFonts w:ascii="Verdana" w:eastAsia="Times New Roman" w:hAnsi="Verdana"/>
      <w:kern w:val="2"/>
      <w:szCs w:val="20"/>
    </w:rPr>
  </w:style>
  <w:style w:type="paragraph" w:customStyle="1" w:styleId="Standard">
    <w:name w:val="Standard"/>
    <w:uiPriority w:val="99"/>
    <w:rsid w:val="00E24CE3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24CE3"/>
    <w:pPr>
      <w:suppressLineNumbers/>
    </w:pPr>
  </w:style>
  <w:style w:type="paragraph" w:customStyle="1" w:styleId="western">
    <w:name w:val="western"/>
    <w:basedOn w:val="Normalny"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BB452E"/>
    <w:pPr>
      <w:spacing w:before="100" w:beforeAutospacing="1" w:after="119" w:line="240" w:lineRule="auto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B452E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9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9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8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16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14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7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1324</Words>
  <Characters>7949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ZOZ/DZP/PN/…………/17</vt:lpstr>
    </vt:vector>
  </TitlesOfParts>
  <Company>Hewlett-Packard</Company>
  <LinksUpToDate>false</LinksUpToDate>
  <CharactersWithSpaces>9255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ZOZ/DZP/PN/…………/17</dc:title>
  <dc:subject/>
  <dc:creator>Michal</dc:creator>
  <cp:keywords/>
  <dc:description/>
  <cp:lastModifiedBy>Marta MZ. Zapłotna</cp:lastModifiedBy>
  <cp:revision>5</cp:revision>
  <dcterms:created xsi:type="dcterms:W3CDTF">2021-08-16T08:07:00Z</dcterms:created>
  <dcterms:modified xsi:type="dcterms:W3CDTF">2022-04-20T12:04:00Z</dcterms:modified>
</cp:coreProperties>
</file>