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28D" w:rsidRDefault="00F04D17">
      <w:pPr>
        <w:pStyle w:val="Nagwek2"/>
        <w:ind w:left="-284"/>
      </w:pPr>
      <w:r>
        <w:t xml:space="preserve">   </w:t>
      </w:r>
      <w:r>
        <w:rPr>
          <w:sz w:val="20"/>
          <w:szCs w:val="20"/>
        </w:rPr>
        <w:t>Załącznik nr 2-50                                                                                                   ZOZ/DZP/PN/11/22</w:t>
      </w:r>
    </w:p>
    <w:p w:rsidR="004C228D" w:rsidRDefault="00F04D17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4C228D" w:rsidRDefault="00F04D17">
      <w:pPr>
        <w:pStyle w:val="Nagwek2"/>
        <w:jc w:val="center"/>
        <w:rPr>
          <w:sz w:val="20"/>
          <w:szCs w:val="20"/>
        </w:rPr>
      </w:pPr>
      <w:r>
        <w:rPr>
          <w:sz w:val="20"/>
          <w:szCs w:val="20"/>
        </w:rPr>
        <w:t>ZESTAWIENIE WYMAGANYCH PARAMETRÓW TECHNICZNO – UŻYTKOWYCH</w:t>
      </w:r>
    </w:p>
    <w:p w:rsidR="004C228D" w:rsidRDefault="00F04D1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OPIS PRZEDMIOTU ZAMÓWIENIA</w:t>
      </w:r>
    </w:p>
    <w:p w:rsidR="004C228D" w:rsidRDefault="004C228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4C228D" w:rsidRDefault="00F04D17">
      <w:pPr>
        <w:pStyle w:val="Listapunktowana3"/>
        <w:numPr>
          <w:ilvl w:val="0"/>
          <w:numId w:val="1"/>
        </w:num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>Aparat do ciągłych zabiegów nerkozastępczych i plazmaferezy 2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Rok produkcji 2017-2022</w:t>
            </w:r>
          </w:p>
          <w:p w:rsidR="004C228D" w:rsidRDefault="004C228D">
            <w:pPr>
              <w:pStyle w:val="Zawartotabeli"/>
              <w:spacing w:line="252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2E5AAB">
              <w:rPr>
                <w:rFonts w:ascii="Arial" w:hAnsi="Arial" w:cs="Arial"/>
                <w:bCs/>
                <w:sz w:val="20"/>
                <w:szCs w:val="20"/>
              </w:rPr>
              <w:t>(podać)</w:t>
            </w:r>
            <w:bookmarkStart w:id="0" w:name="_GoBack"/>
            <w:bookmarkEnd w:id="0"/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pacjenta, zakres temp.  33-43 st. C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Automatyczna identyfikacja założonego filtra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Kolorowy ekran dotykowy min. 12’’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ind w:left="3" w:firstLine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4C228D" w:rsidRDefault="00F04D17" w:rsidP="0072547F">
            <w:pPr>
              <w:pStyle w:val="Bezodstpw"/>
              <w:widowControl w:val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4C228D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4C228D" w:rsidRDefault="004C228D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Czas reakcji serwisu na zgłoszenie awarii (nie </w:t>
            </w:r>
            <w:r>
              <w:rPr>
                <w:rFonts w:ascii="Arial" w:hAnsi="Arial" w:cs="Arial"/>
                <w:sz w:val="20"/>
                <w:szCs w:val="20"/>
              </w:rPr>
              <w:lastRenderedPageBreak/>
              <w:t>dłużej niż 48 godz.)</w:t>
            </w:r>
          </w:p>
          <w:p w:rsidR="004C228D" w:rsidRDefault="00F04D17">
            <w:pPr>
              <w:widowControl w:val="0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Reakcja do 24 h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  <w:p w:rsidR="004C228D" w:rsidRDefault="00F04D17">
            <w:pPr>
              <w:widowControl w:val="0"/>
              <w:spacing w:line="252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Akapitzlist"/>
        <w:numPr>
          <w:ilvl w:val="0"/>
          <w:numId w:val="1"/>
        </w:numPr>
      </w:pPr>
      <w:r>
        <w:rPr>
          <w:rFonts w:ascii="Arial" w:hAnsi="Arial" w:cs="Arial"/>
          <w:b/>
          <w:bCs/>
          <w:sz w:val="20"/>
          <w:szCs w:val="20"/>
        </w:rPr>
        <w:lastRenderedPageBreak/>
        <w:t>Aparat do ciągłych zabiegów nerkozastępczych i plazmaferezy 2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szt</w:t>
      </w:r>
      <w:proofErr w:type="spellEnd"/>
      <w:r>
        <w:rPr>
          <w:rFonts w:ascii="Arial" w:hAnsi="Arial" w:cs="Arial"/>
          <w:sz w:val="20"/>
          <w:szCs w:val="20"/>
        </w:rPr>
        <w:t xml:space="preserve"> (dzierżawa)</w:t>
      </w:r>
    </w:p>
    <w:tbl>
      <w:tblPr>
        <w:tblW w:w="1067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801"/>
        <w:gridCol w:w="5271"/>
        <w:gridCol w:w="1312"/>
        <w:gridCol w:w="3294"/>
      </w:tblGrid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4C228D">
        <w:trPr>
          <w:jc w:val="center"/>
        </w:trPr>
        <w:tc>
          <w:tcPr>
            <w:tcW w:w="10677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527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12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9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71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9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527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Zawartotabeli"/>
              <w:spacing w:line="252" w:lineRule="auto"/>
            </w:pPr>
            <w:r>
              <w:rPr>
                <w:rFonts w:ascii="Arial" w:hAnsi="Arial" w:cs="Arial"/>
                <w:bCs/>
                <w:sz w:val="20"/>
                <w:szCs w:val="20"/>
              </w:rPr>
              <w:t>Rok produkcji 2022.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4C228D" w:rsidRDefault="00F04D17">
            <w:pPr>
              <w:pStyle w:val="Zawartotabeli"/>
              <w:spacing w:line="252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pStyle w:val="Zawartotabeli"/>
              <w:spacing w:line="252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Wykonywane zabiegi: SCUF, CVVH, CVVHD, CVVHDF, TPE, HP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wykonania zabiegu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hemodiafiltracji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równoczesną PRE i POST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dylucją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z wykorzystaniem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heparynowej i cytrynianowej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Funkcja wyboru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dylucji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pacing w:val="7"/>
                <w:sz w:val="20"/>
                <w:szCs w:val="20"/>
              </w:rPr>
              <w:t>przed filtrem lub za filtrem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Pompa i waga antykoagulantu cytrynianowego lub dodatkowego płynu suplementującego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dializatu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substytucji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Pompa i waga ściekowa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Pamięć zdarzeń co najmniej 90 godzin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Układ podgrzewający krew wracającą do pacjenta.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Graficzne monitorowanie wszystkich ciśnień podczas zabiegu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Funkcja wprowadzenia danych pacjenta (imię, nazwisko, waga, hematokryt)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trHeight w:val="1081"/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Pomiar ciśnień: pobierania krwi, filtra, zwrotu krwi, odpływu, z filtra, spadku ciśnienia na filtrze oraz TMP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Ręczny czytnik kodów kreskowych do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identyfokacji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pacjenta, zestawu automatycznego odprowadzania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ultrafiltratu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i zestawów do terapii.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t>17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t xml:space="preserve">Funkcja auto </w:t>
            </w:r>
            <w:proofErr w:type="spellStart"/>
            <w:r>
              <w:t>effluent</w:t>
            </w:r>
            <w:proofErr w:type="spellEnd"/>
            <w:r>
              <w:t xml:space="preserve"> – automatyczne odprowadzanie </w:t>
            </w:r>
            <w:proofErr w:type="spellStart"/>
            <w:r>
              <w:t>ultrafiltratu</w:t>
            </w:r>
            <w:proofErr w:type="spellEnd"/>
            <w:r>
              <w:t xml:space="preserve"> bez konieczności zmiany worka ściekowego.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after="0" w:line="240" w:lineRule="auto"/>
              <w:jc w:val="center"/>
            </w:pP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Zacisk bezpieczeństwa na drenie powrotnym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Czujnik przecieku krwi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Czujnik obecności powietrza we krwi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Kolorowy ekran obrotowy 15”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Złącza RS232/ Ethernet lub USB do komunikacji z urządzeniami zewnętrznymi 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Zintegrowana pompa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strzykawkowa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do podaży heparyny bądź wapnia wbudowana w aparat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 xml:space="preserve">Uniwersalny zestaw dla dorosłych umożliwiający wykonanie wszystkich rodzajów terapii CRRT przy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antykoagulacji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cytrynianowej i heparynowej, objętość krwi w drenach i filtrze max 210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Dostępność pediatrycznych zestawów do zabiegów nerkozastępczych  o  wypełnieniu max 70 ml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Zabezpieczenie przed zakłócaniem przez aparat sygnału EKG.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Współpraca urządzenia z aparatem do sztucznego wspomagania wątroby metodą albuminową MARS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Możliwość zastosowania zestawu z filtrem powleczonym heparyną, umożliwiającym eliminację endotoksyn i cytokin.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Automatyczna regulacja poziomu w komorze odpowietrzającej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widowControl w:val="0"/>
              <w:spacing w:after="0" w:line="240" w:lineRule="auto"/>
            </w:pPr>
            <w:r>
              <w:rPr>
                <w:rFonts w:ascii="Arial" w:hAnsi="Arial" w:cs="Arial"/>
                <w:sz w:val="20"/>
                <w:szCs w:val="20"/>
              </w:rPr>
              <w:t>Hamulec bądź blokowane koła aparatu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Możliwość rozbudowy aparatu o wymiennik krew-gaz do eliminacji dwutlenku węgla podczas ciągłych terapii nerkozastępczych 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pkt, </w:t>
            </w:r>
          </w:p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Możliwość rozbudowy aparatu do jednoczesnego poboru 30 litrów płynów z 3 wag 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>- NIE – 0 pkt.</w:t>
            </w:r>
          </w:p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pStyle w:val="Lista"/>
              <w:widowControl w:val="0"/>
              <w:ind w:left="3" w:firstLine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C228D">
        <w:trPr>
          <w:jc w:val="center"/>
        </w:trPr>
        <w:tc>
          <w:tcPr>
            <w:tcW w:w="8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52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</w:rPr>
              <w:t xml:space="preserve">Zestawy do terapii CRRT oraz do TPE połączone fabrycznie z filtrem i drenami, bez konieczności montażu poszczególnych elementów 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 NIE – 0 pkt. </w:t>
            </w:r>
          </w:p>
          <w:p w:rsidR="004C228D" w:rsidRDefault="00F04D17" w:rsidP="0072547F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t xml:space="preserve">- TAK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</w:tc>
        <w:tc>
          <w:tcPr>
            <w:tcW w:w="13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F04D17">
            <w:pPr>
              <w:widowControl w:val="0"/>
              <w:spacing w:after="0" w:line="240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</w:tc>
        <w:tc>
          <w:tcPr>
            <w:tcW w:w="329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C228D" w:rsidRDefault="004C228D">
            <w:pPr>
              <w:widowControl w:val="0"/>
              <w:spacing w:before="60" w:after="6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p w:rsidR="004C228D" w:rsidRDefault="004C228D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10334" w:type="dxa"/>
        <w:tblInd w:w="-613" w:type="dxa"/>
        <w:tblLayout w:type="fixed"/>
        <w:tblLook w:val="01E0" w:firstRow="1" w:lastRow="1" w:firstColumn="1" w:lastColumn="1" w:noHBand="0" w:noVBand="0"/>
      </w:tblPr>
      <w:tblGrid>
        <w:gridCol w:w="721"/>
        <w:gridCol w:w="4318"/>
        <w:gridCol w:w="1441"/>
        <w:gridCol w:w="3854"/>
      </w:tblGrid>
      <w:tr w:rsidR="004C228D">
        <w:trPr>
          <w:trHeight w:val="284"/>
        </w:trPr>
        <w:tc>
          <w:tcPr>
            <w:tcW w:w="10333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:rsidR="004C228D" w:rsidRDefault="004C228D">
            <w:pPr>
              <w:widowControl w:val="0"/>
              <w:spacing w:line="252" w:lineRule="auto"/>
              <w:rPr>
                <w:rFonts w:ascii="Arial" w:hAnsi="Arial" w:cs="Arial"/>
                <w:b/>
                <w:color w:val="FF0000"/>
                <w:kern w:val="2"/>
                <w:sz w:val="20"/>
                <w:szCs w:val="20"/>
              </w:rPr>
            </w:pPr>
          </w:p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>WARUNKÓW GWARANCJI I SERWISU ORAZ SZKOLENIE</w:t>
            </w: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Czas reakcji serwisu na zgłoszenie awarii (nie dłużej niż 48 godz.)</w:t>
            </w:r>
          </w:p>
          <w:p w:rsidR="004C228D" w:rsidRDefault="00F04D17">
            <w:pPr>
              <w:widowControl w:val="0"/>
              <w:spacing w:line="252" w:lineRule="auto"/>
            </w:pPr>
            <w:r>
              <w:rPr>
                <w:rFonts w:ascii="Arial" w:hAnsi="Arial" w:cs="Arial"/>
                <w:sz w:val="20"/>
                <w:szCs w:val="20"/>
              </w:rPr>
              <w:t>Zasady oceny punktowej:</w:t>
            </w:r>
          </w:p>
          <w:p w:rsidR="004C228D" w:rsidRDefault="00F04D17">
            <w:pPr>
              <w:pStyle w:val="Bezodstpw"/>
              <w:widowControl w:val="0"/>
            </w:pPr>
            <w:r>
              <w:rPr>
                <w:rFonts w:ascii="Arial" w:hAnsi="Arial" w:cs="Arial"/>
                <w:sz w:val="20"/>
                <w:highlight w:val="yellow"/>
              </w:rPr>
              <w:lastRenderedPageBreak/>
              <w:t xml:space="preserve">Reakcja do 24 h – </w:t>
            </w:r>
            <w:r w:rsidR="0072547F">
              <w:rPr>
                <w:rFonts w:ascii="Arial" w:hAnsi="Arial" w:cs="Arial"/>
                <w:sz w:val="20"/>
                <w:highlight w:val="yellow"/>
              </w:rPr>
              <w:t>5</w:t>
            </w:r>
            <w:r>
              <w:rPr>
                <w:rFonts w:ascii="Arial" w:hAnsi="Arial" w:cs="Arial"/>
                <w:sz w:val="20"/>
                <w:highlight w:val="yellow"/>
              </w:rPr>
              <w:t xml:space="preserve"> pkt</w:t>
            </w:r>
          </w:p>
          <w:p w:rsidR="004C228D" w:rsidRDefault="00F04D17">
            <w:pPr>
              <w:widowControl w:val="0"/>
              <w:spacing w:line="252" w:lineRule="auto"/>
            </w:pPr>
            <w:r>
              <w:rPr>
                <w:rFonts w:ascii="Arial" w:hAnsi="Arial" w:cs="Arial"/>
                <w:sz w:val="20"/>
                <w:highlight w:val="yellow"/>
              </w:rPr>
              <w:t>Reakcja do 48 h – 0pkt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5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 - 48 godzin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3 dni, Zamawiający wymaga dostarczenia aparatu zastępczego o parametrach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Wydzierżawiający w okresie trwania umowy zobowiązany jest do wykonania bez dodatkowy kosztów po stronie Zamawiającego przeglądów okresowych  oraz konserwacji profilaktycznej sprzętu z wymianą zestawów części zużywalnych (z częstotliwością zgodną z zaleceniami producenta) oraz aktualizacje oprogramowania przez autoryzowany przez producenta serwis oraz pracowników przeszkolonych w zakresie usług serwisowych, (aktualne szkolenia potwierdzone certyfikatem). Podać</w:t>
            </w:r>
            <w:r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>
              <w:rPr>
                <w:rFonts w:ascii="Arial" w:hAnsi="Arial" w:cs="Arial"/>
                <w:sz w:val="20"/>
              </w:rPr>
              <w:t>tel</w:t>
            </w:r>
            <w:proofErr w:type="spellEnd"/>
            <w:r>
              <w:rPr>
                <w:rFonts w:ascii="Arial" w:hAnsi="Arial" w:cs="Arial"/>
                <w:sz w:val="20"/>
              </w:rPr>
              <w:t>, fax, e-mail)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22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>Wraz z urządzeniem należy dostarczyć paszport techniczny, instrukcje obsługi w języku polskim;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4C228D">
        <w:trPr>
          <w:trHeight w:val="143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429" w:hanging="429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ind w:left="69"/>
            </w:pPr>
            <w:r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F04D17">
            <w:pPr>
              <w:widowControl w:val="0"/>
              <w:spacing w:line="252" w:lineRule="auto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4C228D" w:rsidRDefault="004C228D">
            <w:pPr>
              <w:widowControl w:val="0"/>
              <w:spacing w:line="252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4C228D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4C228D" w:rsidRDefault="00F04D17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Uwagi</w:t>
      </w:r>
      <w:r>
        <w:rPr>
          <w:rFonts w:ascii="Arial" w:hAnsi="Arial" w:cs="Arial"/>
          <w:sz w:val="20"/>
          <w:szCs w:val="20"/>
        </w:rPr>
        <w:t xml:space="preserve"> :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4C228D" w:rsidRDefault="00F04D17">
      <w:pPr>
        <w:pStyle w:val="Nagwe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4C228D" w:rsidRDefault="00F04D1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4C228D" w:rsidRDefault="00F04D17">
      <w:pPr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……………….data………………….                                             </w:t>
      </w:r>
      <w:r>
        <w:rPr>
          <w:rFonts w:ascii="Arial" w:hAnsi="Arial" w:cs="Arial"/>
          <w:sz w:val="20"/>
          <w:szCs w:val="20"/>
        </w:rPr>
        <w:tab/>
        <w:t>……………………………….</w:t>
      </w:r>
    </w:p>
    <w:p w:rsidR="004C228D" w:rsidRDefault="00F04D17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228D" w:rsidRDefault="00F04D17">
      <w:pPr>
        <w:pStyle w:val="Tekstpodstawowy"/>
      </w:pPr>
      <w:r>
        <w:t xml:space="preserve">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</w:rPr>
        <w:t>osoby/osób upoważnionej</w:t>
      </w:r>
    </w:p>
    <w:sectPr w:rsidR="004C228D">
      <w:pgSz w:w="11906" w:h="16838"/>
      <w:pgMar w:top="1258" w:right="1440" w:bottom="1440" w:left="1440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306A6"/>
    <w:multiLevelType w:val="multilevel"/>
    <w:tmpl w:val="7EC2771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EE95E5B"/>
    <w:multiLevelType w:val="multilevel"/>
    <w:tmpl w:val="17E8996C"/>
    <w:lvl w:ilvl="0">
      <w:start w:val="1"/>
      <w:numFmt w:val="decimal"/>
      <w:lvlText w:val="%1."/>
      <w:lvlJc w:val="left"/>
      <w:pPr>
        <w:tabs>
          <w:tab w:val="num" w:pos="0"/>
        </w:tabs>
        <w:ind w:left="6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6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0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28D"/>
    <w:rsid w:val="00194844"/>
    <w:rsid w:val="002E5AAB"/>
    <w:rsid w:val="004C228D"/>
    <w:rsid w:val="006C7A04"/>
    <w:rsid w:val="0072547F"/>
    <w:rsid w:val="00F0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A5A131-FA89-4AFB-8051-3B97940AC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qFormat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20BCA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rsid w:val="00E24CE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Listapunktowana3">
    <w:name w:val="List Bullet 3"/>
    <w:basedOn w:val="Normalny"/>
    <w:uiPriority w:val="99"/>
    <w:semiHidden/>
    <w:qFormat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cs-CZ" w:eastAsia="pl-PL"/>
    </w:rPr>
  </w:style>
  <w:style w:type="paragraph" w:styleId="Bezodstpw">
    <w:name w:val="No Spacing"/>
    <w:uiPriority w:val="99"/>
    <w:qFormat/>
    <w:rsid w:val="00E24CE3"/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qFormat/>
    <w:rsid w:val="00E24CE3"/>
    <w:pPr>
      <w:widowControl w:val="0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Standard"/>
    <w:uiPriority w:val="99"/>
    <w:qFormat/>
    <w:rsid w:val="00E24CE3"/>
    <w:pPr>
      <w:suppressLineNumbers/>
    </w:pPr>
  </w:style>
  <w:style w:type="paragraph" w:styleId="Akapitzlist">
    <w:name w:val="List Paragraph"/>
    <w:basedOn w:val="Normalny"/>
    <w:uiPriority w:val="34"/>
    <w:qFormat/>
    <w:rsid w:val="00FE26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20BCA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1461</Words>
  <Characters>8769</Characters>
  <Application>Microsoft Office Word</Application>
  <DocSecurity>0</DocSecurity>
  <Lines>73</Lines>
  <Paragraphs>20</Paragraphs>
  <ScaleCrop>false</ScaleCrop>
  <Company>Hewlett-Packard</Company>
  <LinksUpToDate>false</LinksUpToDate>
  <CharactersWithSpaces>10210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dc:description/>
  <cp:lastModifiedBy>Aleksandra ASB. Błauciak</cp:lastModifiedBy>
  <cp:revision>18</cp:revision>
  <cp:lastPrinted>2020-06-22T11:10:00Z</cp:lastPrinted>
  <dcterms:created xsi:type="dcterms:W3CDTF">2020-06-15T10:47:00Z</dcterms:created>
  <dcterms:modified xsi:type="dcterms:W3CDTF">2022-06-13T09:56:00Z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