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D3" w:rsidRPr="009309D3" w:rsidRDefault="009309D3" w:rsidP="009309D3">
      <w:pPr>
        <w:pStyle w:val="Nagwek2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color w:val="000000" w:themeColor="text1"/>
          <w:sz w:val="24"/>
          <w:szCs w:val="24"/>
        </w:rPr>
        <w:t>Załącznik nr 2</w:t>
      </w:r>
      <w:r>
        <w:rPr>
          <w:rFonts w:ascii="Arial" w:hAnsi="Arial" w:cs="Arial"/>
          <w:color w:val="000000" w:themeColor="text1"/>
          <w:sz w:val="24"/>
          <w:szCs w:val="24"/>
        </w:rPr>
        <w:t>-3</w:t>
      </w:r>
      <w:r w:rsidRPr="009309D3">
        <w:rPr>
          <w:rFonts w:ascii="Arial" w:hAnsi="Arial" w:cs="Arial"/>
          <w:color w:val="000000" w:themeColor="text1"/>
          <w:sz w:val="24"/>
          <w:szCs w:val="24"/>
        </w:rPr>
        <w:t xml:space="preserve"> do SWZ                                                                  ZOZ/DZP/PN/</w:t>
      </w:r>
      <w:r w:rsidR="00347F9E">
        <w:rPr>
          <w:rFonts w:ascii="Arial" w:hAnsi="Arial" w:cs="Arial"/>
          <w:color w:val="000000" w:themeColor="text1"/>
          <w:sz w:val="24"/>
          <w:szCs w:val="24"/>
        </w:rPr>
        <w:t>19</w:t>
      </w:r>
      <w:r w:rsidRPr="009309D3">
        <w:rPr>
          <w:rFonts w:ascii="Arial" w:hAnsi="Arial" w:cs="Arial"/>
          <w:color w:val="000000" w:themeColor="text1"/>
          <w:sz w:val="24"/>
          <w:szCs w:val="24"/>
        </w:rPr>
        <w:t>/22</w:t>
      </w:r>
    </w:p>
    <w:p w:rsidR="009309D3" w:rsidRPr="009309D3" w:rsidRDefault="009309D3" w:rsidP="009309D3">
      <w:pPr>
        <w:pStyle w:val="Standard"/>
        <w:jc w:val="center"/>
        <w:rPr>
          <w:rFonts w:ascii="Arial" w:hAnsi="Arial" w:cs="Arial"/>
          <w:b/>
          <w:bCs/>
          <w:color w:val="000000" w:themeColor="text1"/>
        </w:rPr>
      </w:pPr>
    </w:p>
    <w:p w:rsidR="009309D3" w:rsidRPr="009309D3" w:rsidRDefault="009309D3" w:rsidP="009309D3">
      <w:pPr>
        <w:pStyle w:val="Nagwek2"/>
        <w:rPr>
          <w:rFonts w:ascii="Arial" w:hAnsi="Arial" w:cs="Arial"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color w:val="000000" w:themeColor="text1"/>
          <w:sz w:val="24"/>
          <w:szCs w:val="24"/>
        </w:rPr>
        <w:t>ZESTAWIENIE WYMAGANYCH PARAMETRÓW TECHNICZNO – UŻYTKOWYCH</w:t>
      </w:r>
    </w:p>
    <w:p w:rsidR="009309D3" w:rsidRPr="009309D3" w:rsidRDefault="009309D3" w:rsidP="009309D3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b/>
          <w:color w:val="000000" w:themeColor="text1"/>
          <w:sz w:val="24"/>
          <w:szCs w:val="24"/>
        </w:rPr>
        <w:t>OPIS PRZEDMIOTU ZAMÓWIENIA</w:t>
      </w:r>
    </w:p>
    <w:p w:rsidR="009309D3" w:rsidRPr="009309D3" w:rsidRDefault="009309D3" w:rsidP="009309D3">
      <w:pPr>
        <w:pStyle w:val="Standard"/>
        <w:rPr>
          <w:rFonts w:ascii="Arial" w:hAnsi="Arial" w:cs="Arial"/>
          <w:b/>
          <w:bCs/>
          <w:color w:val="000000" w:themeColor="text1"/>
        </w:rPr>
      </w:pPr>
    </w:p>
    <w:p w:rsidR="00942785" w:rsidRPr="000C2AC4" w:rsidRDefault="009309D3" w:rsidP="000C2AC4">
      <w:pPr>
        <w:pStyle w:val="Nagwek6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Zadanie nr</w:t>
      </w:r>
      <w:r w:rsidR="004D6E43">
        <w:rPr>
          <w:rFonts w:ascii="Arial" w:hAnsi="Arial" w:cs="Arial"/>
          <w:color w:val="000000" w:themeColor="text1"/>
          <w:sz w:val="24"/>
          <w:szCs w:val="24"/>
        </w:rPr>
        <w:t xml:space="preserve"> 3 Materac przeciwodleżynowy – 4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szt</w:t>
      </w:r>
      <w:r w:rsidR="004C03FD">
        <w:rPr>
          <w:rFonts w:ascii="Arial" w:hAnsi="Arial" w:cs="Arial"/>
          <w:color w:val="000000" w:themeColor="text1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334"/>
        <w:tblW w:w="9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13"/>
        <w:gridCol w:w="1620"/>
        <w:gridCol w:w="2700"/>
      </w:tblGrid>
      <w:tr w:rsidR="00942785" w:rsidTr="00CA4598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Default="00942785" w:rsidP="00942785">
            <w:pPr>
              <w:rPr>
                <w:rFonts w:ascii="Arial" w:hAnsi="Arial"/>
                <w:b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942785" w:rsidTr="00DE0D51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Default="00942785" w:rsidP="00942785">
            <w:pPr>
              <w:rPr>
                <w:rFonts w:ascii="Arial" w:hAnsi="Arial"/>
                <w:b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FB5C5A" w:rsidTr="00FB5C5A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pStyle w:val="Nagwek1"/>
              <w:rPr>
                <w:rFonts w:ascii="Arial" w:hAnsi="Arial"/>
              </w:rPr>
            </w:pPr>
            <w:r>
              <w:rPr>
                <w:rFonts w:ascii="Arial" w:hAnsi="Arial"/>
              </w:rPr>
              <w:t>LP.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  <w:bCs/>
              </w:rPr>
              <w:t xml:space="preserve">Warunki wymagane </w:t>
            </w:r>
            <w:r w:rsidRPr="00391D50">
              <w:rPr>
                <w:rFonts w:ascii="Arial" w:hAnsi="Arial"/>
                <w:b/>
              </w:rPr>
              <w:t>i podlegające ocenie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PARAMETR WYMAGANY</w:t>
            </w:r>
          </w:p>
          <w:p w:rsidR="002B7DF0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  <w:bCs/>
              </w:rPr>
              <w:t>TAK/NIE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</w:rPr>
              <w:t>Wartość oferowana. Potwierdzenie parametru, numery katalogowe</w:t>
            </w:r>
          </w:p>
        </w:tc>
      </w:tr>
      <w:tr w:rsidR="00010574" w:rsidTr="00AA2354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7319A3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391D50" w:rsidRDefault="00010574" w:rsidP="00010574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574" w:rsidRPr="00391D50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391D50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5417E7" w:rsidRDefault="000C2AC4" w:rsidP="000C2AC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Rok produkcji – fabrycznie</w:t>
            </w:r>
            <w:r w:rsidR="00FB5C5A">
              <w:rPr>
                <w:rFonts w:ascii="Arial" w:hAnsi="Arial"/>
              </w:rPr>
              <w:t xml:space="preserve"> nowy</w:t>
            </w:r>
            <w:r>
              <w:rPr>
                <w:rFonts w:ascii="Arial" w:hAnsi="Arial"/>
              </w:rPr>
              <w:t xml:space="preserve"> 2022 r</w:t>
            </w:r>
            <w:r w:rsidR="00FB5C5A">
              <w:rPr>
                <w:rFonts w:ascii="Arial" w:hAnsi="Arial"/>
              </w:rPr>
              <w:t>.</w:t>
            </w:r>
            <w:r w:rsidR="00FB5C5A" w:rsidRPr="005417E7">
              <w:rPr>
                <w:rFonts w:ascii="Arial" w:hAnsi="Arial"/>
              </w:rPr>
              <w:t xml:space="preserve">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6B7E2F" w:rsidRDefault="00FB5C5A" w:rsidP="00FB5C5A">
            <w:pPr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Automatyczny materac zmiennociśnieniowy z pompą, stosowany u pacjentów z wysokim ryzykiem powstawania odleżyn.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602F75" w:rsidRDefault="00FB5C5A" w:rsidP="00FB5C5A">
            <w:pPr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Materac składa się z min. 16 niezależnych komór powietrznych o wysokości min. 12 cm.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B821D4" w:rsidRDefault="00FB5C5A" w:rsidP="00FB5C5A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W przypadku awarii, możliwość wymiany pojedynczej komory powietrznej.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1A2327" w:rsidRDefault="00FB5C5A" w:rsidP="00FB5C5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Pod komorami powietrznymi dodatkowy podkład piankowy o grubości min 7 cm.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1A2327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1A2327" w:rsidRDefault="00FB5C5A" w:rsidP="00FB5C5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Wodoodporny, dwuwarstwowy pokrowiec zamykany na zamek błyskawiczny. Pokrowiec rozciągliwy w dwóch kierunkach, oddychający, zapewniający całkowite bezpieczeństwo higieniczne.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1A2327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Pokrowiec wykonany z poliestrowo-</w:t>
            </w:r>
            <w:proofErr w:type="spellStart"/>
            <w:r>
              <w:rPr>
                <w:rFonts w:ascii="Arial" w:hAnsi="Arial"/>
              </w:rPr>
              <w:t>polamidowej</w:t>
            </w:r>
            <w:proofErr w:type="spellEnd"/>
            <w:r>
              <w:rPr>
                <w:rFonts w:ascii="Arial" w:hAnsi="Arial"/>
              </w:rPr>
              <w:t xml:space="preserve"> powłoki, minimalizującej siły ścinające i utrzymującej skórę pacjenta w odpowiednej kondycji.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EB1539" w:rsidRDefault="00FB5C5A" w:rsidP="00FB5C5A">
            <w:pPr>
              <w:rPr>
                <w:rFonts w:ascii="Arial" w:hAnsi="Arial" w:cs="Arial"/>
              </w:rPr>
            </w:pPr>
            <w:r w:rsidRPr="00EB1539">
              <w:rPr>
                <w:rFonts w:ascii="Arial" w:hAnsi="Arial" w:cs="Arial"/>
              </w:rPr>
              <w:t>Solidna dolna część pokrowca z paskami zabezpieczającymi do przymocowania materaca do segmentów łóżka i pętlami do zarządzania kablami zasilającymi (kable prowadzone wzdłuż materaca, nie zwisające swobodnie, bez ryzyka np. przytrzaśnięcia poręczami bocznymi podczas ich zamykania</w:t>
            </w:r>
            <w:r>
              <w:rPr>
                <w:rFonts w:ascii="Arial" w:hAnsi="Arial" w:cs="Arial"/>
              </w:rPr>
              <w:t>).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1A2327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8B2E74" w:rsidRDefault="00FB5C5A" w:rsidP="00FB5C5A">
            <w:pPr>
              <w:rPr>
                <w:rFonts w:ascii="Arial" w:hAnsi="Arial" w:cs="Arial"/>
              </w:rPr>
            </w:pPr>
            <w:r w:rsidRPr="008B2E74">
              <w:rPr>
                <w:rFonts w:ascii="Arial" w:hAnsi="Arial" w:cs="Arial"/>
              </w:rPr>
              <w:t xml:space="preserve">System materaca terapeutycznego z inteligentną redystrybucją ciśnienia z naprzemienną i ciągłą </w:t>
            </w:r>
            <w:r w:rsidRPr="008B2E74">
              <w:rPr>
                <w:rFonts w:ascii="Arial" w:hAnsi="Arial" w:cs="Arial"/>
              </w:rPr>
              <w:lastRenderedPageBreak/>
              <w:t>terapią niskociśnieniową, zgodnie z indywidualnymi potrzebami i wskazaniami klinicznymi.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rPr>
                <w:rFonts w:ascii="Arial" w:hAnsi="Arial" w:cs="Arial"/>
              </w:rPr>
            </w:pPr>
            <w:r w:rsidRPr="000E7EF2">
              <w:rPr>
                <w:rFonts w:ascii="Arial" w:hAnsi="Arial" w:cs="Arial"/>
              </w:rPr>
              <w:t>Dostępne trzy tryby pracy materaca:</w:t>
            </w:r>
          </w:p>
          <w:p w:rsidR="00FB5C5A" w:rsidRPr="000E7EF2" w:rsidRDefault="00FB5C5A" w:rsidP="00FB5C5A">
            <w:pPr>
              <w:rPr>
                <w:rFonts w:ascii="Arial" w:hAnsi="Arial" w:cs="Arial"/>
              </w:rPr>
            </w:pPr>
          </w:p>
          <w:p w:rsidR="00FB5C5A" w:rsidRDefault="00FB5C5A" w:rsidP="00FB5C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</w:t>
            </w:r>
            <w:r w:rsidRPr="000E7EF2">
              <w:rPr>
                <w:rFonts w:ascii="Arial" w:hAnsi="Arial" w:cs="Arial"/>
              </w:rPr>
              <w:t>aprzemienny tryb terapii niskociśnieniowej: napełnianie i opróżnianie naprzemiennych komórek w seriach po dwie komórki, z wyjątkiem komórek w strefie głowy pacjenta.</w:t>
            </w:r>
          </w:p>
          <w:p w:rsidR="00FB5C5A" w:rsidRPr="000E7EF2" w:rsidRDefault="00FB5C5A" w:rsidP="00FB5C5A">
            <w:pPr>
              <w:rPr>
                <w:rFonts w:ascii="Arial" w:hAnsi="Arial" w:cs="Arial"/>
              </w:rPr>
            </w:pPr>
          </w:p>
          <w:p w:rsidR="00FB5C5A" w:rsidRDefault="00FB5C5A" w:rsidP="00FB5C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</w:t>
            </w:r>
            <w:r w:rsidRPr="000E7EF2">
              <w:rPr>
                <w:rFonts w:ascii="Arial" w:hAnsi="Arial" w:cs="Arial"/>
              </w:rPr>
              <w:t>iągły (statyczny) tryb terapii niskociśnieniowej: w sposób ciągły utrzymuje ustalone ciśnienie w komórkach.</w:t>
            </w:r>
          </w:p>
          <w:p w:rsidR="00FB5C5A" w:rsidRPr="000E7EF2" w:rsidRDefault="00FB5C5A" w:rsidP="00FB5C5A">
            <w:pPr>
              <w:rPr>
                <w:rFonts w:ascii="Arial" w:hAnsi="Arial" w:cs="Arial"/>
              </w:rPr>
            </w:pPr>
          </w:p>
          <w:p w:rsidR="00FB5C5A" w:rsidRPr="000E7EF2" w:rsidRDefault="00FB5C5A" w:rsidP="00FB5C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t</w:t>
            </w:r>
            <w:r w:rsidRPr="000E7EF2">
              <w:rPr>
                <w:rFonts w:ascii="Arial" w:hAnsi="Arial" w:cs="Arial"/>
              </w:rPr>
              <w:t>ryb maksymalnego napełnienia: szybko napełnia się do maksymalnego ciśnienia (twardości) materaca, ułatwia przenoszenie i zmianę pozycji pacjenta.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rPr>
                <w:rFonts w:ascii="Arial" w:hAnsi="Arial"/>
              </w:rPr>
            </w:pPr>
            <w:r w:rsidRPr="00CC3187">
              <w:rPr>
                <w:rFonts w:ascii="Arial" w:hAnsi="Arial" w:cs="Arial"/>
              </w:rPr>
              <w:t>System dystrybucji powietrza w strefie pięt pacjenta, który opróżnia komórki do zerowego ciśnienia niwelując nacisk na powłoki skórne pacjenta w tym obrębie, szczególnie narażonym na powstanie odleżyn.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5A0B5D" w:rsidRDefault="00FB5C5A" w:rsidP="00FB5C5A">
            <w:pPr>
              <w:rPr>
                <w:rFonts w:ascii="Arial" w:hAnsi="Arial" w:cs="Arial"/>
              </w:rPr>
            </w:pPr>
            <w:r w:rsidRPr="005A0B5D">
              <w:rPr>
                <w:rFonts w:ascii="Arial" w:hAnsi="Arial" w:cs="Arial"/>
              </w:rPr>
              <w:t>Dodatkowe nadmuchiwanie siedziska zwiększa ciśnienie w komorach powietrznych w okolicy kości krzyżowej dla lepszego podparcia, aby ułatwić pacjentowi siadanie - w naprzemiennym trybie niskiego ciśnienia lub w ciągłym (statycznym) trybie niskiego ciśnienia (brak efektu w trybie maksymalnego napełnienia).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5A0B5D" w:rsidRDefault="00FB5C5A" w:rsidP="00FB5C5A">
            <w:pPr>
              <w:rPr>
                <w:rFonts w:ascii="Arial" w:hAnsi="Arial" w:cs="Arial"/>
              </w:rPr>
            </w:pPr>
            <w:r w:rsidRPr="005A0B5D">
              <w:rPr>
                <w:rFonts w:ascii="Arial" w:hAnsi="Arial" w:cs="Arial"/>
              </w:rPr>
              <w:t>Dostępne cztery czasy cyklu pracy pompy: 10, 15, 20 i 25 minut.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9809F1" w:rsidRDefault="00FB5C5A" w:rsidP="00FB5C5A">
            <w:pPr>
              <w:rPr>
                <w:rFonts w:ascii="Arial" w:hAnsi="Arial" w:cs="Arial"/>
              </w:rPr>
            </w:pPr>
            <w:r w:rsidRPr="009809F1">
              <w:rPr>
                <w:rFonts w:ascii="Arial" w:hAnsi="Arial" w:cs="Arial"/>
              </w:rPr>
              <w:t>Parametry pompy:</w:t>
            </w:r>
          </w:p>
          <w:p w:rsidR="00FB5C5A" w:rsidRPr="009809F1" w:rsidRDefault="00FB5C5A" w:rsidP="00FB5C5A">
            <w:pPr>
              <w:rPr>
                <w:rFonts w:ascii="Arial" w:hAnsi="Arial" w:cs="Arial"/>
              </w:rPr>
            </w:pPr>
          </w:p>
          <w:p w:rsidR="00FB5C5A" w:rsidRPr="009809F1" w:rsidRDefault="00FB5C5A" w:rsidP="00FB5C5A">
            <w:pPr>
              <w:rPr>
                <w:rFonts w:ascii="Arial" w:hAnsi="Arial" w:cs="Arial"/>
              </w:rPr>
            </w:pPr>
            <w:r w:rsidRPr="009809F1">
              <w:rPr>
                <w:rFonts w:ascii="Arial" w:hAnsi="Arial" w:cs="Arial"/>
              </w:rPr>
              <w:t>Wydajność: min. 8 litrów/min.</w:t>
            </w:r>
          </w:p>
          <w:p w:rsidR="00FB5C5A" w:rsidRPr="009809F1" w:rsidRDefault="00FB5C5A" w:rsidP="00FB5C5A">
            <w:pPr>
              <w:rPr>
                <w:rFonts w:ascii="Arial" w:hAnsi="Arial" w:cs="Arial"/>
              </w:rPr>
            </w:pPr>
            <w:r w:rsidRPr="009809F1">
              <w:rPr>
                <w:rFonts w:ascii="Arial" w:hAnsi="Arial" w:cs="Arial"/>
              </w:rPr>
              <w:t>Zakres ciśnienia: min. 20 mmHg – 50mmHg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  <w:r w:rsidR="006B0D0A"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3D0376" w:rsidRDefault="00FB5C5A" w:rsidP="00FB5C5A">
            <w:pPr>
              <w:rPr>
                <w:rFonts w:ascii="Arial" w:hAnsi="Arial" w:cs="Arial"/>
              </w:rPr>
            </w:pPr>
            <w:r w:rsidRPr="003D0376">
              <w:rPr>
                <w:rFonts w:ascii="Arial" w:hAnsi="Arial" w:cs="Arial"/>
              </w:rPr>
              <w:t>Możliwość wypuszczenia powietrza przez cały czas w celu zapewnienia bezpiecznych procedur ratunkowych na dwa sposoby: zawór CPR na materacu i przyłącze powietrza CPR na pompie.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3D0376" w:rsidRDefault="00FB5C5A" w:rsidP="00FB5C5A">
            <w:pPr>
              <w:rPr>
                <w:rFonts w:ascii="Arial" w:hAnsi="Arial" w:cs="Arial"/>
              </w:rPr>
            </w:pPr>
            <w:r w:rsidRPr="003D0376">
              <w:rPr>
                <w:rFonts w:ascii="Arial" w:hAnsi="Arial" w:cs="Arial"/>
              </w:rPr>
              <w:t>Alarmy:</w:t>
            </w:r>
          </w:p>
          <w:p w:rsidR="00FB5C5A" w:rsidRPr="003D0376" w:rsidRDefault="00FB5C5A" w:rsidP="00FB5C5A">
            <w:pPr>
              <w:rPr>
                <w:rFonts w:ascii="Arial" w:hAnsi="Arial" w:cs="Arial"/>
              </w:rPr>
            </w:pPr>
            <w:r w:rsidRPr="003D0376">
              <w:rPr>
                <w:rFonts w:ascii="Arial" w:hAnsi="Arial" w:cs="Arial"/>
              </w:rPr>
              <w:t>- wizualna i dźwiękowa sygnalizacja awarii ciśnienia powietrza w komorach,</w:t>
            </w:r>
          </w:p>
          <w:p w:rsidR="00FB5C5A" w:rsidRPr="003D0376" w:rsidRDefault="00FB5C5A" w:rsidP="00FB5C5A">
            <w:pPr>
              <w:rPr>
                <w:rFonts w:ascii="Arial" w:hAnsi="Arial" w:cs="Arial"/>
              </w:rPr>
            </w:pPr>
            <w:r w:rsidRPr="003D0376">
              <w:rPr>
                <w:rFonts w:ascii="Arial" w:hAnsi="Arial" w:cs="Arial"/>
              </w:rPr>
              <w:t>- wizualna i dźwiękowa sygnalizacja awarii zasilania pompy spowodowana awarią zasilania elektrycznego, rozłączeniem lub uszkodzeniem przewodu zasilającego,</w:t>
            </w:r>
          </w:p>
          <w:p w:rsidR="00FB5C5A" w:rsidRPr="003D0376" w:rsidRDefault="00FB5C5A" w:rsidP="00FB5C5A">
            <w:pPr>
              <w:rPr>
                <w:rFonts w:ascii="Arial" w:hAnsi="Arial" w:cs="Arial"/>
              </w:rPr>
            </w:pPr>
            <w:r w:rsidRPr="003D0376">
              <w:rPr>
                <w:rFonts w:ascii="Arial" w:hAnsi="Arial" w:cs="Arial"/>
              </w:rPr>
              <w:t>- wizualna i dźwiękowa sygnalizacja awarii urządzenia (alarm serwisowy)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4B3B2C" w:rsidRDefault="00FB5C5A" w:rsidP="00FB5C5A">
            <w:pPr>
              <w:rPr>
                <w:rFonts w:ascii="Arial" w:hAnsi="Arial" w:cs="Arial"/>
              </w:rPr>
            </w:pPr>
            <w:r w:rsidRPr="004B3B2C">
              <w:rPr>
                <w:rFonts w:ascii="Arial" w:hAnsi="Arial" w:cs="Arial"/>
              </w:rPr>
              <w:t>Sygnalizacja dźwiękowa alarmów jest możliwa do wyciszenia – odpowiednia sygnalizacja wizualna pozostaje aktywna do czasu usunięcia usterki.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4B3B2C" w:rsidRDefault="00FB5C5A" w:rsidP="00FB5C5A">
            <w:pPr>
              <w:rPr>
                <w:rFonts w:ascii="Arial" w:hAnsi="Arial" w:cs="Arial"/>
              </w:rPr>
            </w:pPr>
            <w:r w:rsidRPr="004B3B2C">
              <w:rPr>
                <w:rFonts w:ascii="Arial" w:hAnsi="Arial" w:cs="Arial"/>
              </w:rPr>
              <w:t>Wymiary materaca: min. 85 cm  x 200 cm  x 19 cm (szerokość x długość x wysokość)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  <w:r w:rsidR="006B0D0A">
              <w:rPr>
                <w:rFonts w:ascii="Arial" w:hAnsi="Arial"/>
              </w:rPr>
              <w:t>/podać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rPr>
                <w:rFonts w:ascii="Arial" w:hAnsi="Arial" w:cs="Arial"/>
              </w:rPr>
            </w:pPr>
            <w:r w:rsidRPr="004B3B2C">
              <w:rPr>
                <w:rFonts w:ascii="Arial" w:hAnsi="Arial" w:cs="Arial"/>
              </w:rPr>
              <w:t>Bezpieczne obciążenie robocze: min. 2</w:t>
            </w:r>
            <w:r>
              <w:rPr>
                <w:rFonts w:ascii="Arial" w:hAnsi="Arial" w:cs="Arial"/>
              </w:rPr>
              <w:t>0</w:t>
            </w:r>
            <w:r w:rsidRPr="004B3B2C">
              <w:rPr>
                <w:rFonts w:ascii="Arial" w:hAnsi="Arial" w:cs="Arial"/>
              </w:rPr>
              <w:t>0 kg</w:t>
            </w:r>
          </w:p>
          <w:p w:rsidR="00FB5C5A" w:rsidRPr="00B75934" w:rsidRDefault="00FB5C5A" w:rsidP="00FB5C5A">
            <w:pPr>
              <w:rPr>
                <w:rFonts w:ascii="Arial" w:hAnsi="Arial" w:cs="Arial"/>
                <w:b/>
              </w:rPr>
            </w:pPr>
            <w:r w:rsidRPr="00B75934">
              <w:rPr>
                <w:rFonts w:ascii="Arial" w:hAnsi="Arial" w:cs="Arial"/>
                <w:b/>
              </w:rPr>
              <w:t>Zasady oceny punktowej:</w:t>
            </w:r>
          </w:p>
          <w:p w:rsidR="00FB5C5A" w:rsidRPr="00B75934" w:rsidRDefault="00124AD5" w:rsidP="00FB5C5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- min </w:t>
            </w:r>
            <w:r w:rsidR="00FB5C5A" w:rsidRPr="00B75934">
              <w:rPr>
                <w:rFonts w:ascii="Arial" w:hAnsi="Arial"/>
                <w:b/>
              </w:rPr>
              <w:t>200 kg – 0 pkt</w:t>
            </w:r>
          </w:p>
          <w:p w:rsidR="00FB5C5A" w:rsidRPr="00B75934" w:rsidRDefault="00124AD5" w:rsidP="00FB5C5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- </w:t>
            </w:r>
            <w:r w:rsidR="00FB5C5A" w:rsidRPr="00B75934">
              <w:rPr>
                <w:rFonts w:ascii="Arial" w:hAnsi="Arial"/>
                <w:b/>
              </w:rPr>
              <w:t>201</w:t>
            </w:r>
            <w:r>
              <w:rPr>
                <w:rFonts w:ascii="Arial" w:hAnsi="Arial"/>
                <w:b/>
              </w:rPr>
              <w:t xml:space="preserve"> kg</w:t>
            </w:r>
            <w:r w:rsidR="00FB5C5A" w:rsidRPr="00B75934">
              <w:rPr>
                <w:rFonts w:ascii="Arial" w:hAnsi="Arial"/>
                <w:b/>
              </w:rPr>
              <w:t>- 240</w:t>
            </w:r>
            <w:r>
              <w:rPr>
                <w:rFonts w:ascii="Arial" w:hAnsi="Arial"/>
                <w:b/>
              </w:rPr>
              <w:t xml:space="preserve"> kg</w:t>
            </w:r>
            <w:r w:rsidR="00FB5C5A" w:rsidRPr="00B75934">
              <w:rPr>
                <w:rFonts w:ascii="Arial" w:hAnsi="Arial"/>
                <w:b/>
              </w:rPr>
              <w:t xml:space="preserve"> – </w:t>
            </w:r>
            <w:r w:rsidR="00AE2951" w:rsidRPr="00B75934">
              <w:rPr>
                <w:rFonts w:ascii="Arial" w:hAnsi="Arial"/>
                <w:b/>
              </w:rPr>
              <w:t>20</w:t>
            </w:r>
            <w:r w:rsidR="00FB5C5A" w:rsidRPr="00B75934">
              <w:rPr>
                <w:rFonts w:ascii="Arial" w:hAnsi="Arial"/>
                <w:b/>
              </w:rPr>
              <w:t xml:space="preserve"> pkt</w:t>
            </w:r>
          </w:p>
          <w:p w:rsidR="00FB5C5A" w:rsidRPr="004B3B2C" w:rsidRDefault="00124AD5" w:rsidP="00FB5C5A">
            <w:pPr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 xml:space="preserve">- </w:t>
            </w:r>
            <w:r w:rsidR="00AE2951" w:rsidRPr="00B75934">
              <w:rPr>
                <w:rFonts w:ascii="Arial" w:hAnsi="Arial"/>
                <w:b/>
              </w:rPr>
              <w:t>241</w:t>
            </w:r>
            <w:r>
              <w:rPr>
                <w:rFonts w:ascii="Arial" w:hAnsi="Arial"/>
                <w:b/>
              </w:rPr>
              <w:t xml:space="preserve"> kg</w:t>
            </w:r>
            <w:bookmarkStart w:id="0" w:name="_GoBack"/>
            <w:bookmarkEnd w:id="0"/>
            <w:r w:rsidR="00AE2951" w:rsidRPr="00B75934">
              <w:rPr>
                <w:rFonts w:ascii="Arial" w:hAnsi="Arial"/>
                <w:b/>
              </w:rPr>
              <w:t xml:space="preserve"> i więcej – 4</w:t>
            </w:r>
            <w:r w:rsidR="00FB5C5A" w:rsidRPr="00B75934">
              <w:rPr>
                <w:rFonts w:ascii="Arial" w:hAnsi="Arial"/>
                <w:b/>
              </w:rPr>
              <w:t>0 pkt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jc w:val="center"/>
              <w:rPr>
                <w:rFonts w:ascii="Arial" w:hAnsi="Arial"/>
              </w:rPr>
            </w:pPr>
          </w:p>
        </w:tc>
      </w:tr>
      <w:tr w:rsidR="00FB5C5A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FB5C5A" w:rsidRDefault="00FB5C5A" w:rsidP="00FB5C5A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FB5C5A" w:rsidRDefault="00FB5C5A" w:rsidP="00FB5C5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Powierzchnie materace odporne na środki dezynfekcyjne</w:t>
            </w:r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FB5C5A" w:rsidRDefault="00FB5C5A" w:rsidP="00FB5C5A">
            <w:pPr>
              <w:ind w:left="144" w:right="14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FB5C5A" w:rsidRDefault="00FB5C5A" w:rsidP="00FB5C5A">
            <w:pPr>
              <w:ind w:left="144" w:right="144"/>
              <w:jc w:val="center"/>
              <w:rPr>
                <w:rFonts w:ascii="Arial" w:hAnsi="Arial"/>
              </w:rPr>
            </w:pPr>
          </w:p>
        </w:tc>
      </w:tr>
      <w:tr w:rsidR="000C2AC4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0C2AC4" w:rsidRDefault="000C2AC4" w:rsidP="00FB5C5A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0C2AC4" w:rsidRDefault="000C2AC4" w:rsidP="00FB5C5A">
            <w:pPr>
              <w:ind w:right="14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Menu i instrukcja obsługi w języku polskim</w:t>
            </w:r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0C2AC4" w:rsidRDefault="000C2AC4" w:rsidP="00FB5C5A">
            <w:pPr>
              <w:ind w:left="144" w:right="144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0C2AC4" w:rsidRDefault="000C2AC4" w:rsidP="00FB5C5A">
            <w:pPr>
              <w:ind w:left="144" w:right="144"/>
              <w:jc w:val="center"/>
              <w:rPr>
                <w:rFonts w:ascii="Arial" w:hAnsi="Arial"/>
              </w:rPr>
            </w:pPr>
          </w:p>
        </w:tc>
      </w:tr>
      <w:tr w:rsidR="00404C7B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404C7B" w:rsidRDefault="00404C7B" w:rsidP="00FB5C5A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404C7B" w:rsidRDefault="00404C7B" w:rsidP="00404C7B">
            <w:pPr>
              <w:rPr>
                <w:rFonts w:ascii="Arial" w:hAnsi="Arial"/>
                <w:b/>
                <w:color w:val="000000" w:themeColor="text1"/>
              </w:rPr>
            </w:pPr>
            <w:r>
              <w:rPr>
                <w:rFonts w:ascii="Arial" w:hAnsi="Arial"/>
                <w:b/>
                <w:color w:val="000000" w:themeColor="text1"/>
              </w:rPr>
              <w:t>TERMIN DOSTAWY</w:t>
            </w:r>
          </w:p>
          <w:p w:rsidR="00404C7B" w:rsidRDefault="00404C7B" w:rsidP="00404C7B">
            <w:pPr>
              <w:ind w:right="14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Do 21 dni od dnia podpisania umowy</w:t>
            </w:r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404C7B" w:rsidRDefault="00404C7B" w:rsidP="00FB5C5A">
            <w:pPr>
              <w:ind w:left="144" w:right="144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color w:val="000000" w:themeColor="text1"/>
              </w:rPr>
              <w:t>TAK/Podać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404C7B" w:rsidRDefault="00404C7B" w:rsidP="00FB5C5A">
            <w:pPr>
              <w:ind w:left="144" w:right="144"/>
              <w:jc w:val="center"/>
              <w:rPr>
                <w:rFonts w:ascii="Arial" w:hAnsi="Arial"/>
              </w:rPr>
            </w:pPr>
          </w:p>
        </w:tc>
      </w:tr>
    </w:tbl>
    <w:tbl>
      <w:tblPr>
        <w:tblW w:w="9923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559"/>
        <w:gridCol w:w="2693"/>
      </w:tblGrid>
      <w:tr w:rsidR="00907206" w:rsidRPr="001F32C9" w:rsidTr="00BF53E0">
        <w:trPr>
          <w:trHeight w:val="284"/>
        </w:trPr>
        <w:tc>
          <w:tcPr>
            <w:tcW w:w="992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07206" w:rsidRPr="001F32C9" w:rsidRDefault="00907206" w:rsidP="00B9243B">
            <w:pPr>
              <w:rPr>
                <w:rFonts w:ascii="Arial" w:hAnsi="Arial" w:cs="Arial"/>
                <w:b/>
                <w:color w:val="FF0000"/>
              </w:rPr>
            </w:pPr>
          </w:p>
          <w:p w:rsidR="00907206" w:rsidRPr="009C6E87" w:rsidRDefault="00907206" w:rsidP="00B9243B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907206" w:rsidRPr="001F32C9" w:rsidRDefault="00907206" w:rsidP="00B9243B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10" w:type="dxa"/>
            <w:noWrap/>
            <w:vAlign w:val="center"/>
          </w:tcPr>
          <w:p w:rsidR="00907206" w:rsidRPr="00F5317B" w:rsidRDefault="00907206" w:rsidP="00B9243B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961" w:type="dxa"/>
            <w:vAlign w:val="center"/>
          </w:tcPr>
          <w:p w:rsidR="00907206" w:rsidRPr="00F013A7" w:rsidRDefault="00907206" w:rsidP="00BF53E0">
            <w:pPr>
              <w:snapToGrid w:val="0"/>
              <w:ind w:left="16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961" w:type="dxa"/>
            <w:vAlign w:val="center"/>
          </w:tcPr>
          <w:p w:rsidR="00907206" w:rsidRPr="007319A3" w:rsidRDefault="00907206" w:rsidP="00B9243B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BF53E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Pr="007319A3">
              <w:rPr>
                <w:rFonts w:ascii="Arial" w:hAnsi="Arial" w:cs="Arial"/>
              </w:rPr>
              <w:t xml:space="preserve"> naprawy</w:t>
            </w:r>
          </w:p>
          <w:p w:rsidR="00907206" w:rsidRPr="007319A3" w:rsidRDefault="00907206" w:rsidP="00B9243B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907206" w:rsidRPr="007319A3" w:rsidRDefault="00907206" w:rsidP="00B9243B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>
              <w:rPr>
                <w:rFonts w:ascii="Arial" w:hAnsi="Arial" w:cs="Arial"/>
              </w:rPr>
              <w:t xml:space="preserve">zdiagnozowania awarii: </w:t>
            </w:r>
          </w:p>
          <w:p w:rsidR="00907206" w:rsidRPr="003C5D41" w:rsidRDefault="00907206" w:rsidP="00B9243B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907206" w:rsidRPr="003C5D41" w:rsidRDefault="00907206" w:rsidP="00B9243B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lastRenderedPageBreak/>
              <w:t xml:space="preserve"> - po okresie gwarancji – 5 dni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>
              <w:rPr>
                <w:rFonts w:ascii="Arial" w:hAnsi="Arial" w:cs="Arial"/>
              </w:rPr>
              <w:t>aparatu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559" w:type="dxa"/>
            <w:vAlign w:val="center"/>
          </w:tcPr>
          <w:p w:rsidR="00907206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961" w:type="dxa"/>
            <w:vAlign w:val="center"/>
          </w:tcPr>
          <w:p w:rsidR="00907206" w:rsidRPr="003C5D41" w:rsidRDefault="00907206" w:rsidP="00B9243B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961" w:type="dxa"/>
            <w:vAlign w:val="center"/>
          </w:tcPr>
          <w:p w:rsidR="00907206" w:rsidRPr="007319A3" w:rsidRDefault="00907206" w:rsidP="00B9243B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4961" w:type="dxa"/>
            <w:vAlign w:val="center"/>
          </w:tcPr>
          <w:p w:rsidR="00907206" w:rsidRPr="007319A3" w:rsidRDefault="00907206" w:rsidP="00B9243B">
            <w:pPr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Paszport techniczny, instrukcje obsługi</w:t>
            </w:r>
            <w:r w:rsidR="00BC628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E67D99" w:rsidRDefault="00907206" w:rsidP="00B9243B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  <w:vAlign w:val="center"/>
          </w:tcPr>
          <w:p w:rsidR="00907206" w:rsidRPr="007319A3" w:rsidRDefault="00907206" w:rsidP="00B9243B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559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E67D99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4C14C4" w:rsidRDefault="004C14C4" w:rsidP="004C14C4">
      <w:pPr>
        <w:jc w:val="center"/>
        <w:rPr>
          <w:rFonts w:ascii="Arial" w:hAnsi="Arial"/>
        </w:rPr>
      </w:pPr>
    </w:p>
    <w:p w:rsidR="008524BC" w:rsidRPr="00E67D99" w:rsidRDefault="008524BC" w:rsidP="008524BC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8524BC" w:rsidRPr="00E67D99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8524BC" w:rsidRPr="00E67D99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8524BC" w:rsidRDefault="008524BC" w:rsidP="008524BC">
      <w:pPr>
        <w:jc w:val="both"/>
        <w:rPr>
          <w:rFonts w:ascii="Arial" w:hAnsi="Arial" w:cs="Arial"/>
          <w:b/>
        </w:rPr>
      </w:pPr>
    </w:p>
    <w:p w:rsidR="008524BC" w:rsidRPr="00C072B3" w:rsidRDefault="008524BC" w:rsidP="008524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8524BC" w:rsidRPr="00E67D99" w:rsidRDefault="008524BC" w:rsidP="008524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8524BC" w:rsidRPr="00E67D99" w:rsidRDefault="008524BC" w:rsidP="008524BC">
      <w:pPr>
        <w:rPr>
          <w:rFonts w:ascii="Arial" w:hAnsi="Arial" w:cs="Arial"/>
        </w:rPr>
      </w:pPr>
    </w:p>
    <w:p w:rsidR="008524BC" w:rsidRPr="00E67D99" w:rsidRDefault="008524BC" w:rsidP="008524BC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:rsidR="008524BC" w:rsidRPr="00E67D99" w:rsidRDefault="008524BC" w:rsidP="003E15D7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8524BC" w:rsidRPr="00E67D99" w:rsidRDefault="008524BC" w:rsidP="008524BC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lastRenderedPageBreak/>
        <w:t xml:space="preserve">Podpis                                                  </w:t>
      </w:r>
    </w:p>
    <w:p w:rsidR="008524BC" w:rsidRPr="00EE0C21" w:rsidRDefault="008524BC" w:rsidP="008524BC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p w:rsidR="004C14C4" w:rsidRDefault="004C14C4"/>
    <w:sectPr w:rsidR="004C1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31F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C4"/>
    <w:rsid w:val="00010574"/>
    <w:rsid w:val="000C2AC4"/>
    <w:rsid w:val="00124AD5"/>
    <w:rsid w:val="002B7DF0"/>
    <w:rsid w:val="00347F9E"/>
    <w:rsid w:val="003B7EE5"/>
    <w:rsid w:val="003E15D7"/>
    <w:rsid w:val="00404C7B"/>
    <w:rsid w:val="004C03FD"/>
    <w:rsid w:val="004C14C4"/>
    <w:rsid w:val="004D6E43"/>
    <w:rsid w:val="0051357E"/>
    <w:rsid w:val="006B0D0A"/>
    <w:rsid w:val="006D73CD"/>
    <w:rsid w:val="00803158"/>
    <w:rsid w:val="008524BC"/>
    <w:rsid w:val="00907206"/>
    <w:rsid w:val="009309D3"/>
    <w:rsid w:val="00942785"/>
    <w:rsid w:val="00980A98"/>
    <w:rsid w:val="00AE2951"/>
    <w:rsid w:val="00B75934"/>
    <w:rsid w:val="00BB2642"/>
    <w:rsid w:val="00BC6284"/>
    <w:rsid w:val="00BD691B"/>
    <w:rsid w:val="00BF53E0"/>
    <w:rsid w:val="00CE4109"/>
    <w:rsid w:val="00D07E8B"/>
    <w:rsid w:val="00FB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6AD70-D232-4ED3-B312-92665F7C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C14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09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1057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309D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14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">
    <w:name w:val="Znak"/>
    <w:basedOn w:val="Normalny"/>
    <w:rsid w:val="004C14C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09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9309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tandard">
    <w:name w:val="Standard"/>
    <w:rsid w:val="009309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rsid w:val="008524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524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524BC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524BC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ableContents">
    <w:name w:val="Table Contents"/>
    <w:basedOn w:val="Standard"/>
    <w:uiPriority w:val="99"/>
    <w:rsid w:val="00942785"/>
    <w:pPr>
      <w:suppressLineNumbers/>
    </w:pPr>
  </w:style>
  <w:style w:type="character" w:customStyle="1" w:styleId="Nagwek4Znak">
    <w:name w:val="Nagłówek 4 Znak"/>
    <w:basedOn w:val="Domylnaczcionkaakapitu"/>
    <w:link w:val="Nagwek4"/>
    <w:uiPriority w:val="99"/>
    <w:rsid w:val="00010574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871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dc:description/>
  <cp:lastModifiedBy>Aleksandra ASB. Błauciak</cp:lastModifiedBy>
  <cp:revision>42</cp:revision>
  <dcterms:created xsi:type="dcterms:W3CDTF">2022-09-08T06:37:00Z</dcterms:created>
  <dcterms:modified xsi:type="dcterms:W3CDTF">2022-09-13T11:05:00Z</dcterms:modified>
</cp:coreProperties>
</file>