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9D3" w:rsidRPr="00CB7CCD" w:rsidRDefault="009309D3" w:rsidP="009309D3">
      <w:pPr>
        <w:pStyle w:val="Nagwek2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CB7CCD">
        <w:rPr>
          <w:rFonts w:ascii="Arial" w:hAnsi="Arial" w:cs="Arial"/>
          <w:color w:val="000000" w:themeColor="text1"/>
          <w:sz w:val="22"/>
          <w:szCs w:val="22"/>
        </w:rPr>
        <w:t>Załącznik nr 2</w:t>
      </w:r>
      <w:r w:rsidR="00B25D6F">
        <w:rPr>
          <w:rFonts w:ascii="Arial" w:hAnsi="Arial" w:cs="Arial"/>
          <w:color w:val="000000" w:themeColor="text1"/>
          <w:sz w:val="22"/>
          <w:szCs w:val="22"/>
        </w:rPr>
        <w:t>-5</w:t>
      </w:r>
      <w:bookmarkStart w:id="0" w:name="_GoBack"/>
      <w:bookmarkEnd w:id="0"/>
      <w:r w:rsidRPr="00CB7CCD">
        <w:rPr>
          <w:rFonts w:ascii="Arial" w:hAnsi="Arial" w:cs="Arial"/>
          <w:color w:val="000000" w:themeColor="text1"/>
          <w:sz w:val="22"/>
          <w:szCs w:val="22"/>
        </w:rPr>
        <w:t xml:space="preserve"> do SWZ                                                                  ZOZ/DZP/PN/</w:t>
      </w:r>
      <w:r w:rsidR="00347F9E" w:rsidRPr="00CB7CCD">
        <w:rPr>
          <w:rFonts w:ascii="Arial" w:hAnsi="Arial" w:cs="Arial"/>
          <w:color w:val="000000" w:themeColor="text1"/>
          <w:sz w:val="22"/>
          <w:szCs w:val="22"/>
        </w:rPr>
        <w:t>19</w:t>
      </w:r>
      <w:r w:rsidRPr="00CB7CCD">
        <w:rPr>
          <w:rFonts w:ascii="Arial" w:hAnsi="Arial" w:cs="Arial"/>
          <w:color w:val="000000" w:themeColor="text1"/>
          <w:sz w:val="22"/>
          <w:szCs w:val="22"/>
        </w:rPr>
        <w:t>/22</w:t>
      </w:r>
    </w:p>
    <w:p w:rsidR="009309D3" w:rsidRPr="00CB7CCD" w:rsidRDefault="009309D3" w:rsidP="009309D3">
      <w:pPr>
        <w:pStyle w:val="Standard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9309D3" w:rsidRPr="00CB7CCD" w:rsidRDefault="009309D3" w:rsidP="009309D3">
      <w:pPr>
        <w:pStyle w:val="Nagwek2"/>
        <w:rPr>
          <w:rFonts w:ascii="Arial" w:hAnsi="Arial" w:cs="Arial"/>
          <w:color w:val="000000" w:themeColor="text1"/>
          <w:sz w:val="22"/>
          <w:szCs w:val="22"/>
        </w:rPr>
      </w:pPr>
      <w:r w:rsidRPr="00CB7CCD">
        <w:rPr>
          <w:rFonts w:ascii="Arial" w:hAnsi="Arial" w:cs="Arial"/>
          <w:color w:val="000000" w:themeColor="text1"/>
          <w:sz w:val="22"/>
          <w:szCs w:val="22"/>
        </w:rPr>
        <w:t>ZESTAWIENIE WYMAGANYCH PARAMETRÓW TECHNICZNO – UŻYTKOWYCH</w:t>
      </w:r>
    </w:p>
    <w:p w:rsidR="009309D3" w:rsidRPr="00CB7CCD" w:rsidRDefault="009309D3" w:rsidP="009309D3">
      <w:pPr>
        <w:jc w:val="center"/>
        <w:rPr>
          <w:rFonts w:ascii="Arial" w:hAnsi="Arial" w:cs="Arial"/>
          <w:b/>
          <w:color w:val="000000" w:themeColor="text1"/>
        </w:rPr>
      </w:pPr>
      <w:r w:rsidRPr="00CB7CCD">
        <w:rPr>
          <w:rFonts w:ascii="Arial" w:hAnsi="Arial" w:cs="Arial"/>
          <w:b/>
          <w:color w:val="000000" w:themeColor="text1"/>
        </w:rPr>
        <w:t>OPIS PRZEDMIOTU ZAMÓWIENIA</w:t>
      </w:r>
    </w:p>
    <w:p w:rsidR="009309D3" w:rsidRPr="00CB7CCD" w:rsidRDefault="009309D3" w:rsidP="009309D3">
      <w:pPr>
        <w:pStyle w:val="Standard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:rsidR="00942785" w:rsidRPr="00CB7CCD" w:rsidRDefault="009309D3" w:rsidP="000C2AC4">
      <w:pPr>
        <w:pStyle w:val="Nagwek6"/>
        <w:jc w:val="both"/>
        <w:rPr>
          <w:rFonts w:ascii="Arial" w:hAnsi="Arial" w:cs="Arial"/>
          <w:color w:val="000000" w:themeColor="text1"/>
        </w:rPr>
      </w:pPr>
      <w:r w:rsidRPr="00CB7CCD">
        <w:rPr>
          <w:rFonts w:ascii="Arial" w:hAnsi="Arial" w:cs="Arial"/>
          <w:color w:val="000000" w:themeColor="text1"/>
        </w:rPr>
        <w:t>Zadanie nr</w:t>
      </w:r>
      <w:r w:rsidR="004D6E43" w:rsidRPr="00CB7CCD">
        <w:rPr>
          <w:rFonts w:ascii="Arial" w:hAnsi="Arial" w:cs="Arial"/>
          <w:color w:val="000000" w:themeColor="text1"/>
        </w:rPr>
        <w:t xml:space="preserve"> </w:t>
      </w:r>
      <w:r w:rsidR="00C60BD9" w:rsidRPr="00CB7CCD">
        <w:rPr>
          <w:rFonts w:ascii="Arial" w:hAnsi="Arial" w:cs="Arial"/>
          <w:color w:val="000000" w:themeColor="text1"/>
        </w:rPr>
        <w:t xml:space="preserve">5 Stolik oddziałowy – </w:t>
      </w:r>
      <w:r w:rsidR="00DB0851">
        <w:rPr>
          <w:rFonts w:ascii="Arial" w:hAnsi="Arial" w:cs="Arial"/>
          <w:color w:val="000000" w:themeColor="text1"/>
        </w:rPr>
        <w:t>7</w:t>
      </w:r>
      <w:r w:rsidR="00C60BD9" w:rsidRPr="00CB7CCD">
        <w:rPr>
          <w:rFonts w:ascii="Arial" w:hAnsi="Arial" w:cs="Arial"/>
          <w:color w:val="000000" w:themeColor="text1"/>
        </w:rPr>
        <w:t xml:space="preserve"> szt.</w:t>
      </w:r>
    </w:p>
    <w:tbl>
      <w:tblPr>
        <w:tblpPr w:leftFromText="141" w:rightFromText="141" w:vertAnchor="text" w:horzAnchor="margin" w:tblpXSpec="center" w:tblpY="334"/>
        <w:tblW w:w="990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013"/>
        <w:gridCol w:w="1620"/>
        <w:gridCol w:w="2700"/>
      </w:tblGrid>
      <w:tr w:rsidR="00942785" w:rsidRPr="00CB7CCD" w:rsidTr="00CA4598">
        <w:trPr>
          <w:trHeight w:val="396"/>
        </w:trPr>
        <w:tc>
          <w:tcPr>
            <w:tcW w:w="99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785" w:rsidRPr="00CB7CCD" w:rsidRDefault="00942785" w:rsidP="00942785">
            <w:pPr>
              <w:rPr>
                <w:rFonts w:ascii="Arial" w:hAnsi="Arial" w:cs="Arial"/>
                <w:b/>
              </w:rPr>
            </w:pPr>
            <w:r w:rsidRPr="00CB7CCD">
              <w:rPr>
                <w:rFonts w:ascii="Arial" w:hAnsi="Arial" w:cs="Arial"/>
              </w:rPr>
              <w:t>Producent/kraj:</w:t>
            </w:r>
          </w:p>
        </w:tc>
      </w:tr>
      <w:tr w:rsidR="00942785" w:rsidRPr="00CB7CCD" w:rsidTr="00DE0D51">
        <w:trPr>
          <w:trHeight w:val="396"/>
        </w:trPr>
        <w:tc>
          <w:tcPr>
            <w:tcW w:w="99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42785" w:rsidRPr="00CB7CCD" w:rsidRDefault="00942785" w:rsidP="00942785">
            <w:pPr>
              <w:rPr>
                <w:rFonts w:ascii="Arial" w:hAnsi="Arial" w:cs="Arial"/>
                <w:b/>
              </w:rPr>
            </w:pPr>
            <w:r w:rsidRPr="00CB7CCD">
              <w:rPr>
                <w:rFonts w:ascii="Arial" w:hAnsi="Arial" w:cs="Arial"/>
                <w:lang w:val="en-US"/>
              </w:rPr>
              <w:t xml:space="preserve">Model </w:t>
            </w:r>
            <w:proofErr w:type="spellStart"/>
            <w:r w:rsidRPr="00CB7CCD">
              <w:rPr>
                <w:rFonts w:ascii="Arial" w:hAnsi="Arial" w:cs="Arial"/>
                <w:lang w:val="en-US"/>
              </w:rPr>
              <w:t>aparatu</w:t>
            </w:r>
            <w:proofErr w:type="spellEnd"/>
            <w:r w:rsidRPr="00CB7CCD">
              <w:rPr>
                <w:rFonts w:ascii="Arial" w:hAnsi="Arial" w:cs="Arial"/>
                <w:lang w:val="en-US"/>
              </w:rPr>
              <w:t>:</w:t>
            </w:r>
          </w:p>
        </w:tc>
      </w:tr>
      <w:tr w:rsidR="00FB5C5A" w:rsidRPr="00CB7CCD" w:rsidTr="00FB5C5A">
        <w:trPr>
          <w:trHeight w:val="3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B7CCD" w:rsidRDefault="00FB5C5A" w:rsidP="00FB5C5A">
            <w:pPr>
              <w:pStyle w:val="Nagwek1"/>
              <w:rPr>
                <w:rFonts w:ascii="Arial" w:hAnsi="Arial" w:cs="Arial"/>
                <w:sz w:val="22"/>
                <w:szCs w:val="22"/>
              </w:rPr>
            </w:pPr>
            <w:r w:rsidRPr="00CB7CCD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B7CCD" w:rsidRDefault="002B7DF0" w:rsidP="00FB5C5A">
            <w:pPr>
              <w:jc w:val="center"/>
              <w:rPr>
                <w:rFonts w:ascii="Arial" w:hAnsi="Arial" w:cs="Arial"/>
                <w:b/>
              </w:rPr>
            </w:pPr>
            <w:r w:rsidRPr="00CB7CCD">
              <w:rPr>
                <w:rFonts w:ascii="Arial" w:hAnsi="Arial" w:cs="Arial"/>
                <w:b/>
                <w:bCs/>
              </w:rPr>
              <w:t xml:space="preserve">Warunki wymagane </w:t>
            </w:r>
            <w:r w:rsidRPr="00CB7CCD">
              <w:rPr>
                <w:rFonts w:ascii="Arial" w:hAnsi="Arial" w:cs="Arial"/>
                <w:b/>
              </w:rPr>
              <w:t>i podlegające ocenie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B7CCD" w:rsidRDefault="00FB5C5A" w:rsidP="00FB5C5A">
            <w:pPr>
              <w:jc w:val="center"/>
              <w:rPr>
                <w:rFonts w:ascii="Arial" w:hAnsi="Arial" w:cs="Arial"/>
                <w:b/>
              </w:rPr>
            </w:pPr>
            <w:r w:rsidRPr="00CB7CCD">
              <w:rPr>
                <w:rFonts w:ascii="Arial" w:hAnsi="Arial" w:cs="Arial"/>
                <w:b/>
              </w:rPr>
              <w:t>PARAMETR WYMAGANY</w:t>
            </w:r>
          </w:p>
          <w:p w:rsidR="002B7DF0" w:rsidRPr="00CB7CCD" w:rsidRDefault="002B7DF0" w:rsidP="00FB5C5A">
            <w:pPr>
              <w:jc w:val="center"/>
              <w:rPr>
                <w:rFonts w:ascii="Arial" w:hAnsi="Arial" w:cs="Arial"/>
                <w:b/>
              </w:rPr>
            </w:pPr>
            <w:r w:rsidRPr="00CB7CCD">
              <w:rPr>
                <w:rFonts w:ascii="Arial" w:hAnsi="Arial" w:cs="Arial"/>
                <w:b/>
                <w:bCs/>
              </w:rPr>
              <w:t>TAK/NIE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B7CCD" w:rsidRDefault="002B7DF0" w:rsidP="00FB5C5A">
            <w:pPr>
              <w:jc w:val="center"/>
              <w:rPr>
                <w:rFonts w:ascii="Arial" w:hAnsi="Arial" w:cs="Arial"/>
                <w:b/>
              </w:rPr>
            </w:pPr>
            <w:r w:rsidRPr="00CB7CCD">
              <w:rPr>
                <w:rFonts w:ascii="Arial" w:hAnsi="Arial" w:cs="Arial"/>
                <w:b/>
              </w:rPr>
              <w:t>Wartość oferowana. Potwierdzenie parametru, numery katalogowe</w:t>
            </w:r>
          </w:p>
        </w:tc>
      </w:tr>
      <w:tr w:rsidR="00010574" w:rsidRPr="00CB7CCD" w:rsidTr="00AA2354">
        <w:trPr>
          <w:trHeight w:val="39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CB7CCD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7CCD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CB7CCD" w:rsidRDefault="00010574" w:rsidP="00010574">
            <w:pPr>
              <w:pStyle w:val="Nagwek4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CB7CCD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0574" w:rsidRPr="00CB7CCD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B7CCD"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0574" w:rsidRPr="00CB7CCD" w:rsidRDefault="00010574" w:rsidP="00010574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B7CCD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FB5C5A" w:rsidRPr="00CB7CCD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B7CCD" w:rsidRDefault="00FB5C5A" w:rsidP="00FB5C5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B7CCD" w:rsidRDefault="000C2AC4" w:rsidP="000C2AC4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Rok produkcji – fabrycznie</w:t>
            </w:r>
            <w:r w:rsidR="00FB5C5A" w:rsidRPr="00CB7CCD">
              <w:rPr>
                <w:rFonts w:ascii="Arial" w:hAnsi="Arial" w:cs="Arial"/>
              </w:rPr>
              <w:t xml:space="preserve"> nowy</w:t>
            </w:r>
            <w:r w:rsidRPr="00CB7CCD">
              <w:rPr>
                <w:rFonts w:ascii="Arial" w:hAnsi="Arial" w:cs="Arial"/>
              </w:rPr>
              <w:t xml:space="preserve"> 2022 r</w:t>
            </w:r>
            <w:r w:rsidR="00FB5C5A" w:rsidRPr="00CB7CCD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C5A" w:rsidRPr="00CB7CCD" w:rsidRDefault="00FB5C5A" w:rsidP="00FB5C5A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C5A" w:rsidRPr="00CB7CCD" w:rsidRDefault="00FB5C5A" w:rsidP="00FB5C5A">
            <w:pPr>
              <w:jc w:val="center"/>
              <w:rPr>
                <w:rFonts w:ascii="Arial" w:hAnsi="Arial" w:cs="Arial"/>
              </w:rPr>
            </w:pPr>
          </w:p>
        </w:tc>
      </w:tr>
      <w:tr w:rsidR="00BF66CC" w:rsidRPr="00CB7CCD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6CC" w:rsidRPr="00CB7CCD" w:rsidRDefault="00BF66CC" w:rsidP="00BF66C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66CC" w:rsidRPr="00CB7CCD" w:rsidRDefault="00BF66CC" w:rsidP="00BF66CC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 xml:space="preserve">stolik oddziałowy, trzypoziomowy wyposażony w 2 blaty, 2 kuwety i uchwyt do prowadzenia. </w:t>
            </w:r>
          </w:p>
          <w:p w:rsidR="00BF66CC" w:rsidRPr="00CB7CCD" w:rsidRDefault="00BF66CC" w:rsidP="00BF66CC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 xml:space="preserve">Rozmieszczenie elementów: </w:t>
            </w:r>
          </w:p>
          <w:p w:rsidR="00BF66CC" w:rsidRPr="00CB7CCD" w:rsidRDefault="00BF66CC" w:rsidP="00BF66CC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- poziom górny: blat</w:t>
            </w:r>
          </w:p>
          <w:p w:rsidR="00BF66CC" w:rsidRPr="00CB7CCD" w:rsidRDefault="00BF66CC" w:rsidP="00BF66CC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- poziom środkowy: dwie kuwety</w:t>
            </w:r>
          </w:p>
          <w:p w:rsidR="00BF66CC" w:rsidRPr="00CB7CCD" w:rsidRDefault="00BF66CC" w:rsidP="00BF66CC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- poziom dolny: blat</w:t>
            </w:r>
          </w:p>
          <w:p w:rsidR="00BF66CC" w:rsidRPr="00CB7CCD" w:rsidRDefault="00BF66CC" w:rsidP="00BF66CC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Wymiary całkowite: 800x430x890 mm (+/-10mm) (szer. x głęb. x wys.)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66CC" w:rsidRPr="00CB7CCD" w:rsidRDefault="00BF66CC" w:rsidP="00BF66CC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</w:t>
            </w:r>
            <w:r w:rsidR="007C35E8">
              <w:rPr>
                <w:rFonts w:ascii="Arial" w:hAnsi="Arial" w:cs="Arial"/>
              </w:rPr>
              <w:t>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6CC" w:rsidRPr="00CB7CCD" w:rsidRDefault="00BF66CC" w:rsidP="00BF66CC">
            <w:pPr>
              <w:jc w:val="center"/>
              <w:rPr>
                <w:rFonts w:ascii="Arial" w:hAnsi="Arial" w:cs="Arial"/>
              </w:rPr>
            </w:pPr>
          </w:p>
        </w:tc>
      </w:tr>
      <w:tr w:rsidR="00BF66CC" w:rsidRPr="00CB7CCD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6CC" w:rsidRPr="00CB7CCD" w:rsidRDefault="00BF66CC" w:rsidP="00BF66C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66CC" w:rsidRPr="00CB7CCD" w:rsidRDefault="00BF66CC" w:rsidP="00BF66CC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stelaż aluminiowo - stalowy lakierowany proszkowo na biało, z</w:t>
            </w:r>
            <w:r w:rsidRPr="00CB7CCD">
              <w:rPr>
                <w:rFonts w:ascii="Arial" w:hAnsi="Arial" w:cs="Arial"/>
              </w:rPr>
              <w:br/>
              <w:t>kanałami montażowymi po wewnętrznej stronie, umożliwiający</w:t>
            </w:r>
            <w:r w:rsidRPr="00CB7CCD">
              <w:rPr>
                <w:rFonts w:ascii="Arial" w:hAnsi="Arial" w:cs="Arial"/>
              </w:rPr>
              <w:br/>
              <w:t>dowolną regulację wysokości półek, przystosowany do montażu</w:t>
            </w:r>
            <w:r w:rsidRPr="00CB7CCD">
              <w:rPr>
                <w:rFonts w:ascii="Arial" w:hAnsi="Arial" w:cs="Arial"/>
              </w:rPr>
              <w:br/>
              <w:t>wyposażenia dodatkowego wyłącznie za pomocą elementów</w:t>
            </w:r>
            <w:r w:rsidRPr="00CB7CCD">
              <w:rPr>
                <w:rFonts w:ascii="Arial" w:hAnsi="Arial" w:cs="Arial"/>
              </w:rPr>
              <w:br/>
              <w:t>złącznych bez konieczności wykonywania otworów,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66CC" w:rsidRPr="00CB7CCD" w:rsidRDefault="00BF66CC" w:rsidP="00BF66CC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6CC" w:rsidRPr="00CB7CCD" w:rsidRDefault="00BF66CC" w:rsidP="00BF66CC">
            <w:pPr>
              <w:jc w:val="center"/>
              <w:rPr>
                <w:rFonts w:ascii="Arial" w:hAnsi="Arial" w:cs="Arial"/>
              </w:rPr>
            </w:pPr>
          </w:p>
        </w:tc>
      </w:tr>
      <w:tr w:rsidR="00BF66CC" w:rsidRPr="00CB7CCD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6CC" w:rsidRPr="00CB7CCD" w:rsidRDefault="00BF66CC" w:rsidP="00BF66C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66CC" w:rsidRPr="00CB7CCD" w:rsidRDefault="00BF66CC" w:rsidP="00BF66CC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koła z gumowym bieżnikiem w obudowie stalowej ocynkowanej o średnicy min. 75 mm, w tym dwa z blokadą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66CC" w:rsidRPr="00CB7CCD" w:rsidRDefault="00BF66CC" w:rsidP="00BF66CC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6CC" w:rsidRPr="00CB7CCD" w:rsidRDefault="00BF66CC" w:rsidP="00BF66CC">
            <w:pPr>
              <w:jc w:val="center"/>
              <w:rPr>
                <w:rFonts w:ascii="Arial" w:hAnsi="Arial" w:cs="Arial"/>
              </w:rPr>
            </w:pPr>
          </w:p>
        </w:tc>
      </w:tr>
      <w:tr w:rsidR="00BF66CC" w:rsidRPr="00CB7CCD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6CC" w:rsidRPr="00CB7CCD" w:rsidRDefault="00BF66CC" w:rsidP="00BF66C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66CC" w:rsidRPr="00CB7CCD" w:rsidRDefault="00BF66CC" w:rsidP="00BF66CC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blaty ze stali kwasoodpornej gat. 0H18N9, w formie</w:t>
            </w:r>
            <w:r w:rsidRPr="00CB7CCD">
              <w:rPr>
                <w:rFonts w:ascii="Arial" w:hAnsi="Arial" w:cs="Arial"/>
              </w:rPr>
              <w:br/>
              <w:t>wyjmowanej, zagłębionej tacy o wymiarach 620x370 mm (+/-10 mm)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66CC" w:rsidRPr="00CB7CCD" w:rsidRDefault="00BF66CC" w:rsidP="00BF66CC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</w:t>
            </w:r>
            <w:r w:rsidR="007C35E8">
              <w:rPr>
                <w:rFonts w:ascii="Arial" w:hAnsi="Arial" w:cs="Arial"/>
              </w:rPr>
              <w:t>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6CC" w:rsidRPr="00CB7CCD" w:rsidRDefault="00BF66CC" w:rsidP="00BF66CC">
            <w:pPr>
              <w:jc w:val="center"/>
              <w:rPr>
                <w:rFonts w:ascii="Arial" w:hAnsi="Arial" w:cs="Arial"/>
              </w:rPr>
            </w:pPr>
          </w:p>
        </w:tc>
      </w:tr>
      <w:tr w:rsidR="00BF66CC" w:rsidRPr="00CB7CCD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6CC" w:rsidRPr="00CB7CCD" w:rsidRDefault="00BF66CC" w:rsidP="00BF66C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66CC" w:rsidRPr="00CB7CCD" w:rsidRDefault="00BF66CC" w:rsidP="00BF66CC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kuwety z tworzywa sztucznego o wymiarach 400x320x70 mm  (+/-10 mm) (szer. x głęb. x wys.)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66CC" w:rsidRPr="00CB7CCD" w:rsidRDefault="00BF66CC" w:rsidP="00BF66CC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</w:t>
            </w:r>
            <w:r w:rsidR="007C35E8">
              <w:rPr>
                <w:rFonts w:ascii="Arial" w:hAnsi="Arial" w:cs="Arial"/>
              </w:rPr>
              <w:t>(podać)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6CC" w:rsidRPr="00CB7CCD" w:rsidRDefault="00BF66CC" w:rsidP="00BF66CC">
            <w:pPr>
              <w:jc w:val="center"/>
              <w:rPr>
                <w:rFonts w:ascii="Arial" w:hAnsi="Arial" w:cs="Arial"/>
              </w:rPr>
            </w:pPr>
          </w:p>
        </w:tc>
      </w:tr>
      <w:tr w:rsidR="00BF66CC" w:rsidRPr="00CB7CCD" w:rsidTr="00FB5C5A"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6CC" w:rsidRPr="00CB7CCD" w:rsidRDefault="00BF66CC" w:rsidP="00BF66C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66CC" w:rsidRPr="00CB7CCD" w:rsidRDefault="00BF66CC" w:rsidP="00BF66CC">
            <w:pPr>
              <w:rPr>
                <w:rFonts w:ascii="Arial" w:hAnsi="Arial" w:cs="Arial"/>
                <w:b/>
                <w:u w:val="single"/>
              </w:rPr>
            </w:pPr>
            <w:r w:rsidRPr="00CB7CCD">
              <w:rPr>
                <w:rFonts w:ascii="Arial" w:hAnsi="Arial" w:cs="Arial"/>
                <w:b/>
                <w:u w:val="single"/>
              </w:rPr>
              <w:t xml:space="preserve">Czas dostawy </w:t>
            </w:r>
            <w:r w:rsidR="007840FA" w:rsidRPr="00CB7CCD">
              <w:rPr>
                <w:rFonts w:ascii="Arial" w:hAnsi="Arial" w:cs="Arial"/>
                <w:b/>
                <w:u w:val="single"/>
              </w:rPr>
              <w:t xml:space="preserve"> </w:t>
            </w:r>
            <w:r w:rsidRPr="00CB7CCD">
              <w:rPr>
                <w:rFonts w:ascii="Arial" w:hAnsi="Arial" w:cs="Arial"/>
                <w:b/>
                <w:u w:val="single"/>
              </w:rPr>
              <w:t>– zasady oceny punktowej</w:t>
            </w:r>
          </w:p>
          <w:p w:rsidR="00BF66CC" w:rsidRPr="00CB7CCD" w:rsidRDefault="007840FA" w:rsidP="00BF66CC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 xml:space="preserve">- </w:t>
            </w:r>
            <w:r w:rsidR="00BF66CC" w:rsidRPr="00CB7CCD">
              <w:rPr>
                <w:rFonts w:ascii="Arial" w:hAnsi="Arial" w:cs="Arial"/>
              </w:rPr>
              <w:t>do 4 tygodni – 20 pkt</w:t>
            </w:r>
          </w:p>
          <w:p w:rsidR="00BF66CC" w:rsidRPr="00CB7CCD" w:rsidRDefault="007840FA" w:rsidP="00BF66CC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 xml:space="preserve">- </w:t>
            </w:r>
            <w:r w:rsidR="00FE0F12" w:rsidRPr="00CB7CCD">
              <w:rPr>
                <w:rFonts w:ascii="Arial" w:hAnsi="Arial" w:cs="Arial"/>
              </w:rPr>
              <w:t>od 5 tygodni</w:t>
            </w:r>
            <w:r w:rsidR="00BF66CC" w:rsidRPr="00CB7CCD">
              <w:rPr>
                <w:rFonts w:ascii="Arial" w:hAnsi="Arial" w:cs="Arial"/>
              </w:rPr>
              <w:t xml:space="preserve"> </w:t>
            </w:r>
            <w:r w:rsidRPr="00CB7CCD">
              <w:rPr>
                <w:rFonts w:ascii="Arial" w:hAnsi="Arial" w:cs="Arial"/>
              </w:rPr>
              <w:t>do</w:t>
            </w:r>
            <w:r w:rsidR="00BF66CC" w:rsidRPr="00CB7CCD">
              <w:rPr>
                <w:rFonts w:ascii="Arial" w:hAnsi="Arial" w:cs="Arial"/>
              </w:rPr>
              <w:t xml:space="preserve"> 6 tygodni  – 10 pkt</w:t>
            </w:r>
          </w:p>
          <w:p w:rsidR="00BF66CC" w:rsidRPr="00CB7CCD" w:rsidRDefault="007840FA" w:rsidP="00EB0E5C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 xml:space="preserve">- </w:t>
            </w:r>
            <w:r w:rsidR="00EB0E5C" w:rsidRPr="00CB7CCD">
              <w:rPr>
                <w:rFonts w:ascii="Arial" w:hAnsi="Arial" w:cs="Arial"/>
              </w:rPr>
              <w:t>powyżej</w:t>
            </w:r>
            <w:r w:rsidR="00BF66CC" w:rsidRPr="00CB7CCD">
              <w:rPr>
                <w:rFonts w:ascii="Arial" w:hAnsi="Arial" w:cs="Arial"/>
              </w:rPr>
              <w:t xml:space="preserve"> 6 tygodni </w:t>
            </w:r>
            <w:r w:rsidR="00027FA1" w:rsidRPr="00CB7CCD">
              <w:rPr>
                <w:rFonts w:ascii="Arial" w:hAnsi="Arial" w:cs="Arial"/>
              </w:rPr>
              <w:t>do maksymalnie 8 tygodni</w:t>
            </w:r>
            <w:r w:rsidR="00BF66CC" w:rsidRPr="00CB7CCD">
              <w:rPr>
                <w:rFonts w:ascii="Arial" w:hAnsi="Arial" w:cs="Arial"/>
              </w:rPr>
              <w:t>– 0 pkt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66CC" w:rsidRPr="00CB7CCD" w:rsidRDefault="00BF66CC" w:rsidP="00BF66CC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TAK, podać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66CC" w:rsidRPr="00CB7CCD" w:rsidRDefault="00BF66CC" w:rsidP="00BF66CC">
            <w:pPr>
              <w:jc w:val="center"/>
              <w:rPr>
                <w:rFonts w:ascii="Arial" w:hAnsi="Arial" w:cs="Arial"/>
              </w:rPr>
            </w:pPr>
          </w:p>
        </w:tc>
      </w:tr>
      <w:tr w:rsidR="000C2AC4" w:rsidRPr="00CB7CCD" w:rsidTr="00FB5C5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567" w:type="dxa"/>
            <w:tcBorders>
              <w:top w:val="single" w:sz="6" w:space="0" w:color="auto"/>
            </w:tcBorders>
            <w:vAlign w:val="center"/>
          </w:tcPr>
          <w:p w:rsidR="000C2AC4" w:rsidRPr="00CB7CCD" w:rsidRDefault="000C2AC4" w:rsidP="00FB5C5A">
            <w:pPr>
              <w:numPr>
                <w:ilvl w:val="0"/>
                <w:numId w:val="1"/>
              </w:numPr>
              <w:tabs>
                <w:tab w:val="num" w:pos="380"/>
              </w:tabs>
              <w:spacing w:after="0" w:line="240" w:lineRule="auto"/>
              <w:ind w:left="380" w:right="-70"/>
              <w:rPr>
                <w:rFonts w:ascii="Arial" w:hAnsi="Arial" w:cs="Arial"/>
              </w:rPr>
            </w:pPr>
          </w:p>
        </w:tc>
        <w:tc>
          <w:tcPr>
            <w:tcW w:w="5013" w:type="dxa"/>
            <w:tcBorders>
              <w:top w:val="single" w:sz="6" w:space="0" w:color="auto"/>
            </w:tcBorders>
          </w:tcPr>
          <w:p w:rsidR="000C2AC4" w:rsidRPr="00CB7CCD" w:rsidRDefault="000C2AC4" w:rsidP="00FB5C5A">
            <w:pPr>
              <w:ind w:right="144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Menu i instrukcja obsługi w języku polskim</w:t>
            </w:r>
          </w:p>
        </w:tc>
        <w:tc>
          <w:tcPr>
            <w:tcW w:w="1620" w:type="dxa"/>
            <w:tcBorders>
              <w:top w:val="single" w:sz="6" w:space="0" w:color="auto"/>
            </w:tcBorders>
          </w:tcPr>
          <w:p w:rsidR="000C2AC4" w:rsidRPr="00CB7CCD" w:rsidRDefault="000C2AC4" w:rsidP="00FB5C5A">
            <w:pPr>
              <w:ind w:left="144" w:right="144"/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</w:t>
            </w:r>
          </w:p>
        </w:tc>
        <w:tc>
          <w:tcPr>
            <w:tcW w:w="2700" w:type="dxa"/>
            <w:tcBorders>
              <w:top w:val="single" w:sz="6" w:space="0" w:color="auto"/>
            </w:tcBorders>
            <w:vAlign w:val="center"/>
          </w:tcPr>
          <w:p w:rsidR="000C2AC4" w:rsidRPr="00CB7CCD" w:rsidRDefault="000C2AC4" w:rsidP="00FB5C5A">
            <w:pPr>
              <w:ind w:left="144" w:right="144"/>
              <w:jc w:val="center"/>
              <w:rPr>
                <w:rFonts w:ascii="Arial" w:hAnsi="Arial" w:cs="Arial"/>
              </w:rPr>
            </w:pPr>
          </w:p>
        </w:tc>
      </w:tr>
    </w:tbl>
    <w:tbl>
      <w:tblPr>
        <w:tblW w:w="9923" w:type="dxa"/>
        <w:tblInd w:w="-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961"/>
        <w:gridCol w:w="1559"/>
        <w:gridCol w:w="2693"/>
      </w:tblGrid>
      <w:tr w:rsidR="00907206" w:rsidRPr="00CB7CCD" w:rsidTr="00BF53E0">
        <w:trPr>
          <w:trHeight w:val="284"/>
        </w:trPr>
        <w:tc>
          <w:tcPr>
            <w:tcW w:w="992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07206" w:rsidRPr="00CB7CCD" w:rsidRDefault="00907206" w:rsidP="00B9243B">
            <w:pPr>
              <w:rPr>
                <w:rFonts w:ascii="Arial" w:hAnsi="Arial" w:cs="Arial"/>
                <w:b/>
                <w:color w:val="FF0000"/>
              </w:rPr>
            </w:pPr>
          </w:p>
          <w:p w:rsidR="00907206" w:rsidRPr="00CB7CCD" w:rsidRDefault="00907206" w:rsidP="00B9243B">
            <w:pPr>
              <w:jc w:val="center"/>
              <w:rPr>
                <w:rFonts w:ascii="Arial" w:hAnsi="Arial" w:cs="Arial"/>
                <w:b/>
              </w:rPr>
            </w:pPr>
            <w:r w:rsidRPr="00CB7CCD">
              <w:rPr>
                <w:rFonts w:ascii="Arial" w:hAnsi="Arial" w:cs="Arial"/>
                <w:b/>
              </w:rPr>
              <w:t>WARUNKÓW GWARANCJI I SERWISU ORAZ SZKOLENIE</w:t>
            </w:r>
          </w:p>
          <w:p w:rsidR="00907206" w:rsidRPr="00CB7CCD" w:rsidRDefault="00907206" w:rsidP="00B9243B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907206" w:rsidRPr="00CB7CCD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907206" w:rsidRPr="00CB7CCD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907206" w:rsidRPr="00CB7CCD" w:rsidRDefault="00907206" w:rsidP="00B9243B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vAlign w:val="center"/>
          </w:tcPr>
          <w:p w:rsidR="00907206" w:rsidRPr="00CB7CCD" w:rsidRDefault="00907206" w:rsidP="00B924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907206" w:rsidRPr="00CB7CCD" w:rsidRDefault="00907206" w:rsidP="00B9243B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FE4DC4" w:rsidRPr="00CB7CCD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FE4DC4" w:rsidRPr="00CB7CCD" w:rsidRDefault="00FE4DC4" w:rsidP="00FE4DC4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FE4DC4" w:rsidRPr="00CB7CCD" w:rsidRDefault="00FE4DC4" w:rsidP="00FE4DC4">
            <w:pPr>
              <w:rPr>
                <w:rFonts w:ascii="Arial" w:hAnsi="Arial" w:cs="Arial"/>
                <w:b/>
                <w:u w:val="single"/>
              </w:rPr>
            </w:pPr>
            <w:r w:rsidRPr="00CB7CCD">
              <w:rPr>
                <w:rFonts w:ascii="Arial" w:hAnsi="Arial" w:cs="Arial"/>
                <w:b/>
                <w:u w:val="single"/>
              </w:rPr>
              <w:t>Gwarancja min. 24 mies. – zasady oceny punktowej</w:t>
            </w:r>
          </w:p>
          <w:p w:rsidR="00FE4DC4" w:rsidRPr="00CB7CCD" w:rsidRDefault="00FE4DC4" w:rsidP="00FE4DC4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- Min 24 miesięcy i poniżej 36 miesięcy – 0 pkt</w:t>
            </w:r>
          </w:p>
          <w:p w:rsidR="00FE4DC4" w:rsidRPr="00CB7CCD" w:rsidRDefault="00FE4DC4" w:rsidP="00FE4DC4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- 36 miesięcy  i poniżej 48 miesięcy– 10 pkt</w:t>
            </w:r>
          </w:p>
          <w:p w:rsidR="00FE4DC4" w:rsidRPr="00CB7CCD" w:rsidRDefault="00FE4DC4" w:rsidP="00FE4DC4">
            <w:pPr>
              <w:snapToGrid w:val="0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- 48 miesięcy i powyżej – 20 pkt</w:t>
            </w:r>
          </w:p>
        </w:tc>
        <w:tc>
          <w:tcPr>
            <w:tcW w:w="1559" w:type="dxa"/>
            <w:vAlign w:val="center"/>
          </w:tcPr>
          <w:p w:rsidR="00FE4DC4" w:rsidRPr="00CB7CCD" w:rsidRDefault="00FE4DC4" w:rsidP="00B9243B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TAK, podać</w:t>
            </w:r>
          </w:p>
        </w:tc>
        <w:tc>
          <w:tcPr>
            <w:tcW w:w="2693" w:type="dxa"/>
            <w:vAlign w:val="center"/>
          </w:tcPr>
          <w:p w:rsidR="00FE4DC4" w:rsidRPr="00CB7CCD" w:rsidRDefault="00FE4DC4" w:rsidP="00B9243B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FE4DC4" w:rsidRPr="00CB7CCD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FE4DC4" w:rsidRPr="00CB7CCD" w:rsidRDefault="00FE4DC4" w:rsidP="00FE4DC4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FE4DC4" w:rsidRPr="00CB7CCD" w:rsidRDefault="00FE4DC4" w:rsidP="00FE4DC4">
            <w:pPr>
              <w:snapToGrid w:val="0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 xml:space="preserve"> Czas reakcji liczony od przyjęcia zgłoszenia do momentu podjęcia naprawy</w:t>
            </w:r>
          </w:p>
          <w:p w:rsidR="00FE4DC4" w:rsidRPr="00CB7CCD" w:rsidRDefault="00FE4DC4" w:rsidP="00FE4DC4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 xml:space="preserve"> - w okresie gwarancji – 24 godziny</w:t>
            </w:r>
          </w:p>
          <w:p w:rsidR="00FE4DC4" w:rsidRPr="00CB7CCD" w:rsidRDefault="00FE4DC4" w:rsidP="00FE4DC4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559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</w:p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FE4DC4" w:rsidRPr="00CB7CCD" w:rsidRDefault="00FE4DC4" w:rsidP="00FE4DC4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FE4DC4" w:rsidRPr="00CB7CCD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10" w:type="dxa"/>
            <w:noWrap/>
            <w:vAlign w:val="center"/>
          </w:tcPr>
          <w:p w:rsidR="00FE4DC4" w:rsidRPr="00CB7CCD" w:rsidRDefault="00FE4DC4" w:rsidP="00FE4DC4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FE4DC4" w:rsidRPr="00CB7CCD" w:rsidRDefault="00FE4DC4" w:rsidP="00FE4DC4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 xml:space="preserve"> Maksymalny czas niezbędny na usunięcie awarii od czasu zdiagnozowania awarii: </w:t>
            </w:r>
          </w:p>
          <w:p w:rsidR="00FE4DC4" w:rsidRPr="00CB7CCD" w:rsidRDefault="00FE4DC4" w:rsidP="00FE4DC4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 xml:space="preserve"> - w okresie gwarancji - 3 dni</w:t>
            </w:r>
          </w:p>
          <w:p w:rsidR="00FE4DC4" w:rsidRPr="00CB7CCD" w:rsidRDefault="00FE4DC4" w:rsidP="00FE4DC4">
            <w:pPr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559" w:type="dxa"/>
            <w:vAlign w:val="center"/>
          </w:tcPr>
          <w:p w:rsidR="00FE4DC4" w:rsidRPr="00CB7CCD" w:rsidRDefault="00FE4DC4" w:rsidP="00FE4DC4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</w:p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</w:p>
        </w:tc>
      </w:tr>
      <w:tr w:rsidR="00FE4DC4" w:rsidRPr="00CB7CCD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FE4DC4" w:rsidRPr="00CB7CCD" w:rsidRDefault="00FE4DC4" w:rsidP="00FE4DC4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FE4DC4" w:rsidRPr="00CB7CCD" w:rsidRDefault="00FE4DC4" w:rsidP="00FE4DC4">
            <w:pPr>
              <w:ind w:left="69" w:hanging="69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 xml:space="preserve"> Jeżeli czas usunięcia awarii będzie trwał dłużej niż 72 godziny, Zamawiający wymaga dostarczenia aparatu zastępczego o parametrach </w:t>
            </w:r>
            <w:proofErr w:type="spellStart"/>
            <w:r w:rsidRPr="00CB7CCD">
              <w:rPr>
                <w:rFonts w:ascii="Arial" w:hAnsi="Arial" w:cs="Arial"/>
              </w:rPr>
              <w:t>niegorszych</w:t>
            </w:r>
            <w:proofErr w:type="spellEnd"/>
            <w:r w:rsidRPr="00CB7CCD">
              <w:rPr>
                <w:rFonts w:ascii="Arial" w:hAnsi="Arial" w:cs="Arial"/>
              </w:rPr>
              <w:t xml:space="preserve"> niż oferowany.</w:t>
            </w:r>
          </w:p>
        </w:tc>
        <w:tc>
          <w:tcPr>
            <w:tcW w:w="1559" w:type="dxa"/>
            <w:vAlign w:val="center"/>
          </w:tcPr>
          <w:p w:rsidR="00FE4DC4" w:rsidRPr="00CB7CCD" w:rsidRDefault="00FE4DC4" w:rsidP="00FE4DC4">
            <w:pPr>
              <w:snapToGrid w:val="0"/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</w:p>
        </w:tc>
      </w:tr>
      <w:tr w:rsidR="00FE4DC4" w:rsidRPr="00CB7CCD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FE4DC4" w:rsidRPr="00CB7CCD" w:rsidRDefault="00FE4DC4" w:rsidP="00FE4DC4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FE4DC4" w:rsidRPr="00CB7CCD" w:rsidRDefault="00FE4DC4" w:rsidP="00FE4DC4">
            <w:pPr>
              <w:ind w:left="69" w:hanging="69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559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</w:p>
        </w:tc>
      </w:tr>
      <w:tr w:rsidR="00FE4DC4" w:rsidRPr="00CB7CCD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FE4DC4" w:rsidRPr="00CB7CCD" w:rsidRDefault="00FE4DC4" w:rsidP="00FE4DC4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FE4DC4" w:rsidRPr="00CB7CCD" w:rsidRDefault="00FE4DC4" w:rsidP="00FE4DC4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559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</w:p>
        </w:tc>
      </w:tr>
      <w:tr w:rsidR="00FE4DC4" w:rsidRPr="00CB7CCD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FE4DC4" w:rsidRPr="00CB7CCD" w:rsidRDefault="00FE4DC4" w:rsidP="00FE4DC4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FE4DC4" w:rsidRPr="00CB7CCD" w:rsidRDefault="00FE4DC4" w:rsidP="00FE4DC4">
            <w:pPr>
              <w:snapToGrid w:val="0"/>
              <w:ind w:left="69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Serwis gwarancyjny autoryzowany przez producenta aparatu</w:t>
            </w:r>
          </w:p>
        </w:tc>
        <w:tc>
          <w:tcPr>
            <w:tcW w:w="1559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</w:p>
        </w:tc>
      </w:tr>
      <w:tr w:rsidR="00FE4DC4" w:rsidRPr="00CB7CCD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FE4DC4" w:rsidRPr="00CB7CCD" w:rsidRDefault="00FE4DC4" w:rsidP="00FE4DC4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FE4DC4" w:rsidRPr="00CB7CCD" w:rsidRDefault="00FE4DC4" w:rsidP="00FE4DC4">
            <w:pPr>
              <w:snapToGrid w:val="0"/>
              <w:ind w:left="69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559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</w:p>
        </w:tc>
      </w:tr>
      <w:tr w:rsidR="00FE4DC4" w:rsidRPr="00CB7CCD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FE4DC4" w:rsidRPr="00CB7CCD" w:rsidRDefault="00FE4DC4" w:rsidP="00FE4DC4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FE4DC4" w:rsidRPr="00CB7CCD" w:rsidRDefault="00FE4DC4" w:rsidP="00FE4DC4">
            <w:pPr>
              <w:snapToGrid w:val="0"/>
              <w:ind w:left="69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Okres zagwarantowania dostępności części zamiennych od daty podpisania protokołu odbioru - 10 lat</w:t>
            </w:r>
          </w:p>
        </w:tc>
        <w:tc>
          <w:tcPr>
            <w:tcW w:w="1559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</w:p>
        </w:tc>
      </w:tr>
      <w:tr w:rsidR="00FE4DC4" w:rsidRPr="00CB7CCD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FE4DC4" w:rsidRPr="00CB7CCD" w:rsidRDefault="00FE4DC4" w:rsidP="00FE4DC4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FE4DC4" w:rsidRPr="00CB7CCD" w:rsidRDefault="00FE4DC4" w:rsidP="00FE4DC4">
            <w:pPr>
              <w:ind w:left="69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Serwis pogwarancyjny przez okres, co najmniej 8 lat od daty podpisania protokołu odbioru</w:t>
            </w:r>
          </w:p>
        </w:tc>
        <w:tc>
          <w:tcPr>
            <w:tcW w:w="1559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</w:p>
        </w:tc>
      </w:tr>
      <w:tr w:rsidR="00FE4DC4" w:rsidRPr="00CB7CCD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FE4DC4" w:rsidRPr="00CB7CCD" w:rsidRDefault="00FE4DC4" w:rsidP="00FE4DC4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FE4DC4" w:rsidRPr="00CB7CCD" w:rsidRDefault="00FE4DC4" w:rsidP="00FE4DC4">
            <w:pPr>
              <w:ind w:left="69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Paszport techniczny, instrukcje obsługi w języku polskim dostarczona w wersji papierowej</w:t>
            </w:r>
          </w:p>
        </w:tc>
        <w:tc>
          <w:tcPr>
            <w:tcW w:w="1559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</w:p>
        </w:tc>
      </w:tr>
      <w:tr w:rsidR="00FE4DC4" w:rsidRPr="00CB7CCD" w:rsidTr="00BF53E0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10" w:type="dxa"/>
            <w:noWrap/>
            <w:vAlign w:val="center"/>
          </w:tcPr>
          <w:p w:rsidR="00FE4DC4" w:rsidRPr="00CB7CCD" w:rsidRDefault="00FE4DC4" w:rsidP="00FE4DC4">
            <w:pPr>
              <w:pStyle w:val="Akapitzlist"/>
              <w:numPr>
                <w:ilvl w:val="0"/>
                <w:numId w:val="3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4961" w:type="dxa"/>
            <w:vAlign w:val="center"/>
          </w:tcPr>
          <w:p w:rsidR="00FE4DC4" w:rsidRPr="00CB7CCD" w:rsidRDefault="00FE4DC4" w:rsidP="00FE4DC4">
            <w:pPr>
              <w:ind w:left="69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559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  <w:r w:rsidRPr="00CB7CCD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FE4DC4" w:rsidRPr="00CB7CCD" w:rsidRDefault="00FE4DC4" w:rsidP="00FE4DC4">
            <w:pPr>
              <w:jc w:val="center"/>
              <w:rPr>
                <w:rFonts w:ascii="Arial" w:hAnsi="Arial" w:cs="Arial"/>
              </w:rPr>
            </w:pPr>
          </w:p>
        </w:tc>
      </w:tr>
    </w:tbl>
    <w:p w:rsidR="004C14C4" w:rsidRPr="00CB7CCD" w:rsidRDefault="004C14C4" w:rsidP="004C14C4">
      <w:pPr>
        <w:jc w:val="center"/>
        <w:rPr>
          <w:rFonts w:ascii="Arial" w:hAnsi="Arial" w:cs="Arial"/>
        </w:rPr>
      </w:pPr>
    </w:p>
    <w:p w:rsidR="008524BC" w:rsidRPr="00CB7CCD" w:rsidRDefault="008524BC" w:rsidP="008524BC">
      <w:pPr>
        <w:pStyle w:val="Nagwek"/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CB7CCD">
        <w:rPr>
          <w:rFonts w:ascii="Arial" w:hAnsi="Arial" w:cs="Arial"/>
          <w:b/>
          <w:sz w:val="22"/>
          <w:szCs w:val="22"/>
        </w:rPr>
        <w:t>Uwagi</w:t>
      </w:r>
      <w:r w:rsidRPr="00CB7CCD">
        <w:rPr>
          <w:rFonts w:ascii="Arial" w:hAnsi="Arial" w:cs="Arial"/>
          <w:sz w:val="22"/>
          <w:szCs w:val="22"/>
        </w:rPr>
        <w:t xml:space="preserve"> :</w:t>
      </w:r>
    </w:p>
    <w:p w:rsidR="008524BC" w:rsidRPr="00CB7CCD" w:rsidRDefault="008524BC" w:rsidP="008524BC">
      <w:pPr>
        <w:pStyle w:val="Nagwek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CB7CCD">
        <w:rPr>
          <w:rFonts w:ascii="Arial" w:hAnsi="Arial" w:cs="Arial"/>
          <w:bCs/>
          <w:sz w:val="22"/>
          <w:szCs w:val="22"/>
        </w:rPr>
        <w:t xml:space="preserve">Zapis w kolumnie 3 „TAK” należy traktować jako wymóg graniczny (wymagany), którego </w:t>
      </w:r>
      <w:r w:rsidRPr="00CB7CCD">
        <w:rPr>
          <w:rFonts w:ascii="Arial" w:hAnsi="Arial" w:cs="Arial"/>
          <w:sz w:val="22"/>
          <w:szCs w:val="22"/>
        </w:rPr>
        <w:t xml:space="preserve">niespełnienie skutkować będzie odrzuceniem oferty </w:t>
      </w:r>
      <w:r w:rsidRPr="00CB7CCD">
        <w:rPr>
          <w:rFonts w:ascii="Arial" w:hAnsi="Arial" w:cs="Arial"/>
          <w:bCs/>
          <w:sz w:val="22"/>
          <w:szCs w:val="22"/>
        </w:rPr>
        <w:t xml:space="preserve">jako niezgodnej ze SIWZ (na podstawie art. 89 ust. 1 pkt 2 Ustawy </w:t>
      </w:r>
      <w:proofErr w:type="spellStart"/>
      <w:r w:rsidRPr="00CB7CCD">
        <w:rPr>
          <w:rFonts w:ascii="Arial" w:hAnsi="Arial" w:cs="Arial"/>
          <w:bCs/>
          <w:sz w:val="22"/>
          <w:szCs w:val="22"/>
        </w:rPr>
        <w:t>pzp</w:t>
      </w:r>
      <w:proofErr w:type="spellEnd"/>
      <w:r w:rsidRPr="00CB7CCD">
        <w:rPr>
          <w:rFonts w:ascii="Arial" w:hAnsi="Arial" w:cs="Arial"/>
          <w:bCs/>
          <w:sz w:val="22"/>
          <w:szCs w:val="22"/>
        </w:rPr>
        <w:t>)</w:t>
      </w:r>
      <w:r w:rsidRPr="00CB7CCD">
        <w:rPr>
          <w:rFonts w:ascii="Arial" w:hAnsi="Arial" w:cs="Arial"/>
          <w:sz w:val="22"/>
          <w:szCs w:val="22"/>
        </w:rPr>
        <w:t>.</w:t>
      </w:r>
    </w:p>
    <w:p w:rsidR="008524BC" w:rsidRPr="00CB7CCD" w:rsidRDefault="008524BC" w:rsidP="008524BC">
      <w:pPr>
        <w:pStyle w:val="Nagwek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CB7CCD">
        <w:rPr>
          <w:rFonts w:ascii="Arial" w:hAnsi="Arial" w:cs="Arial"/>
          <w:sz w:val="22"/>
          <w:szCs w:val="22"/>
        </w:rPr>
        <w:t>Zamawiający zastrzega sobie prawo sprawdzenia podanych przez wykonawcę parametrów w dostępnych materiałach technicznych lub u producenta w przypadku powstania wątpliwości co do ich prawdziwości.</w:t>
      </w:r>
    </w:p>
    <w:p w:rsidR="008524BC" w:rsidRPr="00CB7CCD" w:rsidRDefault="008524BC" w:rsidP="008524BC">
      <w:pPr>
        <w:jc w:val="both"/>
        <w:rPr>
          <w:rFonts w:ascii="Arial" w:hAnsi="Arial" w:cs="Arial"/>
          <w:b/>
        </w:rPr>
      </w:pPr>
    </w:p>
    <w:p w:rsidR="008524BC" w:rsidRPr="00CB7CCD" w:rsidRDefault="008524BC" w:rsidP="008524BC">
      <w:pPr>
        <w:jc w:val="both"/>
        <w:rPr>
          <w:rFonts w:ascii="Arial" w:hAnsi="Arial" w:cs="Arial"/>
        </w:rPr>
      </w:pPr>
      <w:r w:rsidRPr="00CB7CCD">
        <w:rPr>
          <w:rFonts w:ascii="Arial" w:hAnsi="Arial" w:cs="Arial"/>
        </w:rPr>
        <w:t>Niniejszym oświadczam/y</w:t>
      </w:r>
      <w:r w:rsidRPr="00CB7CCD">
        <w:rPr>
          <w:rFonts w:ascii="Arial" w:hAnsi="Arial" w:cs="Arial"/>
          <w:bCs/>
        </w:rPr>
        <w:t>, że przedstawione powyżej dane są prawdziwe oraz zobowiązuję/</w:t>
      </w:r>
      <w:proofErr w:type="spellStart"/>
      <w:r w:rsidRPr="00CB7CCD">
        <w:rPr>
          <w:rFonts w:ascii="Arial" w:hAnsi="Arial" w:cs="Arial"/>
          <w:bCs/>
        </w:rPr>
        <w:t>emy</w:t>
      </w:r>
      <w:proofErr w:type="spellEnd"/>
      <w:r w:rsidRPr="00CB7CCD">
        <w:rPr>
          <w:rFonts w:ascii="Arial" w:hAnsi="Arial" w:cs="Arial"/>
          <w:bCs/>
        </w:rPr>
        <w:t xml:space="preserve"> się, w przypadku wygrania przetargu, do dostarczenia sprzętu spełniającego wyspecyfikowane parametry.</w:t>
      </w:r>
    </w:p>
    <w:p w:rsidR="008524BC" w:rsidRPr="00CB7CCD" w:rsidRDefault="008524BC" w:rsidP="008524BC">
      <w:pPr>
        <w:jc w:val="both"/>
        <w:rPr>
          <w:rFonts w:ascii="Arial" w:hAnsi="Arial" w:cs="Arial"/>
        </w:rPr>
      </w:pPr>
      <w:r w:rsidRPr="00CB7CCD">
        <w:rPr>
          <w:rFonts w:ascii="Arial" w:hAnsi="Arial" w:cs="Arial"/>
        </w:rPr>
        <w:t>Oświadczam/y, iż wyspecyfikowane powyżej urządzenia są kompletne i będą, po montażu i zainstalowaniu, gotowe do podjęcia prawidłowej pracy bez żadnych dodatkowych zakupów.</w:t>
      </w:r>
    </w:p>
    <w:p w:rsidR="008524BC" w:rsidRPr="00CB7CCD" w:rsidRDefault="008524BC" w:rsidP="008524BC">
      <w:pPr>
        <w:rPr>
          <w:rFonts w:ascii="Arial" w:hAnsi="Arial" w:cs="Arial"/>
        </w:rPr>
      </w:pPr>
    </w:p>
    <w:p w:rsidR="008524BC" w:rsidRPr="00CB7CCD" w:rsidRDefault="008524BC" w:rsidP="008524BC">
      <w:pPr>
        <w:rPr>
          <w:rFonts w:ascii="Arial" w:hAnsi="Arial" w:cs="Arial"/>
        </w:rPr>
      </w:pPr>
      <w:r w:rsidRPr="00CB7CCD">
        <w:rPr>
          <w:rFonts w:ascii="Arial" w:hAnsi="Arial" w:cs="Arial"/>
        </w:rPr>
        <w:t xml:space="preserve">   ……………….data………………….   </w:t>
      </w:r>
    </w:p>
    <w:p w:rsidR="008524BC" w:rsidRPr="00CB7CCD" w:rsidRDefault="008524BC" w:rsidP="003E15D7">
      <w:pPr>
        <w:ind w:left="5664"/>
        <w:rPr>
          <w:rFonts w:ascii="Arial" w:hAnsi="Arial" w:cs="Arial"/>
        </w:rPr>
      </w:pPr>
      <w:r w:rsidRPr="00CB7CCD">
        <w:rPr>
          <w:rFonts w:ascii="Arial" w:hAnsi="Arial" w:cs="Arial"/>
        </w:rPr>
        <w:tab/>
      </w:r>
      <w:r w:rsidRPr="00CB7CCD">
        <w:rPr>
          <w:rFonts w:ascii="Arial" w:hAnsi="Arial" w:cs="Arial"/>
        </w:rPr>
        <w:tab/>
        <w:t xml:space="preserve">                                                                                        ………………………………..</w:t>
      </w:r>
    </w:p>
    <w:p w:rsidR="008524BC" w:rsidRPr="00CB7CCD" w:rsidRDefault="008524BC" w:rsidP="008524BC">
      <w:pPr>
        <w:pStyle w:val="Tekstpodstawowy"/>
        <w:rPr>
          <w:rFonts w:cs="Arial"/>
          <w:sz w:val="22"/>
          <w:szCs w:val="22"/>
        </w:rPr>
      </w:pPr>
      <w:r w:rsidRPr="00CB7CCD">
        <w:rPr>
          <w:rFonts w:cs="Arial"/>
          <w:sz w:val="22"/>
          <w:szCs w:val="22"/>
        </w:rPr>
        <w:t xml:space="preserve">Podpis                                                  </w:t>
      </w:r>
    </w:p>
    <w:p w:rsidR="008524BC" w:rsidRPr="00CB7CCD" w:rsidRDefault="008524BC" w:rsidP="008524BC">
      <w:pPr>
        <w:pStyle w:val="Tekstpodstawowy"/>
        <w:rPr>
          <w:rFonts w:cs="Arial"/>
          <w:sz w:val="22"/>
          <w:szCs w:val="22"/>
        </w:rPr>
      </w:pPr>
      <w:r w:rsidRPr="00CB7CCD">
        <w:rPr>
          <w:rFonts w:cs="Arial"/>
          <w:sz w:val="22"/>
          <w:szCs w:val="22"/>
        </w:rPr>
        <w:t>osoby/osób upoważnionej</w:t>
      </w:r>
    </w:p>
    <w:p w:rsidR="004C14C4" w:rsidRPr="00CB7CCD" w:rsidRDefault="004C14C4">
      <w:pPr>
        <w:rPr>
          <w:rFonts w:ascii="Arial" w:hAnsi="Arial" w:cs="Arial"/>
        </w:rPr>
      </w:pPr>
    </w:p>
    <w:sectPr w:rsidR="004C14C4" w:rsidRPr="00CB7C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31FE4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351208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4C4"/>
    <w:rsid w:val="00010574"/>
    <w:rsid w:val="00027FA1"/>
    <w:rsid w:val="000C2AC4"/>
    <w:rsid w:val="002B7DF0"/>
    <w:rsid w:val="0030252F"/>
    <w:rsid w:val="00347F9E"/>
    <w:rsid w:val="003B7EE5"/>
    <w:rsid w:val="003E15D7"/>
    <w:rsid w:val="003F6626"/>
    <w:rsid w:val="00404C7B"/>
    <w:rsid w:val="004C03FD"/>
    <w:rsid w:val="004C14C4"/>
    <w:rsid w:val="004D6E43"/>
    <w:rsid w:val="0051357E"/>
    <w:rsid w:val="005760BB"/>
    <w:rsid w:val="006B0D0A"/>
    <w:rsid w:val="006D73CD"/>
    <w:rsid w:val="007840FA"/>
    <w:rsid w:val="0079406C"/>
    <w:rsid w:val="007C35E8"/>
    <w:rsid w:val="00803158"/>
    <w:rsid w:val="008524BC"/>
    <w:rsid w:val="00861291"/>
    <w:rsid w:val="00907206"/>
    <w:rsid w:val="009309D3"/>
    <w:rsid w:val="00942785"/>
    <w:rsid w:val="00952955"/>
    <w:rsid w:val="00980A98"/>
    <w:rsid w:val="009D5318"/>
    <w:rsid w:val="00AE2951"/>
    <w:rsid w:val="00B25D6F"/>
    <w:rsid w:val="00B7013B"/>
    <w:rsid w:val="00B75934"/>
    <w:rsid w:val="00BB2642"/>
    <w:rsid w:val="00BC6284"/>
    <w:rsid w:val="00BD691B"/>
    <w:rsid w:val="00BF53E0"/>
    <w:rsid w:val="00BF66CC"/>
    <w:rsid w:val="00C60BD9"/>
    <w:rsid w:val="00CB7CCD"/>
    <w:rsid w:val="00CE38FC"/>
    <w:rsid w:val="00CE4109"/>
    <w:rsid w:val="00D07E8B"/>
    <w:rsid w:val="00DB0851"/>
    <w:rsid w:val="00E2683D"/>
    <w:rsid w:val="00EB0E5C"/>
    <w:rsid w:val="00F36DBE"/>
    <w:rsid w:val="00FB5C5A"/>
    <w:rsid w:val="00FE0F12"/>
    <w:rsid w:val="00FE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6AD70-D232-4ED3-B312-92665F7CD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C14C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09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1057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9309D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14C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Znak">
    <w:name w:val="Znak"/>
    <w:basedOn w:val="Normalny"/>
    <w:rsid w:val="004C14C4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09D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9309D3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Standard">
    <w:name w:val="Standard"/>
    <w:rsid w:val="009309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rsid w:val="008524B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8524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8524BC"/>
    <w:pPr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524BC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TableContents">
    <w:name w:val="Table Contents"/>
    <w:basedOn w:val="Standard"/>
    <w:uiPriority w:val="99"/>
    <w:rsid w:val="00942785"/>
    <w:pPr>
      <w:suppressLineNumbers/>
    </w:pPr>
  </w:style>
  <w:style w:type="character" w:customStyle="1" w:styleId="Nagwek4Znak">
    <w:name w:val="Nagłówek 4 Znak"/>
    <w:basedOn w:val="Domylnaczcionkaakapitu"/>
    <w:link w:val="Nagwek4"/>
    <w:uiPriority w:val="99"/>
    <w:rsid w:val="0001057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E4D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25D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5D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35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560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</dc:creator>
  <cp:keywords/>
  <dc:description/>
  <cp:lastModifiedBy>Aleksandra ASB. Błauciak</cp:lastModifiedBy>
  <cp:revision>79</cp:revision>
  <cp:lastPrinted>2022-09-16T08:01:00Z</cp:lastPrinted>
  <dcterms:created xsi:type="dcterms:W3CDTF">2022-09-13T08:16:00Z</dcterms:created>
  <dcterms:modified xsi:type="dcterms:W3CDTF">2022-09-16T08:02:00Z</dcterms:modified>
</cp:coreProperties>
</file>