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48B4C3C6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E23B91">
        <w:rPr>
          <w:rFonts w:cs="Arial"/>
        </w:rPr>
        <w:t>1</w:t>
      </w:r>
      <w:r w:rsidR="00AC71B0">
        <w:rPr>
          <w:rFonts w:cs="Arial"/>
        </w:rPr>
        <w:t>1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7039AA">
        <w:rPr>
          <w:rFonts w:cs="Arial"/>
        </w:rPr>
        <w:t>12</w:t>
      </w:r>
      <w:bookmarkStart w:id="0" w:name="_GoBack"/>
      <w:bookmarkEnd w:id="0"/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403C5467" w:rsidR="00CF03A4" w:rsidRPr="005578B9" w:rsidRDefault="00AC71B0" w:rsidP="00433BC9">
      <w:pPr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28"/>
        </w:rPr>
        <w:t>Oftalmoskop</w:t>
      </w:r>
      <w:r w:rsidR="00E23B91">
        <w:rPr>
          <w:rFonts w:ascii="Arial" w:hAnsi="Arial" w:cs="Arial"/>
          <w:b/>
          <w:sz w:val="28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5724BD83" w:rsidR="00653A98" w:rsidRPr="000F2AD4" w:rsidRDefault="000F2AD4" w:rsidP="00A40EA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Kółko dioptrii - 89 ustawień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636259" w14:textId="77777777" w:rsidR="00653A98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Wielkości korekcyjne:</w:t>
            </w:r>
          </w:p>
          <w:p w14:paraId="1423D913" w14:textId="77777777" w:rsidR="000F2AD4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0F2AD4">
              <w:rPr>
                <w:rFonts w:ascii="Arial" w:hAnsi="Arial" w:cs="Arial"/>
              </w:rPr>
              <w:t>plus</w:t>
            </w:r>
            <w:proofErr w:type="gramEnd"/>
            <w:r w:rsidRPr="000F2AD4">
              <w:rPr>
                <w:rFonts w:ascii="Arial" w:hAnsi="Arial" w:cs="Arial"/>
              </w:rPr>
              <w:t>: 1-45, co 1 dioptrię,</w:t>
            </w:r>
          </w:p>
          <w:p w14:paraId="776372DC" w14:textId="256E6031" w:rsidR="000F2AD4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0F2AD4">
              <w:rPr>
                <w:rFonts w:ascii="Arial" w:hAnsi="Arial" w:cs="Arial"/>
              </w:rPr>
              <w:t>minus</w:t>
            </w:r>
            <w:proofErr w:type="gramEnd"/>
            <w:r w:rsidRPr="000F2AD4">
              <w:rPr>
                <w:rFonts w:ascii="Arial" w:hAnsi="Arial" w:cs="Arial"/>
              </w:rPr>
              <w:t>: 1-44, co 1 dioptrię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0F2AD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E760AE" w14:textId="3607AD7F" w:rsidR="00FA1BB5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Łatwe w obsłudze koło umożliwia wybranie następujących przesłon:</w:t>
            </w:r>
          </w:p>
          <w:p w14:paraId="13DDAB91" w14:textId="3EDCC665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szczelina - w celu zróżnicowania diagnozy na różnych poziomach, np. w przypadku ran i guzów,</w:t>
            </w:r>
          </w:p>
          <w:p w14:paraId="7871D8F7" w14:textId="77777777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siatka - w celu ustalenia topografii zmian w siatkówce,</w:t>
            </w:r>
          </w:p>
          <w:p w14:paraId="65514678" w14:textId="77777777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gwiazdka fiksacyjna - w celu ustalenia symetrii rozstawienia źrenic,</w:t>
            </w:r>
          </w:p>
          <w:p w14:paraId="147CB1B5" w14:textId="77777777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duże koło - do normalnych badań dna oka,</w:t>
            </w:r>
          </w:p>
          <w:p w14:paraId="4E22EA06" w14:textId="77777777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średnie koło,</w:t>
            </w:r>
          </w:p>
          <w:p w14:paraId="754567C0" w14:textId="77777777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małe koło - do zredukowania refleksów w przypadku małej źrenicy,</w:t>
            </w:r>
          </w:p>
          <w:p w14:paraId="36DBB5F4" w14:textId="71BD105F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półkole - do zredukowania refleksów w przypadku małej źrenicy,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E0251D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FC8A5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1737C038" w:rsidR="00FA1BB5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 xml:space="preserve">Poprawiający kontrast filtr </w:t>
            </w:r>
            <w:proofErr w:type="spellStart"/>
            <w:r w:rsidRPr="000F2AD4">
              <w:rPr>
                <w:rFonts w:ascii="Arial" w:hAnsi="Arial" w:cs="Arial"/>
              </w:rPr>
              <w:t>bezczerwienny</w:t>
            </w:r>
            <w:proofErr w:type="spellEnd"/>
            <w:r w:rsidRPr="000F2AD4">
              <w:rPr>
                <w:rFonts w:ascii="Arial" w:hAnsi="Arial" w:cs="Arial"/>
              </w:rPr>
              <w:t xml:space="preserve"> (zielony) - do precyzyjnej oceny zmian naczyniowych - np. krwotok siatkówki,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1631BA99" w:rsidR="00FA1BB5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0F2AD4">
              <w:rPr>
                <w:rFonts w:ascii="Arial" w:hAnsi="Arial" w:cs="Arial"/>
              </w:rPr>
              <w:t>filtr</w:t>
            </w:r>
            <w:proofErr w:type="gramEnd"/>
            <w:r w:rsidRPr="000F2AD4">
              <w:rPr>
                <w:rFonts w:ascii="Arial" w:hAnsi="Arial" w:cs="Arial"/>
              </w:rPr>
              <w:t xml:space="preserve"> niebieski do lepszego rozpoznania zmian naczyniowych oraz do okulistyki fluorescencyjnej,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40F14968" w:rsidR="00CD1C54" w:rsidRPr="000F2AD4" w:rsidRDefault="000F2AD4" w:rsidP="000F2AD4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0F2AD4">
              <w:rPr>
                <w:rFonts w:ascii="Arial" w:hAnsi="Arial" w:cs="Arial"/>
              </w:rPr>
              <w:t>filtr</w:t>
            </w:r>
            <w:proofErr w:type="gramEnd"/>
            <w:r w:rsidRPr="000F2AD4">
              <w:rPr>
                <w:rFonts w:ascii="Arial" w:hAnsi="Arial" w:cs="Arial"/>
              </w:rPr>
              <w:t xml:space="preserve"> biały (polaryzacyjny) do dokładnej oceny koloru tkanki oraz uniknięcia odbicia rogówkowego,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4B26AA03" w:rsidR="00FA1BB5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Filtr może być zastosowany z każdą przesłoną jednocześnie,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0F7221BE" w:rsidR="00FA1BB5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Dodatkowa regulacja ostrości i jasności promieni świetlnych w oku, co umożliwia dokładniejszą diagnozę,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7BD9B825" w:rsidR="00CD1C5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Przełącznik blokady zera do szybkiej korekcji ametropii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06937D75" w:rsidR="00CD1C5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Równoległa wiązka oświetlenia i obserwacji,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57E152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403E06" w14:textId="7A3807BE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984160" w14:textId="6A82CC31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Stalowa obudowa,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0C783" w14:textId="34F4114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2929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1AC6B3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C332F2" w14:textId="528E09D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864DFA" w14:textId="20E327BB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Osłona szkieł korekcyjnych,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A1E0D" w14:textId="03C717E1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FB555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A6F950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E26DB" w14:textId="2E1C8D32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35659E" w14:textId="244D8A48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Oświetlona skala,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831DF" w14:textId="07EBB9EE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DF8D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76A7377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4FF636" w14:textId="186175F5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56989" w14:textId="3C6D6712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Bagnetowe połączenie głowicy z rękojeścią,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E602B" w14:textId="794892D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C42B0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4B6BF08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CFC5" w14:textId="6DF6F3B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6E9BB1" w14:textId="3C4184B9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Możliwość szybkiej wymiany żarówki u podstawy głowicy,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7E16B" w14:textId="7036F2F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F931F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0D3AC6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B3BC68" w14:textId="35F0D121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4FC104" w14:textId="2D1625AF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Dioda LED 2,5 V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C8B1E" w14:textId="155B470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207D8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252126BC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DD286" w14:textId="7293BF6B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D24195" w14:textId="0DA5C9DC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Rękojeść: bateryjna typu AA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AE857" w14:textId="69C0B460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02B1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058F889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998862" w14:textId="2923634F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11F689" w14:textId="024C329B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Całkowicie odporny na kurz,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2BC4ED" w14:textId="20D4C91A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2EAC29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3CB199D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E2D9AF" w14:textId="4DA595DB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C60782" w14:textId="320162CC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W zestawie znajduje się zapasowa żarówka, futerał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1AE683" w14:textId="1E33B873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09F2B9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22A25C08" w:rsidR="00F13F0F" w:rsidRPr="00E67EFF" w:rsidRDefault="000F2AD4" w:rsidP="00CD1C5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440104BA" w:rsidR="00E67EFF" w:rsidRPr="00E67EFF" w:rsidRDefault="002E16CF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31E728D2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6F40BE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2E84585E" w14:textId="3D3B7736" w:rsidR="002F2830" w:rsidRPr="00270EEE" w:rsidRDefault="006F40BE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2F2830">
              <w:rPr>
                <w:rFonts w:ascii="Arial" w:hAnsi="Arial" w:cs="Arial"/>
              </w:rPr>
              <w:t xml:space="preserve">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 w:rsidRPr="00270EEE">
              <w:rPr>
                <w:rFonts w:ascii="Arial" w:hAnsi="Arial" w:cs="Arial"/>
              </w:rPr>
              <w:t>– 0 pkt</w:t>
            </w:r>
          </w:p>
          <w:p w14:paraId="263EE3A5" w14:textId="5869FEAD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6F40BE">
              <w:rPr>
                <w:rFonts w:ascii="Arial" w:hAnsi="Arial" w:cs="Arial"/>
              </w:rPr>
              <w:t>24</w:t>
            </w:r>
            <w:r w:rsidRPr="00270EEE">
              <w:rPr>
                <w:rFonts w:ascii="Arial" w:hAnsi="Arial" w:cs="Arial"/>
              </w:rPr>
              <w:t xml:space="preserve"> do </w:t>
            </w:r>
            <w:r w:rsidR="006F40BE">
              <w:rPr>
                <w:rFonts w:ascii="Arial" w:hAnsi="Arial" w:cs="Arial"/>
              </w:rPr>
              <w:t>36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10 pkt</w:t>
            </w:r>
          </w:p>
          <w:p w14:paraId="55AFEE15" w14:textId="312AD929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6F40BE">
              <w:rPr>
                <w:rFonts w:ascii="Arial" w:hAnsi="Arial" w:cs="Arial"/>
              </w:rPr>
              <w:t>36</w:t>
            </w:r>
            <w:r w:rsidR="00CD1C54">
              <w:rPr>
                <w:rFonts w:ascii="Arial" w:hAnsi="Arial" w:cs="Arial"/>
              </w:rPr>
              <w:t xml:space="preserve"> do </w:t>
            </w:r>
            <w:r w:rsidR="006F40BE">
              <w:rPr>
                <w:rFonts w:ascii="Arial" w:hAnsi="Arial" w:cs="Arial"/>
              </w:rPr>
              <w:t>48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20 pkt</w:t>
            </w:r>
          </w:p>
          <w:p w14:paraId="1D82AA72" w14:textId="29C511AF" w:rsidR="00CD1C54" w:rsidRPr="00270EEE" w:rsidRDefault="00CD1C54" w:rsidP="00CD1C54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6F40BE">
              <w:rPr>
                <w:rFonts w:ascii="Arial" w:hAnsi="Arial" w:cs="Arial"/>
              </w:rPr>
              <w:t>48</w:t>
            </w:r>
            <w:r>
              <w:rPr>
                <w:rFonts w:ascii="Arial" w:hAnsi="Arial" w:cs="Arial"/>
              </w:rPr>
              <w:t xml:space="preserve"> </w:t>
            </w:r>
            <w:r w:rsidR="00ED2E2E">
              <w:rPr>
                <w:rFonts w:ascii="Arial" w:hAnsi="Arial" w:cs="Arial"/>
              </w:rPr>
              <w:t xml:space="preserve">do </w:t>
            </w:r>
            <w:r w:rsidR="006F40BE">
              <w:rPr>
                <w:rFonts w:ascii="Arial" w:hAnsi="Arial" w:cs="Arial"/>
              </w:rPr>
              <w:t>60</w:t>
            </w:r>
            <w:r w:rsidR="00ED2E2E">
              <w:rPr>
                <w:rFonts w:ascii="Arial" w:hAnsi="Arial" w:cs="Arial"/>
              </w:rPr>
              <w:t xml:space="preserve"> </w:t>
            </w:r>
            <w:r w:rsidR="00CB449A">
              <w:rPr>
                <w:rFonts w:ascii="Arial" w:hAnsi="Arial" w:cs="Arial"/>
              </w:rPr>
              <w:t>m-</w:t>
            </w:r>
            <w:proofErr w:type="spellStart"/>
            <w:r w:rsidR="00CB449A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3AF8303E" w:rsidR="002F2830" w:rsidRPr="005356E8" w:rsidRDefault="00ED2E2E" w:rsidP="006F40BE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powyżej </w:t>
            </w:r>
            <w:r w:rsidR="006F40BE">
              <w:rPr>
                <w:rFonts w:ascii="Arial" w:hAnsi="Arial" w:cs="Arial"/>
              </w:rPr>
              <w:t>60</w:t>
            </w:r>
            <w:r>
              <w:rPr>
                <w:rFonts w:ascii="Arial" w:hAnsi="Arial" w:cs="Arial"/>
              </w:rPr>
              <w:t xml:space="preserve">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40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76DF89" w14:textId="77777777" w:rsidR="00086A18" w:rsidRDefault="00086A18" w:rsidP="00C7451F">
      <w:r>
        <w:separator/>
      </w:r>
    </w:p>
  </w:endnote>
  <w:endnote w:type="continuationSeparator" w:id="0">
    <w:p w14:paraId="0B668015" w14:textId="77777777" w:rsidR="00086A18" w:rsidRDefault="00086A18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7039AA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7039AA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EC57BD" w14:textId="77777777" w:rsidR="00086A18" w:rsidRDefault="00086A18" w:rsidP="00C7451F">
      <w:r>
        <w:separator/>
      </w:r>
    </w:p>
  </w:footnote>
  <w:footnote w:type="continuationSeparator" w:id="0">
    <w:p w14:paraId="5FFA8D8E" w14:textId="77777777" w:rsidR="00086A18" w:rsidRDefault="00086A18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5A37"/>
    <w:rsid w:val="00086A18"/>
    <w:rsid w:val="00093AF0"/>
    <w:rsid w:val="000C521B"/>
    <w:rsid w:val="000C64C5"/>
    <w:rsid w:val="000D0EB3"/>
    <w:rsid w:val="000D718B"/>
    <w:rsid w:val="000F2AD4"/>
    <w:rsid w:val="000F5B08"/>
    <w:rsid w:val="001231C5"/>
    <w:rsid w:val="00127011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16CF"/>
    <w:rsid w:val="002E4DD8"/>
    <w:rsid w:val="002F2830"/>
    <w:rsid w:val="002F450D"/>
    <w:rsid w:val="003165AD"/>
    <w:rsid w:val="003300B2"/>
    <w:rsid w:val="00331F1E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BC9"/>
    <w:rsid w:val="00446AC7"/>
    <w:rsid w:val="00493E2A"/>
    <w:rsid w:val="004B511C"/>
    <w:rsid w:val="004C60CC"/>
    <w:rsid w:val="004C6109"/>
    <w:rsid w:val="004D140C"/>
    <w:rsid w:val="004E1E0B"/>
    <w:rsid w:val="004E2620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9132C"/>
    <w:rsid w:val="005C6A5A"/>
    <w:rsid w:val="005E5228"/>
    <w:rsid w:val="005E71D4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C1B08"/>
    <w:rsid w:val="006D608D"/>
    <w:rsid w:val="006F40BE"/>
    <w:rsid w:val="00702DDF"/>
    <w:rsid w:val="007039AA"/>
    <w:rsid w:val="00723A20"/>
    <w:rsid w:val="007319A3"/>
    <w:rsid w:val="00735B48"/>
    <w:rsid w:val="007540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400DC"/>
    <w:rsid w:val="00A40EA4"/>
    <w:rsid w:val="00A60C8C"/>
    <w:rsid w:val="00A614FA"/>
    <w:rsid w:val="00A704DE"/>
    <w:rsid w:val="00A71718"/>
    <w:rsid w:val="00A80317"/>
    <w:rsid w:val="00A85852"/>
    <w:rsid w:val="00A86F87"/>
    <w:rsid w:val="00AB2E7B"/>
    <w:rsid w:val="00AB42A7"/>
    <w:rsid w:val="00AB79E4"/>
    <w:rsid w:val="00AC6B0B"/>
    <w:rsid w:val="00AC71B0"/>
    <w:rsid w:val="00AD212A"/>
    <w:rsid w:val="00AD4AF8"/>
    <w:rsid w:val="00AD6B86"/>
    <w:rsid w:val="00AD7B4A"/>
    <w:rsid w:val="00AE14C4"/>
    <w:rsid w:val="00AF1012"/>
    <w:rsid w:val="00AF305C"/>
    <w:rsid w:val="00AF453B"/>
    <w:rsid w:val="00B35453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120F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B449A"/>
    <w:rsid w:val="00CC523C"/>
    <w:rsid w:val="00CD1C54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E5959"/>
    <w:rsid w:val="00DF45DD"/>
    <w:rsid w:val="00E1295A"/>
    <w:rsid w:val="00E15FF9"/>
    <w:rsid w:val="00E23B91"/>
    <w:rsid w:val="00E3285E"/>
    <w:rsid w:val="00E32AC2"/>
    <w:rsid w:val="00E34970"/>
    <w:rsid w:val="00E34B5E"/>
    <w:rsid w:val="00E615F3"/>
    <w:rsid w:val="00E660B3"/>
    <w:rsid w:val="00E67D99"/>
    <w:rsid w:val="00E67EFF"/>
    <w:rsid w:val="00E95EDC"/>
    <w:rsid w:val="00EA25EF"/>
    <w:rsid w:val="00EB4802"/>
    <w:rsid w:val="00ED2E2E"/>
    <w:rsid w:val="00ED3808"/>
    <w:rsid w:val="00EE0AC3"/>
    <w:rsid w:val="00EE0C21"/>
    <w:rsid w:val="00EF52F3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62E23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701B8-84A7-4384-B6CE-C3471BD14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685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8</cp:revision>
  <cp:lastPrinted>2022-05-25T07:58:00Z</cp:lastPrinted>
  <dcterms:created xsi:type="dcterms:W3CDTF">2023-04-11T11:11:00Z</dcterms:created>
  <dcterms:modified xsi:type="dcterms:W3CDTF">2023-05-24T11:47:00Z</dcterms:modified>
</cp:coreProperties>
</file>