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38420A1B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6420C7">
        <w:rPr>
          <w:rFonts w:cs="Arial"/>
        </w:rPr>
        <w:t>3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3051FE">
        <w:rPr>
          <w:rFonts w:cs="Arial"/>
        </w:rPr>
        <w:t>1</w:t>
      </w:r>
      <w:r w:rsidR="00E504D2">
        <w:rPr>
          <w:rFonts w:cs="Arial"/>
        </w:rPr>
        <w:t>7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1C8738EC" w:rsidR="00CF03A4" w:rsidRPr="00ED3808" w:rsidRDefault="006420C7" w:rsidP="00ED3808">
      <w:pPr>
        <w:pStyle w:val="Nagwek6"/>
        <w:jc w:val="both"/>
        <w:rPr>
          <w:sz w:val="24"/>
          <w:szCs w:val="24"/>
        </w:rPr>
      </w:pPr>
      <w:r w:rsidRPr="006420C7">
        <w:rPr>
          <w:rFonts w:ascii="Calibri" w:hAnsi="Calibri" w:cs="Calibri"/>
          <w:color w:val="000000"/>
          <w:sz w:val="28"/>
          <w:szCs w:val="22"/>
        </w:rPr>
        <w:t>Balkonik do reedukacji chodu</w:t>
      </w:r>
      <w:r w:rsidR="008D25E3">
        <w:rPr>
          <w:rFonts w:ascii="Calibri" w:hAnsi="Calibri" w:cs="Calibri"/>
          <w:color w:val="000000"/>
          <w:sz w:val="28"/>
          <w:szCs w:val="22"/>
        </w:rPr>
        <w:t xml:space="preserve"> / pionizator</w:t>
      </w:r>
      <w:r w:rsidRPr="006420C7">
        <w:rPr>
          <w:szCs w:val="24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1C974826" w:rsidR="00653A98" w:rsidRPr="00270EEE" w:rsidRDefault="008D25E3" w:rsidP="00A60C8C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Budowa: modułowa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C78B4E9" w:rsidR="00653A98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szerokości miednicy pacjenta: bezstopniowa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56A80A5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głębokości pacjenta: skokowa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323A6E" w14:textId="77777777" w:rsidR="00FA1BB5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wysokości: skokowa (co 2,5 cm)</w:t>
            </w:r>
          </w:p>
          <w:p w14:paraId="3F4EC8C0" w14:textId="36006625" w:rsidR="008D25E3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Od podłoża do osi stawu biodrowego: 87,5 – 100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C08AD05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wysokości siedziska: skokowo 1,5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021E03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pelot kolanowych:</w:t>
            </w:r>
          </w:p>
          <w:p w14:paraId="56465206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Wysokość – skokowo co 2 cm</w:t>
            </w:r>
          </w:p>
          <w:p w14:paraId="62C5909C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Szerokość – skokowo co 1 cm</w:t>
            </w:r>
          </w:p>
          <w:p w14:paraId="55E1CC38" w14:textId="5049A81B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Głębokość – skokowo co 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614A3E6D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Napęd układu podnoszenia: sprężyny gazowe blokowane 800 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3E83B974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System zwalniania i blokowania sprężyn gazowych: ręczny, dźwigniowy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26BE969D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Zakres podnoszenia: bezstopniowy, od pozycji siedzącej do pozycji stojącej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2115DC80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Waga pacjenta: zakre</w:t>
            </w:r>
            <w:r>
              <w:rPr>
                <w:rFonts w:ascii="Arial" w:hAnsi="Arial" w:cs="Arial"/>
              </w:rPr>
              <w:t>s</w:t>
            </w:r>
            <w:r w:rsidRPr="008D25E3">
              <w:rPr>
                <w:rFonts w:ascii="Arial" w:hAnsi="Arial" w:cs="Arial"/>
              </w:rPr>
              <w:t xml:space="preserve"> minimalny od 60 do 90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73544D7E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Wzrost pacjenta: zakres minimalny od 160 do 190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4E3B1A78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Waga urządzenia: max. 50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398818CE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Koła jezdne z blokadą kierunku jazdy i hamulcem: 100 mm, 4 szt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55575254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Zestaw kół antykolizyjnych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525C85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Wyposażenie: </w:t>
            </w:r>
          </w:p>
          <w:p w14:paraId="60B44191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System do samodzielnego wstawania i siadania – 1 kpl</w:t>
            </w:r>
          </w:p>
          <w:p w14:paraId="7E443D0D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Separator kończyn dolnych – 1 kpl</w:t>
            </w:r>
          </w:p>
          <w:p w14:paraId="1AE712B6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Podstawa do ułożenia i mocowania stóp – 1 kpl</w:t>
            </w:r>
          </w:p>
          <w:p w14:paraId="591FCBD4" w14:textId="2DC594AE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Poduszka do podnoszenia z wózka – 1 kpl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52E6649" w:rsidR="00F13F0F" w:rsidRPr="00E67EFF" w:rsidRDefault="008D25E3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524F81D5" w:rsidR="008D25E3" w:rsidRPr="00270EEE" w:rsidRDefault="00846F10" w:rsidP="00E504D2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Termin dostawy max </w:t>
            </w:r>
            <w:r w:rsidR="00E504D2">
              <w:rPr>
                <w:rFonts w:ascii="Arial" w:hAnsi="Arial" w:cs="Arial"/>
              </w:rPr>
              <w:t>14</w:t>
            </w:r>
            <w:bookmarkStart w:id="0" w:name="_GoBack"/>
            <w:bookmarkEnd w:id="0"/>
            <w:r w:rsidRPr="00270EEE">
              <w:rPr>
                <w:rFonts w:ascii="Arial" w:hAnsi="Arial" w:cs="Arial"/>
              </w:rPr>
              <w:t xml:space="preserve"> dni</w:t>
            </w:r>
            <w:r w:rsidR="004F65BE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1C70B002" w:rsidR="00F13F0F" w:rsidRPr="00270EEE" w:rsidRDefault="00295D92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CC6B5EC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8D25E3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4DCFC6D" w14:textId="019F1866" w:rsidR="00C75B3F" w:rsidRDefault="00C85840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min. </w:t>
            </w:r>
            <w:r w:rsidR="00C75B3F">
              <w:rPr>
                <w:rFonts w:ascii="Arial" w:hAnsi="Arial" w:cs="Arial"/>
              </w:rPr>
              <w:t>12 m-cy – 0 pkt</w:t>
            </w:r>
          </w:p>
          <w:p w14:paraId="5C0D2594" w14:textId="3A9D8B9E" w:rsidR="00846F10" w:rsidRPr="00270EEE" w:rsidRDefault="00C75B3F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 xml:space="preserve">owyżej 12 m-cy do </w:t>
            </w:r>
            <w:r w:rsidR="00846F10" w:rsidRPr="00270EEE">
              <w:rPr>
                <w:rFonts w:ascii="Arial" w:hAnsi="Arial" w:cs="Arial"/>
              </w:rPr>
              <w:t>24 mc</w:t>
            </w:r>
            <w:r w:rsidR="008D25E3">
              <w:rPr>
                <w:rFonts w:ascii="Arial" w:hAnsi="Arial" w:cs="Arial"/>
              </w:rPr>
              <w:t>y</w:t>
            </w:r>
            <w:r w:rsidR="00846F1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7F6786D6" w14:textId="6CB08F99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24 do 36 – </w:t>
            </w:r>
            <w:r w:rsidR="00C75B3F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41ACCB69" w14:textId="0E0B07B9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36 </w:t>
            </w:r>
            <w:r w:rsidR="00A959CF">
              <w:rPr>
                <w:rFonts w:ascii="Arial" w:hAnsi="Arial" w:cs="Arial"/>
              </w:rPr>
              <w:t>– 48 m-cy</w:t>
            </w:r>
            <w:r w:rsidRPr="00270EEE">
              <w:rPr>
                <w:rFonts w:ascii="Arial" w:hAnsi="Arial" w:cs="Arial"/>
              </w:rPr>
              <w:t xml:space="preserve">– </w:t>
            </w:r>
            <w:r w:rsidR="00C75B3F"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9F78BB3" w:rsidR="00846F10" w:rsidRPr="005356E8" w:rsidRDefault="00A959CF" w:rsidP="00A959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48 m-cy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5CCCDF40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F6AB3" w14:textId="77777777" w:rsidR="00B535B5" w:rsidRDefault="00B535B5" w:rsidP="00C7451F">
      <w:r>
        <w:separator/>
      </w:r>
    </w:p>
  </w:endnote>
  <w:endnote w:type="continuationSeparator" w:id="0">
    <w:p w14:paraId="11848B38" w14:textId="77777777" w:rsidR="00B535B5" w:rsidRDefault="00B535B5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E504D2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E504D2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84F72" w14:textId="77777777" w:rsidR="00B535B5" w:rsidRDefault="00B535B5" w:rsidP="00C7451F">
      <w:r>
        <w:separator/>
      </w:r>
    </w:p>
  </w:footnote>
  <w:footnote w:type="continuationSeparator" w:id="0">
    <w:p w14:paraId="3C9D692C" w14:textId="77777777" w:rsidR="00B535B5" w:rsidRDefault="00B535B5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5D92"/>
    <w:rsid w:val="00296EDB"/>
    <w:rsid w:val="002A2257"/>
    <w:rsid w:val="002B3732"/>
    <w:rsid w:val="002B413A"/>
    <w:rsid w:val="002C1421"/>
    <w:rsid w:val="002E4DD8"/>
    <w:rsid w:val="002F450D"/>
    <w:rsid w:val="003051FE"/>
    <w:rsid w:val="003165AD"/>
    <w:rsid w:val="0034274A"/>
    <w:rsid w:val="0034740B"/>
    <w:rsid w:val="0035307A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65BE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B6488"/>
    <w:rsid w:val="005C6A5A"/>
    <w:rsid w:val="005E5228"/>
    <w:rsid w:val="005E71D4"/>
    <w:rsid w:val="00606F6E"/>
    <w:rsid w:val="006219BE"/>
    <w:rsid w:val="006420C7"/>
    <w:rsid w:val="006426A3"/>
    <w:rsid w:val="00653A98"/>
    <w:rsid w:val="00655113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959CF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35B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5B3F"/>
    <w:rsid w:val="00C766EB"/>
    <w:rsid w:val="00C82DB7"/>
    <w:rsid w:val="00C85840"/>
    <w:rsid w:val="00C9133C"/>
    <w:rsid w:val="00C94D8B"/>
    <w:rsid w:val="00C95339"/>
    <w:rsid w:val="00C97AB2"/>
    <w:rsid w:val="00CA6E0F"/>
    <w:rsid w:val="00CB4384"/>
    <w:rsid w:val="00CC523C"/>
    <w:rsid w:val="00CD1D35"/>
    <w:rsid w:val="00CF03A4"/>
    <w:rsid w:val="00D148AE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504D2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BE028-AB3E-4711-A25D-601B8D093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2</cp:revision>
  <cp:lastPrinted>2022-05-25T07:58:00Z</cp:lastPrinted>
  <dcterms:created xsi:type="dcterms:W3CDTF">2023-07-20T11:47:00Z</dcterms:created>
  <dcterms:modified xsi:type="dcterms:W3CDTF">2023-07-20T11:47:00Z</dcterms:modified>
</cp:coreProperties>
</file>