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8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1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do pomiaru parametrów krytycznych 2 </w:t>
      </w:r>
      <w:r w:rsidR="004046A8">
        <w:rPr>
          <w:rFonts w:ascii="Arial" w:hAnsi="Arial" w:cs="Arial"/>
          <w:b/>
          <w:bCs/>
          <w:sz w:val="20"/>
          <w:szCs w:val="20"/>
        </w:rPr>
        <w:t>szt (dzierżawa</w:t>
      </w:r>
      <w:proofErr w:type="gramStart"/>
      <w:r w:rsidR="004046A8"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>:SOR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i laboratorium </w:t>
      </w: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Urządzenia fabrycznie nowe rok produkcji 2023/2024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Oznaczane parametry: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pO2, pCO2, Na, K, Cl, Ca zjonizowany,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FMetHb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FHHb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FCOHb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FO2Hb, sO2,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ctBil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glukoza, mleczany, hemoglobina płodowa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Pomiar parametrów w następującym rodzaju próbek: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żylna,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tętnicza,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kapilarna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Analizatory kompaktowe, małe, przenośne. Waga do 15 kg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referencyjną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Zakres pomiarowy dla wapnia zjonizowanego od 0,1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/l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korekty wyniku do temperatury pacjenta.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Sterowanie i komunikacja z aparatem (przyciski funkcyjne, monitor dotykowy itp.)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Zabezpieczenie aparatu przed skrzepami (filtr, czujnik itp.)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 i ich stabilności na pokładzie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Objętość badanej próbki konieczna do oznaczenia wszystkich parametrów w zależności od trybu:</w:t>
            </w:r>
          </w:p>
          <w:p w:rsidR="0079779E" w:rsidRDefault="00C3486A">
            <w:pPr>
              <w:pStyle w:val="NormalnyWeb"/>
              <w:widowControl w:val="0"/>
              <w:spacing w:before="280"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45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 z kapilary</w:t>
            </w:r>
          </w:p>
          <w:p w:rsidR="0079779E" w:rsidRDefault="00C3486A">
            <w:pPr>
              <w:pStyle w:val="NormalnyWeb"/>
              <w:widowControl w:val="0"/>
              <w:spacing w:before="280"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-ze strzykawki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System pracujący w oparciu o oddzielne: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kasety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sensoryczne (jedna kaseta dla wszystkich oznaczeń)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oraz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kasety zawierające odczynniki, kalibratory, materiał kontrolny umożliwiające wielokrotne pomiary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Trwałość kaset od momentu zainstalowania w aparacie min 30 dni lub do wyczerpania działań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Automatyczna kalibracja i kontrola jakości z zakresami referencyjnymi na trzech poziomach materiału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kontrolnego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,materiał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kontrolny powinien być inny niż kalibracyjny.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Kontrola jakości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prowadzona codziennie na trzech, z wykresami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Levey-Jennigsa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Wbudowana drukarka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ponownej instalacji pakietu odczynnikowego oraz kasety sensorowej bez utraty pozostałych testów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konieczny do oznaczenia wszystkich parametrów w jednej próbce max. 120 s:</w:t>
            </w:r>
          </w:p>
          <w:p w:rsidR="0079779E" w:rsidRP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</w:rPr>
              <w:t>. 60 s – 10 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 120 s - 0pkt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 konieczności kalibracji po każdym oznaczeniu</w:t>
            </w:r>
            <w:r w:rsidR="004046A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9779E" w:rsidRP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western"/>
              <w:widowControl w:val="0"/>
              <w:spacing w:before="28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 -10pkt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622BB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- 0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NormalnyWeb"/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Automatyczne mieszanie próbki:</w:t>
            </w:r>
          </w:p>
          <w:p w:rsidR="0079779E" w:rsidRPr="004046A8" w:rsidRDefault="00C3486A">
            <w:pPr>
              <w:pStyle w:val="Bezodstpw"/>
              <w:widowControl w:val="0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Tak-10 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Zamawiający wymaga podłączenia analizatorów/urządzeń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Zamawiający wymaga zastosowania zasilaczy awaryjnych UPS dla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analizatów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jego komponentów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o skuteczności gwarantującej podtrzymanie zasilania na czas niezbędny do bezpiecznego wyłączenia analizatorów wraz z komponentami.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186832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(nie dłużej niż 48 godz.)</w:t>
            </w:r>
          </w:p>
          <w:p w:rsidR="0079779E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Wydzierżawiający zobowiązany jest do wykonania bezpłatnych przeglądów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okresowych  oraz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color w:val="000000"/>
                <w:sz w:val="20"/>
              </w:rPr>
              <w:t>, fax, e-mail)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  Oferta </w:t>
      </w:r>
      <w:proofErr w:type="gramStart"/>
      <w:r>
        <w:rPr>
          <w:rFonts w:ascii="Arial" w:hAnsi="Arial" w:cs="Arial"/>
          <w:sz w:val="20"/>
          <w:szCs w:val="20"/>
        </w:rPr>
        <w:t>nie spełniająca</w:t>
      </w:r>
      <w:proofErr w:type="gramEnd"/>
      <w:r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4046A8"/>
    <w:rsid w:val="0079779E"/>
    <w:rsid w:val="00A641C6"/>
    <w:rsid w:val="00C3486A"/>
    <w:rsid w:val="00C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5</cp:revision>
  <dcterms:created xsi:type="dcterms:W3CDTF">2024-03-06T13:12:00Z</dcterms:created>
  <dcterms:modified xsi:type="dcterms:W3CDTF">2024-03-06T13:16:00Z</dcterms:modified>
  <dc:language>pl-PL</dc:language>
</cp:coreProperties>
</file>