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odczynników i sprzętu laboratoryjnego</w:t>
      </w:r>
      <w:r w:rsidR="00C85EC9">
        <w:rPr>
          <w:rFonts w:ascii="Arial" w:hAnsi="Arial" w:cs="Arial"/>
          <w:b/>
          <w:color w:val="000000"/>
          <w:sz w:val="22"/>
          <w:szCs w:val="28"/>
        </w:rPr>
        <w:t xml:space="preserve"> I</w:t>
      </w:r>
      <w:r w:rsidR="00571D20">
        <w:rPr>
          <w:rFonts w:ascii="Arial" w:hAnsi="Arial" w:cs="Arial"/>
          <w:b/>
          <w:color w:val="000000"/>
          <w:sz w:val="22"/>
          <w:szCs w:val="28"/>
        </w:rPr>
        <w:t>I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571D20">
        <w:rPr>
          <w:rFonts w:ascii="Arial" w:hAnsi="Arial" w:cs="Arial"/>
          <w:bCs/>
          <w:sz w:val="22"/>
          <w:szCs w:val="22"/>
        </w:rPr>
        <w:t>17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C85EC9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 xml:space="preserve">Prawo farmaceutyczne (Dz.U. 2020 </w:t>
      </w:r>
      <w:proofErr w:type="gramStart"/>
      <w:r w:rsidRPr="00833C53">
        <w:rPr>
          <w:rFonts w:ascii="Arial" w:hAnsi="Arial" w:cs="Arial"/>
          <w:sz w:val="20"/>
          <w:szCs w:val="20"/>
        </w:rPr>
        <w:t>poz</w:t>
      </w:r>
      <w:proofErr w:type="gramEnd"/>
      <w:r w:rsidRPr="00833C53">
        <w:rPr>
          <w:rFonts w:ascii="Arial" w:hAnsi="Arial" w:cs="Arial"/>
          <w:sz w:val="20"/>
          <w:szCs w:val="20"/>
        </w:rPr>
        <w:t>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</w:t>
      </w: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jego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9E5" w:rsidRDefault="00FF29E5" w:rsidP="003265A0">
      <w:r>
        <w:separator/>
      </w:r>
    </w:p>
  </w:endnote>
  <w:endnote w:type="continuationSeparator" w:id="0">
    <w:p w:rsidR="00FF29E5" w:rsidRDefault="00FF29E5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9E5" w:rsidRDefault="00FF29E5" w:rsidP="003265A0">
      <w:r>
        <w:separator/>
      </w:r>
    </w:p>
  </w:footnote>
  <w:footnote w:type="continuationSeparator" w:id="0">
    <w:p w:rsidR="00FF29E5" w:rsidRDefault="00FF29E5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71D20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  <w:rsid w:val="00FF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2023-02-17T08:22:00Z</dcterms:created>
  <dcterms:modified xsi:type="dcterms:W3CDTF">2024-05-27T10:47:00Z</dcterms:modified>
</cp:coreProperties>
</file>