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076" w:rsidRPr="002B6359" w:rsidRDefault="00E73076" w:rsidP="00E24CE3">
      <w:pPr>
        <w:pStyle w:val="Heading2"/>
        <w:rPr>
          <w:b w:val="0"/>
          <w:sz w:val="20"/>
          <w:szCs w:val="20"/>
        </w:rPr>
      </w:pPr>
      <w:r w:rsidRPr="002B6359">
        <w:rPr>
          <w:sz w:val="20"/>
          <w:szCs w:val="20"/>
        </w:rPr>
        <w:t>Załącznik nr 2</w:t>
      </w:r>
      <w:r>
        <w:rPr>
          <w:sz w:val="20"/>
          <w:szCs w:val="20"/>
        </w:rPr>
        <w:t>-15</w:t>
      </w:r>
      <w:r w:rsidRPr="002B6359">
        <w:rPr>
          <w:sz w:val="20"/>
          <w:szCs w:val="20"/>
        </w:rPr>
        <w:t xml:space="preserve">               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B6359">
        <w:rPr>
          <w:sz w:val="20"/>
          <w:szCs w:val="20"/>
        </w:rPr>
        <w:t xml:space="preserve"> ZOZ/DZP/PN/</w:t>
      </w:r>
      <w:r>
        <w:rPr>
          <w:sz w:val="20"/>
          <w:szCs w:val="20"/>
        </w:rPr>
        <w:t>12</w:t>
      </w:r>
      <w:r w:rsidRPr="002B6359">
        <w:rPr>
          <w:sz w:val="20"/>
          <w:szCs w:val="20"/>
        </w:rPr>
        <w:t>/1</w:t>
      </w:r>
      <w:r>
        <w:rPr>
          <w:sz w:val="20"/>
          <w:szCs w:val="20"/>
        </w:rPr>
        <w:t>8</w:t>
      </w:r>
    </w:p>
    <w:p w:rsidR="00E73076" w:rsidRPr="002B6359" w:rsidRDefault="00E73076" w:rsidP="00E24CE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2B6359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E73076" w:rsidRPr="002B6359" w:rsidRDefault="00E73076" w:rsidP="00E24CE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E73076" w:rsidRDefault="00E73076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E73076" w:rsidRPr="00AA323A" w:rsidRDefault="00E73076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AA323A">
        <w:rPr>
          <w:rFonts w:ascii="Arial" w:hAnsi="Arial" w:cs="Arial"/>
          <w:b/>
          <w:bCs/>
          <w:sz w:val="20"/>
          <w:szCs w:val="20"/>
        </w:rPr>
        <w:t xml:space="preserve">Zadanie nr </w:t>
      </w:r>
      <w:r>
        <w:rPr>
          <w:rFonts w:ascii="Arial" w:hAnsi="Arial" w:cs="Arial"/>
          <w:b/>
          <w:bCs/>
          <w:sz w:val="20"/>
          <w:szCs w:val="20"/>
        </w:rPr>
        <w:t>15</w:t>
      </w:r>
    </w:p>
    <w:p w:rsidR="00E73076" w:rsidRPr="00AA323A" w:rsidRDefault="00E73076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E73076" w:rsidRDefault="00E73076" w:rsidP="009E7A89">
      <w:pPr>
        <w:pStyle w:val="List2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Aparat do posiewu krwi i płynów ustrojowych</w:t>
      </w:r>
      <w:r w:rsidRPr="00AA323A">
        <w:rPr>
          <w:rFonts w:ascii="Arial" w:hAnsi="Arial" w:cs="Arial"/>
          <w:b/>
          <w:bCs/>
          <w:sz w:val="20"/>
          <w:szCs w:val="20"/>
          <w:lang w:val="pl-PL"/>
        </w:rPr>
        <w:t xml:space="preserve"> </w:t>
      </w:r>
      <w:r>
        <w:rPr>
          <w:rFonts w:ascii="Arial" w:hAnsi="Arial" w:cs="Arial"/>
          <w:sz w:val="20"/>
          <w:szCs w:val="20"/>
        </w:rPr>
        <w:t>1 szt (dzierżawa)</w:t>
      </w:r>
    </w:p>
    <w:p w:rsidR="00E73076" w:rsidRPr="00AA323A" w:rsidRDefault="00E73076" w:rsidP="009E7A89">
      <w:pPr>
        <w:pStyle w:val="List2"/>
        <w:ind w:left="0" w:firstLine="0"/>
        <w:rPr>
          <w:rFonts w:ascii="Arial" w:hAnsi="Arial" w:cs="Arial"/>
          <w:b/>
          <w:sz w:val="20"/>
          <w:szCs w:val="20"/>
        </w:rPr>
      </w:pPr>
    </w:p>
    <w:tbl>
      <w:tblPr>
        <w:tblW w:w="9495" w:type="dxa"/>
        <w:jc w:val="center"/>
        <w:tblInd w:w="-240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2"/>
        <w:gridCol w:w="667"/>
        <w:gridCol w:w="4155"/>
        <w:gridCol w:w="1419"/>
        <w:gridCol w:w="3212"/>
        <w:gridCol w:w="20"/>
      </w:tblGrid>
      <w:tr w:rsidR="00E73076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E73076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</w:p>
        </w:tc>
      </w:tr>
      <w:tr w:rsidR="00E73076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FD5F4E" w:rsidRDefault="00E73076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FD5F4E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73076" w:rsidRPr="00FD5F4E" w:rsidRDefault="00E73076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E73076" w:rsidRPr="00FD5F4E" w:rsidRDefault="00E73076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73076" w:rsidRPr="00FD5F4E" w:rsidRDefault="00E73076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sz w:val="22"/>
                <w:szCs w:val="22"/>
              </w:rPr>
              <w:t>Wartość oferowana. Potwierdzenie parametru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E73076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73076" w:rsidRPr="00AA323A" w:rsidRDefault="00E73076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076" w:rsidRPr="00AA323A" w:rsidRDefault="00E73076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3076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pStyle w:val="TableContents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1F2A5F" w:rsidRDefault="00E73076" w:rsidP="008337D4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F2A5F">
              <w:rPr>
                <w:rFonts w:ascii="Arial" w:hAnsi="Arial" w:cs="Arial"/>
                <w:bCs/>
                <w:sz w:val="20"/>
                <w:szCs w:val="20"/>
              </w:rPr>
              <w:t>Aparat</w:t>
            </w:r>
            <w:r w:rsidRPr="001F2A5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posiewu krwi i płynów ustrojowych</w:t>
            </w:r>
            <w:r w:rsidRPr="001F2A5F">
              <w:rPr>
                <w:rFonts w:ascii="Arial" w:hAnsi="Arial" w:cs="Arial"/>
                <w:bCs/>
                <w:sz w:val="20"/>
                <w:szCs w:val="20"/>
              </w:rPr>
              <w:t xml:space="preserve"> nie starszy niż</w:t>
            </w:r>
            <w:r>
              <w:rPr>
                <w:rFonts w:ascii="Arial" w:hAnsi="Arial" w:cs="Arial"/>
                <w:bCs/>
                <w:sz w:val="20"/>
                <w:szCs w:val="20"/>
              </w:rPr>
              <w:t>: rok produkcji</w:t>
            </w:r>
            <w:r w:rsidRPr="001F2A5F">
              <w:rPr>
                <w:rFonts w:ascii="Arial" w:hAnsi="Arial" w:cs="Arial"/>
                <w:bCs/>
                <w:sz w:val="20"/>
                <w:szCs w:val="20"/>
              </w:rPr>
              <w:t xml:space="preserve"> 2</w:t>
            </w:r>
            <w:r>
              <w:rPr>
                <w:rFonts w:ascii="Arial" w:hAnsi="Arial" w:cs="Arial"/>
                <w:bCs/>
                <w:sz w:val="20"/>
                <w:szCs w:val="20"/>
              </w:rPr>
              <w:t>011</w:t>
            </w:r>
            <w:r w:rsidRPr="001F2A5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rok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3076" w:rsidRPr="00AA323A" w:rsidRDefault="00E73076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73076" w:rsidRPr="00AA323A" w:rsidTr="004F12A9">
        <w:trPr>
          <w:gridBefore w:val="1"/>
          <w:wBefore w:w="22" w:type="dxa"/>
          <w:trHeight w:val="631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1F2A5F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1F2A5F">
              <w:rPr>
                <w:rFonts w:ascii="Arial" w:hAnsi="Arial" w:cs="Arial"/>
                <w:sz w:val="20"/>
                <w:szCs w:val="20"/>
              </w:rPr>
              <w:t>Ilość miejsc inkubacyjno-pomiarowych w aparacie maksimum 60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73076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1F2A5F" w:rsidRDefault="00E73076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1F2A5F">
              <w:rPr>
                <w:rFonts w:ascii="Arial" w:hAnsi="Arial" w:cs="Arial"/>
                <w:sz w:val="20"/>
              </w:rPr>
              <w:t>Wprowadzenie badanych próbek do aparatu czytnikiem kodów paskowych, dostępna opcja wprowadzania butelek z uszkodzonym kodem kreskowym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73076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1F2A5F" w:rsidRDefault="00E73076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1F2A5F">
              <w:rPr>
                <w:rFonts w:ascii="Arial" w:hAnsi="Arial" w:cs="Arial"/>
                <w:sz w:val="20"/>
              </w:rPr>
              <w:t>Natychmiastowa sygnalizacja próby dodatniej sygnałem dźwiękowym i świetlnym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73076" w:rsidRPr="00AA323A" w:rsidTr="006D49C7">
        <w:trPr>
          <w:gridBefore w:val="1"/>
          <w:wBefore w:w="22" w:type="dxa"/>
          <w:trHeight w:val="552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1F2A5F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1F2A5F">
              <w:rPr>
                <w:rFonts w:ascii="Arial" w:hAnsi="Arial" w:cs="Arial"/>
                <w:sz w:val="20"/>
                <w:szCs w:val="20"/>
              </w:rPr>
              <w:t>Zmiana czasu inkubacji na życzenie operatora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73076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1F2A5F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1F2A5F">
              <w:rPr>
                <w:rFonts w:ascii="Arial" w:hAnsi="Arial" w:cs="Arial"/>
                <w:sz w:val="20"/>
                <w:szCs w:val="20"/>
              </w:rPr>
              <w:t>Niewymagający codziennej obsługi konserwacyjnej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73076" w:rsidRPr="00AA323A" w:rsidTr="006D49C7">
        <w:trPr>
          <w:gridBefore w:val="1"/>
          <w:wBefore w:w="22" w:type="dxa"/>
          <w:trHeight w:val="549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1F2A5F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1F2A5F">
              <w:rPr>
                <w:rFonts w:ascii="Arial" w:hAnsi="Arial" w:cs="Arial"/>
                <w:sz w:val="20"/>
                <w:szCs w:val="20"/>
              </w:rPr>
              <w:t>Gotowość do pracy 24/24 godziny natychmiastowa bez konieczności wykonania start up.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73076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1F2A5F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1F2A5F">
              <w:rPr>
                <w:rFonts w:ascii="Arial" w:hAnsi="Arial" w:cs="Arial"/>
                <w:sz w:val="20"/>
                <w:szCs w:val="20"/>
              </w:rPr>
              <w:t>Dostępne podłoża do hodowli bakterii tlenowych i beztlenowych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73076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1F2A5F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1F2A5F">
              <w:rPr>
                <w:rFonts w:ascii="Arial" w:hAnsi="Arial" w:cs="Arial"/>
                <w:sz w:val="20"/>
                <w:szCs w:val="20"/>
              </w:rPr>
              <w:t>Dostępne podłoża do hodowli drobnoustrojów w próbkach pacjentów poddanych antybiotykoterapii – podłoża z inhibotorem stosowanych antybiotyków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73076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1F2A5F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1F2A5F">
              <w:rPr>
                <w:rFonts w:ascii="Arial" w:hAnsi="Arial" w:cs="Arial"/>
                <w:sz w:val="20"/>
                <w:szCs w:val="20"/>
              </w:rPr>
              <w:t>Dostępne podłoża do hodowli drobnoustrojów w próbkach pediatrycznych oraz płynie mózgowo-rdzeniowym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73076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1F2A5F" w:rsidRDefault="00E73076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1F2A5F">
              <w:rPr>
                <w:rFonts w:ascii="Arial" w:hAnsi="Arial" w:cs="Arial"/>
                <w:sz w:val="20"/>
              </w:rPr>
              <w:t>Dostępne podłoża do hodowli i detekcji drobnoustrojów sfagocytowanych – drobnoustrojów beztlenowych z czynnikiem lizującym umożliwiającym uwolnienie drobnoustrojów z leukocytów oraz neutralizujących wpływ elementów morfotycznych krwi na wyniki fałszywie dodatnie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Default="00E73076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73076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1F2A5F" w:rsidRDefault="00E73076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1F2A5F">
              <w:rPr>
                <w:rFonts w:ascii="Arial" w:hAnsi="Arial" w:cs="Arial"/>
                <w:sz w:val="20"/>
              </w:rPr>
              <w:t>Możliwość hodowli drożdżaków i grzybów na wybiórczych selektywnych podłożach z antybiotykami hamującymi wzrost bakterii, zminimalizowanie czasu hodowli tych drobnoustrojów ( do 44 godzin ) -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73076" w:rsidRPr="00AA323A" w:rsidTr="006D49C7">
        <w:trPr>
          <w:gridBefore w:val="1"/>
          <w:wBefore w:w="22" w:type="dxa"/>
          <w:trHeight w:val="49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1F2A5F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1F2A5F">
              <w:rPr>
                <w:rFonts w:ascii="Arial" w:hAnsi="Arial" w:cs="Arial"/>
                <w:sz w:val="20"/>
                <w:szCs w:val="20"/>
              </w:rPr>
              <w:t>Podłoża stosowane do próżniowego pobierania krwi bezpośrednio do butelek za pomocą specjalnych zestawów ( uchwyt+ wężyk+igł motylkowa) – kompatybilność butelek z systemami próżniowymi pobierania krwi dostępnymi na rynku ( brak konieczności stosowania adapterów , przekładek 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73076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1F2A5F" w:rsidRDefault="00E73076" w:rsidP="00AA323A">
            <w:pPr>
              <w:pStyle w:val="NoSpacing"/>
              <w:rPr>
                <w:rFonts w:ascii="Arial" w:hAnsi="Arial" w:cs="Arial"/>
                <w:sz w:val="20"/>
              </w:rPr>
            </w:pPr>
            <w:r w:rsidRPr="001F2A5F">
              <w:rPr>
                <w:rFonts w:ascii="Arial" w:hAnsi="Arial" w:cs="Arial"/>
                <w:sz w:val="20"/>
              </w:rPr>
              <w:t>Możliwość wdrożenia procedury inokulacji testów do identyfikacji oraz oceny lekowrażliwości bezpośrednio z pozytywnych podłoży hodowlanych dołączyć procedurę producenta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73076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1F2A5F" w:rsidRDefault="00E73076" w:rsidP="00CF6D75">
            <w:pPr>
              <w:pStyle w:val="NoSpacing"/>
              <w:rPr>
                <w:rFonts w:ascii="Arial" w:hAnsi="Arial" w:cs="Arial"/>
                <w:sz w:val="20"/>
              </w:rPr>
            </w:pPr>
            <w:r w:rsidRPr="001F2A5F">
              <w:rPr>
                <w:rFonts w:ascii="Arial" w:hAnsi="Arial" w:cs="Arial"/>
                <w:sz w:val="20"/>
              </w:rPr>
              <w:t>Podłoża do aparatu z możliwością przechowywania w temperaturze pokojowej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73076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1F2A5F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1F2A5F">
              <w:rPr>
                <w:rFonts w:ascii="Arial" w:hAnsi="Arial" w:cs="Arial"/>
                <w:sz w:val="20"/>
                <w:szCs w:val="20"/>
              </w:rPr>
              <w:t>Aparat wyposażony w UPS stabilizujący oraz utrzymujący napięcie w przypadku awarii sieci energetycznej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Default="00E73076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3076" w:rsidRPr="00AA323A" w:rsidRDefault="00E73076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73076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1F2A5F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1F2A5F">
              <w:rPr>
                <w:rFonts w:ascii="Arial" w:hAnsi="Arial" w:cs="Arial"/>
                <w:sz w:val="20"/>
                <w:szCs w:val="20"/>
              </w:rPr>
              <w:t>Jeżeli aparat wolnostojący wykonawaca muzi zapewnić stół lub odpowiednie umocowanie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Default="00E73076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3076" w:rsidRPr="00AA323A" w:rsidRDefault="00E73076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73076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AA323A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076" w:rsidRPr="001F2A5F" w:rsidRDefault="00E73076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1F2A5F">
              <w:rPr>
                <w:rFonts w:ascii="Arial" w:hAnsi="Arial" w:cs="Arial"/>
                <w:sz w:val="20"/>
                <w:szCs w:val="20"/>
              </w:rPr>
              <w:t>Możliwość wykonania preparatu bezpośredniego barwinego met. Grama z hodowli dodatnich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3076" w:rsidRPr="00AA323A" w:rsidRDefault="00E73076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3076" w:rsidRPr="00AA323A" w:rsidRDefault="00E73076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73076" w:rsidRPr="00AA323A" w:rsidTr="006D49C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20" w:type="dxa"/>
          <w:trHeight w:val="284"/>
        </w:trPr>
        <w:tc>
          <w:tcPr>
            <w:tcW w:w="9475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73076" w:rsidRPr="00AA323A" w:rsidRDefault="00E73076" w:rsidP="008337D4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  <w:highlight w:val="yellow"/>
              </w:rPr>
            </w:pPr>
          </w:p>
          <w:p w:rsidR="00E73076" w:rsidRPr="00AA323A" w:rsidRDefault="00E73076" w:rsidP="008337D4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WARUNKÓW GWARANCJI I SERWISU ORAZ SZKOLENIE</w:t>
            </w:r>
          </w:p>
          <w:p w:rsidR="00E73076" w:rsidRPr="00AA323A" w:rsidRDefault="00E73076" w:rsidP="008337D4">
            <w:pPr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  <w:highlight w:val="yellow"/>
              </w:rPr>
            </w:pPr>
          </w:p>
        </w:tc>
      </w:tr>
    </w:tbl>
    <w:p w:rsidR="00E73076" w:rsidRDefault="00E73076" w:rsidP="00E24CE3">
      <w:pPr>
        <w:pStyle w:val="Header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-355" w:tblpY="-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545"/>
        <w:gridCol w:w="4500"/>
        <w:gridCol w:w="797"/>
        <w:gridCol w:w="3420"/>
      </w:tblGrid>
      <w:tr w:rsidR="00E73076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pStyle w:val="NoSpacing"/>
              <w:rPr>
                <w:rFonts w:ascii="Arial" w:hAnsi="Arial" w:cs="Arial"/>
                <w:sz w:val="20"/>
              </w:rPr>
            </w:pPr>
            <w:r w:rsidRPr="00D021B4">
              <w:rPr>
                <w:rFonts w:ascii="Arial" w:hAnsi="Arial" w:cs="Arial"/>
                <w:sz w:val="20"/>
              </w:rPr>
              <w:t>Czas reakcji serwisu na zgło</w:t>
            </w:r>
            <w:r>
              <w:rPr>
                <w:rFonts w:ascii="Arial" w:hAnsi="Arial" w:cs="Arial"/>
                <w:sz w:val="20"/>
              </w:rPr>
              <w:t>szenie - nie dłużej niż 48 godz.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E73076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E73076" w:rsidRPr="00D021B4" w:rsidRDefault="00E73076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- 48 godzin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E73076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2 dni, Zamawiający wymaga dostarczenia aparatu zastępczego o parametrach niegorszych niż oferowany.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E73076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W przypadku stwierdzenia awarii analizatora niemożliwej do usunięcia w ciągu 48 godzin i niedostarczenia aparatu zastępczego, Wykonawca pokrywa różnicę kosztów związanych z wykonaniem badań zleconych w innym laboratorium.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E73076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Wykonawca zobowiązany jest do wykonania bezpłatnych przeglądów okresowych  oraz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 w:rsidRPr="00D021B4">
              <w:rPr>
                <w:rFonts w:ascii="Arial" w:hAnsi="Arial" w:cs="Arial"/>
                <w:sz w:val="20"/>
              </w:rPr>
              <w:t xml:space="preserve"> ilość punktów serwisowych w Polsce, ich siedzibę oraz sposób kontaktu (tel, fax, e-mail)</w:t>
            </w:r>
            <w:r w:rsidRPr="00D021B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E73076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winien wykonywać przeglądy i aktualizację oprogramowania w okresie trwania umowy.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E73076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E73076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D021B4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3076" w:rsidRPr="00D021B4" w:rsidRDefault="00E73076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E73076" w:rsidRPr="00AA323A" w:rsidRDefault="00E73076" w:rsidP="00E24CE3">
      <w:pPr>
        <w:pStyle w:val="Header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E73076" w:rsidRPr="00AA323A" w:rsidRDefault="00E73076" w:rsidP="00E24CE3">
      <w:pPr>
        <w:pStyle w:val="Header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Uwagi</w:t>
      </w:r>
      <w:r w:rsidRPr="00AA323A">
        <w:rPr>
          <w:rFonts w:ascii="Arial" w:hAnsi="Arial" w:cs="Arial"/>
          <w:sz w:val="20"/>
          <w:szCs w:val="20"/>
        </w:rPr>
        <w:t xml:space="preserve"> :</w:t>
      </w:r>
    </w:p>
    <w:p w:rsidR="00E73076" w:rsidRPr="00AA323A" w:rsidRDefault="00E73076" w:rsidP="00E24CE3">
      <w:pPr>
        <w:pStyle w:val="Header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E73076" w:rsidRPr="00AA323A" w:rsidRDefault="00E73076" w:rsidP="00E24CE3">
      <w:pPr>
        <w:pStyle w:val="Header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E73076" w:rsidRPr="00AA323A" w:rsidRDefault="00E73076" w:rsidP="00E24CE3">
      <w:pPr>
        <w:pStyle w:val="Header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E73076" w:rsidRPr="00AA323A" w:rsidRDefault="00E73076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Oświadczamy</w:t>
      </w:r>
      <w:r w:rsidRPr="00AA323A"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E73076" w:rsidRPr="00AA323A" w:rsidRDefault="00E73076" w:rsidP="00E224C3">
      <w:pPr>
        <w:ind w:firstLine="708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……………….data………………….   </w:t>
      </w:r>
    </w:p>
    <w:p w:rsidR="00E73076" w:rsidRPr="00AA323A" w:rsidRDefault="00E73076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E73076" w:rsidRPr="00AA323A" w:rsidRDefault="00E73076" w:rsidP="00E24CE3">
      <w:pPr>
        <w:pStyle w:val="BodyText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73076" w:rsidRPr="00A2447B" w:rsidRDefault="00E73076" w:rsidP="00A2447B">
      <w:pPr>
        <w:pStyle w:val="BodyText"/>
        <w:rPr>
          <w:rFonts w:ascii="Arial" w:hAnsi="Arial" w:cs="Arial"/>
          <w:sz w:val="20"/>
          <w:szCs w:val="20"/>
        </w:rPr>
      </w:pPr>
      <w:r w:rsidRPr="00AA323A">
        <w:t xml:space="preserve">                                                                               </w:t>
      </w:r>
    </w:p>
    <w:sectPr w:rsidR="00E73076" w:rsidRPr="00A2447B" w:rsidSect="00E224C3">
      <w:pgSz w:w="11906" w:h="16838"/>
      <w:pgMar w:top="899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2656"/>
    <w:rsid w:val="0001616D"/>
    <w:rsid w:val="000540EA"/>
    <w:rsid w:val="000E28C6"/>
    <w:rsid w:val="000E3E0A"/>
    <w:rsid w:val="001534F5"/>
    <w:rsid w:val="001A2E2A"/>
    <w:rsid w:val="001A6FBB"/>
    <w:rsid w:val="001B0258"/>
    <w:rsid w:val="001B2459"/>
    <w:rsid w:val="001F2A5F"/>
    <w:rsid w:val="00207BB4"/>
    <w:rsid w:val="00221201"/>
    <w:rsid w:val="00280351"/>
    <w:rsid w:val="002B6359"/>
    <w:rsid w:val="002C5164"/>
    <w:rsid w:val="003227E6"/>
    <w:rsid w:val="0034742D"/>
    <w:rsid w:val="00363215"/>
    <w:rsid w:val="00371F1E"/>
    <w:rsid w:val="003B7492"/>
    <w:rsid w:val="003E3D2D"/>
    <w:rsid w:val="00403817"/>
    <w:rsid w:val="00423350"/>
    <w:rsid w:val="00442656"/>
    <w:rsid w:val="004A14EF"/>
    <w:rsid w:val="004F12A9"/>
    <w:rsid w:val="00516A92"/>
    <w:rsid w:val="005D56ED"/>
    <w:rsid w:val="0063556E"/>
    <w:rsid w:val="00640743"/>
    <w:rsid w:val="006455A3"/>
    <w:rsid w:val="006A4C5F"/>
    <w:rsid w:val="006C5BFE"/>
    <w:rsid w:val="006D49C7"/>
    <w:rsid w:val="00724877"/>
    <w:rsid w:val="00750AAF"/>
    <w:rsid w:val="00757F5A"/>
    <w:rsid w:val="00785E05"/>
    <w:rsid w:val="00802080"/>
    <w:rsid w:val="0081072E"/>
    <w:rsid w:val="008337D4"/>
    <w:rsid w:val="0089461F"/>
    <w:rsid w:val="009102C1"/>
    <w:rsid w:val="009221E2"/>
    <w:rsid w:val="00936541"/>
    <w:rsid w:val="009D6EE7"/>
    <w:rsid w:val="009E7A89"/>
    <w:rsid w:val="00A23094"/>
    <w:rsid w:val="00A2447B"/>
    <w:rsid w:val="00A30FAB"/>
    <w:rsid w:val="00A475FF"/>
    <w:rsid w:val="00A82BE8"/>
    <w:rsid w:val="00AA323A"/>
    <w:rsid w:val="00B04D4A"/>
    <w:rsid w:val="00B10B76"/>
    <w:rsid w:val="00B70444"/>
    <w:rsid w:val="00B866C0"/>
    <w:rsid w:val="00BA010C"/>
    <w:rsid w:val="00C43E94"/>
    <w:rsid w:val="00C766EB"/>
    <w:rsid w:val="00C7680A"/>
    <w:rsid w:val="00C94B9D"/>
    <w:rsid w:val="00CF6D75"/>
    <w:rsid w:val="00D021B4"/>
    <w:rsid w:val="00D268B9"/>
    <w:rsid w:val="00D62A4B"/>
    <w:rsid w:val="00D639C6"/>
    <w:rsid w:val="00DA4B89"/>
    <w:rsid w:val="00DC0267"/>
    <w:rsid w:val="00DE6241"/>
    <w:rsid w:val="00DF6CF7"/>
    <w:rsid w:val="00E224C3"/>
    <w:rsid w:val="00E24CE3"/>
    <w:rsid w:val="00E73076"/>
    <w:rsid w:val="00E9407E"/>
    <w:rsid w:val="00EC7640"/>
    <w:rsid w:val="00F03917"/>
    <w:rsid w:val="00F4046B"/>
    <w:rsid w:val="00F52421"/>
    <w:rsid w:val="00F74567"/>
    <w:rsid w:val="00FA457C"/>
    <w:rsid w:val="00FC79D2"/>
    <w:rsid w:val="00FD5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List 2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">
    <w:name w:val="List"/>
    <w:basedOn w:val="Normal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2">
    <w:name w:val="List 2"/>
    <w:basedOn w:val="Normal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Header">
    <w:name w:val="header"/>
    <w:aliases w:val="Nagłówek strony"/>
    <w:basedOn w:val="Normal"/>
    <w:link w:val="HeaderChar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HeaderChar">
    <w:name w:val="Header Char"/>
    <w:aliases w:val="Nagłówek strony Char"/>
    <w:basedOn w:val="DefaultParagraphFont"/>
    <w:link w:val="Header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BodyText">
    <w:name w:val="Body Text"/>
    <w:basedOn w:val="Normal"/>
    <w:link w:val="BodyTextChar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NoSpacing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3</Pages>
  <Words>766</Words>
  <Characters>4601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mz</cp:lastModifiedBy>
  <cp:revision>24</cp:revision>
  <dcterms:created xsi:type="dcterms:W3CDTF">2017-02-14T08:05:00Z</dcterms:created>
  <dcterms:modified xsi:type="dcterms:W3CDTF">2018-04-16T09:54:00Z</dcterms:modified>
</cp:coreProperties>
</file>