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4C1" w:rsidRDefault="00554556">
      <w:pPr>
        <w:pStyle w:val="Nagwek2"/>
        <w:jc w:val="both"/>
        <w:rPr>
          <w:rFonts w:cs="Arial"/>
        </w:rPr>
      </w:pPr>
      <w:r>
        <w:rPr>
          <w:rFonts w:cs="Arial"/>
        </w:rPr>
        <w:t>Załącznik nr 2</w:t>
      </w:r>
      <w:r w:rsidR="00F95EA7">
        <w:rPr>
          <w:rFonts w:cs="Arial"/>
        </w:rPr>
        <w:t>-2</w:t>
      </w:r>
      <w:r>
        <w:rPr>
          <w:rFonts w:cs="Arial"/>
        </w:rPr>
        <w:t xml:space="preserve"> do </w:t>
      </w:r>
      <w:proofErr w:type="gramStart"/>
      <w:r>
        <w:rPr>
          <w:rFonts w:cs="Arial"/>
        </w:rPr>
        <w:t xml:space="preserve">SWZ                                                  </w:t>
      </w:r>
      <w:proofErr w:type="gramEnd"/>
      <w:r>
        <w:rPr>
          <w:rFonts w:cs="Arial"/>
        </w:rPr>
        <w:t xml:space="preserve">                ZOZ/DZP/PN/2</w:t>
      </w:r>
      <w:r w:rsidR="00B77AEE">
        <w:rPr>
          <w:rFonts w:cs="Arial"/>
        </w:rPr>
        <w:t>4</w:t>
      </w:r>
      <w:r>
        <w:rPr>
          <w:rFonts w:cs="Arial"/>
        </w:rPr>
        <w:t>/24</w:t>
      </w:r>
    </w:p>
    <w:p w:rsidR="00C414C1" w:rsidRDefault="00C414C1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C414C1" w:rsidRDefault="00554556">
      <w:pPr>
        <w:pStyle w:val="Nagwek2"/>
        <w:rPr>
          <w:rFonts w:cs="Arial"/>
          <w:color w:val="auto"/>
        </w:rPr>
      </w:pPr>
      <w:r>
        <w:rPr>
          <w:rFonts w:cs="Arial"/>
          <w:color w:val="auto"/>
        </w:rPr>
        <w:t>ZESTAWIENIE WYMAGANYCH PARAMETRÓW TECHNICZNO – UŻYTKOWYCH</w:t>
      </w:r>
    </w:p>
    <w:p w:rsidR="00C414C1" w:rsidRDefault="0055455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OPIS PRZEDMIOTU ZAMÓWIENIA</w:t>
      </w:r>
    </w:p>
    <w:p w:rsidR="00B92C1C" w:rsidRDefault="00B92C1C" w:rsidP="00B92C1C">
      <w:pPr>
        <w:widowControl w:val="0"/>
        <w:jc w:val="center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B92C1C" w:rsidRDefault="00B92C1C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  <w:r>
        <w:rPr>
          <w:rFonts w:eastAsia="Arial Unicode MS"/>
          <w:b/>
          <w:sz w:val="22"/>
          <w:szCs w:val="22"/>
          <w:u w:val="single"/>
          <w:lang w:eastAsia="ar-SA"/>
        </w:rPr>
        <w:t xml:space="preserve">Zadanie nr </w:t>
      </w:r>
      <w:r w:rsidR="00F95EA7">
        <w:rPr>
          <w:rFonts w:eastAsia="Arial Unicode MS"/>
          <w:b/>
          <w:sz w:val="22"/>
          <w:szCs w:val="22"/>
          <w:u w:val="single"/>
          <w:lang w:eastAsia="ar-SA"/>
        </w:rPr>
        <w:t>2 - Kardiomonitory</w:t>
      </w:r>
      <w:r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</w:p>
    <w:p w:rsidR="00B92C1C" w:rsidRDefault="00B92C1C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C414C1" w:rsidRDefault="00C414C1">
      <w:pPr>
        <w:tabs>
          <w:tab w:val="left" w:pos="4080"/>
        </w:tabs>
        <w:jc w:val="center"/>
        <w:rPr>
          <w:rStyle w:val="Domylnaczcionkaakapitu1"/>
          <w:b/>
        </w:rPr>
      </w:pPr>
    </w:p>
    <w:tbl>
      <w:tblPr>
        <w:tblW w:w="11058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58"/>
      </w:tblGrid>
      <w:tr w:rsidR="00C414C1">
        <w:trPr>
          <w:trHeight w:val="1045"/>
        </w:trPr>
        <w:tc>
          <w:tcPr>
            <w:tcW w:w="1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:rsidR="00C414C1" w:rsidRDefault="00C414C1">
            <w:pPr>
              <w:widowControl w:val="0"/>
              <w:tabs>
                <w:tab w:val="left" w:pos="4080"/>
              </w:tabs>
              <w:jc w:val="center"/>
              <w:rPr>
                <w:rStyle w:val="Domylnaczcionkaakapitu1"/>
              </w:rPr>
            </w:pPr>
          </w:p>
          <w:p w:rsidR="00B92C1C" w:rsidRDefault="008B5721" w:rsidP="00B92C1C">
            <w:pPr>
              <w:widowControl w:val="0"/>
              <w:jc w:val="center"/>
              <w:rPr>
                <w:rFonts w:eastAsia="Arial Unicode MS"/>
                <w:b/>
                <w:sz w:val="22"/>
                <w:szCs w:val="22"/>
                <w:u w:val="single"/>
                <w:lang w:eastAsia="ar-SA"/>
              </w:rPr>
            </w:pPr>
            <w:r>
              <w:rPr>
                <w:rFonts w:eastAsia="Arial Unicode MS"/>
                <w:b/>
                <w:sz w:val="22"/>
                <w:szCs w:val="22"/>
                <w:u w:val="single"/>
                <w:lang w:eastAsia="ar-SA"/>
              </w:rPr>
              <w:t xml:space="preserve">I. </w:t>
            </w:r>
            <w:r w:rsidR="008E086D">
              <w:rPr>
                <w:rFonts w:eastAsia="Arial Unicode MS"/>
                <w:b/>
                <w:sz w:val="22"/>
                <w:szCs w:val="22"/>
                <w:u w:val="single"/>
                <w:lang w:eastAsia="ar-SA"/>
              </w:rPr>
              <w:t>Kardiomonitory pacjenta - 5 szt.</w:t>
            </w:r>
          </w:p>
          <w:p w:rsidR="00C414C1" w:rsidRDefault="00C414C1" w:rsidP="00B92C1C">
            <w:pPr>
              <w:widowControl w:val="0"/>
              <w:jc w:val="center"/>
              <w:rPr>
                <w:rStyle w:val="Domylnaczcionkaakapitu1"/>
                <w:b/>
              </w:rPr>
            </w:pPr>
          </w:p>
        </w:tc>
      </w:tr>
    </w:tbl>
    <w:p w:rsidR="00C414C1" w:rsidRDefault="00C414C1">
      <w:pPr>
        <w:rPr>
          <w:b/>
          <w:sz w:val="18"/>
          <w:szCs w:val="18"/>
        </w:rPr>
      </w:pPr>
    </w:p>
    <w:tbl>
      <w:tblPr>
        <w:tblW w:w="1105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6"/>
        <w:gridCol w:w="5384"/>
        <w:gridCol w:w="1562"/>
        <w:gridCol w:w="3400"/>
      </w:tblGrid>
      <w:tr w:rsidR="00C414C1">
        <w:trPr>
          <w:trHeight w:val="44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414C1">
        <w:trPr>
          <w:trHeight w:val="421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414C1">
        <w:trPr>
          <w:trHeight w:val="90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  <w:p w:rsidR="00C414C1" w:rsidRDefault="00C414C1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C414C1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pStyle w:val="Zawartotabeli"/>
              <w:jc w:val="center"/>
              <w:rPr>
                <w:rFonts w:cs="Arial"/>
                <w:b/>
                <w:bCs/>
                <w:szCs w:val="22"/>
              </w:rPr>
            </w:pPr>
            <w:r>
              <w:rPr>
                <w:rFonts w:cs="Arial"/>
                <w:b/>
                <w:bCs/>
                <w:szCs w:val="22"/>
              </w:rPr>
              <w:t>Wartość wymagana</w:t>
            </w:r>
          </w:p>
          <w:p w:rsidR="00C414C1" w:rsidRDefault="00554556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554556">
            <w:pPr>
              <w:widowControl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Wartość oferowana. Potwierdzenie parametru, numery katalogowe</w:t>
            </w:r>
          </w:p>
        </w:tc>
      </w:tr>
      <w:tr w:rsidR="00C414C1">
        <w:trPr>
          <w:trHeight w:val="35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1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2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2157F">
              <w:rPr>
                <w:rFonts w:asciiTheme="minorHAnsi" w:hAnsiTheme="minorHAnsi"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4</w:t>
            </w:r>
          </w:p>
        </w:tc>
      </w:tr>
      <w:tr w:rsidR="00C414C1">
        <w:trPr>
          <w:trHeight w:val="53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pStyle w:val="Akapitzlist"/>
              <w:widowControl w:val="0"/>
              <w:ind w:left="1080" w:hanging="1080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WYMAGANIA OGÓLNE</w:t>
            </w:r>
          </w:p>
        </w:tc>
      </w:tr>
      <w:tr w:rsidR="00C414C1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B92C1C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Sprzęt</w:t>
            </w:r>
            <w:r w:rsidR="00FF42CA">
              <w:rPr>
                <w:rFonts w:ascii="Calibri" w:hAnsi="Calibri" w:cs="Calibri"/>
                <w:sz w:val="22"/>
                <w:szCs w:val="22"/>
              </w:rPr>
              <w:t xml:space="preserve"> nowy, </w:t>
            </w:r>
            <w:r w:rsidR="00554556">
              <w:rPr>
                <w:rFonts w:ascii="Calibri" w:hAnsi="Calibri" w:cs="Calibri"/>
                <w:sz w:val="22"/>
                <w:szCs w:val="22"/>
              </w:rPr>
              <w:t xml:space="preserve">nieużywany, nie </w:t>
            </w:r>
            <w:proofErr w:type="spellStart"/>
            <w:r w:rsidR="00554556">
              <w:rPr>
                <w:rFonts w:ascii="Calibri" w:hAnsi="Calibri" w:cs="Calibri"/>
                <w:sz w:val="22"/>
                <w:szCs w:val="22"/>
              </w:rPr>
              <w:t>rekondycjonowany</w:t>
            </w:r>
            <w:proofErr w:type="spellEnd"/>
            <w:r w:rsidR="00554556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r w:rsidR="00FF42CA">
              <w:rPr>
                <w:rFonts w:ascii="Calibri" w:hAnsi="Calibri" w:cs="Calibri"/>
                <w:sz w:val="22"/>
                <w:szCs w:val="22"/>
              </w:rPr>
              <w:t xml:space="preserve">nie demonstracyjny, </w:t>
            </w:r>
            <w:r w:rsidR="00554556">
              <w:rPr>
                <w:rFonts w:ascii="Calibri" w:hAnsi="Calibri" w:cs="Calibri"/>
                <w:sz w:val="22"/>
                <w:szCs w:val="22"/>
              </w:rPr>
              <w:t>w najnowszej wersji sprzętowej i oprogramowania na dzień składania oferty.</w:t>
            </w:r>
          </w:p>
          <w:p w:rsidR="00D949B0" w:rsidRPr="00FF42CA" w:rsidRDefault="00FF42CA" w:rsidP="008E086D">
            <w:pPr>
              <w:pStyle w:val="western"/>
              <w:widowControl w:val="0"/>
              <w:spacing w:before="0"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R</w:t>
            </w:r>
            <w:r w:rsidRPr="00CD480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ok produkcji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nie starszy niż</w:t>
            </w:r>
            <w:r w:rsidRPr="00CD480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202</w:t>
            </w:r>
            <w:r w:rsidR="008E086D">
              <w:rPr>
                <w:rFonts w:ascii="Arial" w:hAnsi="Arial" w:cs="Arial"/>
                <w:color w:val="000000" w:themeColor="text1"/>
                <w:sz w:val="20"/>
                <w:szCs w:val="20"/>
              </w:rPr>
              <w:t>4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rok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1B29F0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EE3C54" w:rsidRDefault="008E086D" w:rsidP="00BE5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4263ED">
              <w:rPr>
                <w:rFonts w:asciiTheme="minorHAnsi" w:hAnsiTheme="minorHAnsi" w:cstheme="minorHAnsi"/>
                <w:sz w:val="22"/>
                <w:szCs w:val="22"/>
              </w:rPr>
              <w:t>Wysokiej klasy monitor pacjenta o konstrukcji modułowej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, każdy</w:t>
            </w:r>
            <w:r w:rsidRPr="004263E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wyposażony w niżej opisany wypinany moduł transportowy z własnym ekranem i baterią</w:t>
            </w:r>
            <w:r w:rsidRPr="004263ED">
              <w:rPr>
                <w:rFonts w:asciiTheme="minorHAnsi" w:hAnsiTheme="minorHAnsi" w:cstheme="minorHAnsi"/>
                <w:sz w:val="22"/>
                <w:szCs w:val="22"/>
              </w:rPr>
              <w:t>. Możliwość rozbudowy monitora o dodatkowe funkcje w postaci wymiennych modułów.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EE3C54" w:rsidRDefault="008E086D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4263ED">
              <w:rPr>
                <w:rFonts w:asciiTheme="minorHAnsi" w:hAnsiTheme="minorHAnsi" w:cstheme="minorHAnsi"/>
                <w:sz w:val="22"/>
                <w:szCs w:val="22"/>
              </w:rPr>
              <w:t>Waga monitora z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zainstalowanym</w:t>
            </w:r>
            <w:r w:rsidRPr="004263ED">
              <w:rPr>
                <w:rFonts w:asciiTheme="minorHAnsi" w:hAnsiTheme="minorHAnsi" w:cstheme="minorHAnsi"/>
                <w:sz w:val="22"/>
                <w:szCs w:val="22"/>
              </w:rPr>
              <w:t xml:space="preserve"> akumulatorem i opisanym poniżej wypinanym modułem transportowym max. 10 kg ±10%.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EE3C54" w:rsidRDefault="008E086D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4263ED">
              <w:rPr>
                <w:rFonts w:asciiTheme="minorHAnsi" w:hAnsiTheme="minorHAnsi" w:cstheme="minorHAnsi"/>
                <w:sz w:val="22"/>
                <w:szCs w:val="22"/>
              </w:rPr>
              <w:t>Możliwość rozbudowy monitora o zdalny, bezprzewodowy sterownik, pozwalający na obsługę monitorów z odległości kilku metrów.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>
        <w:trPr>
          <w:trHeight w:val="187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EE3C54" w:rsidRDefault="008E086D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4263ED">
              <w:rPr>
                <w:rFonts w:asciiTheme="minorHAnsi" w:hAnsiTheme="minorHAnsi" w:cstheme="minorHAnsi"/>
                <w:sz w:val="22"/>
                <w:szCs w:val="22"/>
              </w:rPr>
              <w:t>Chłodzenie konwekcyjne (bez użycia wentylatorów).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E086D" w:rsidTr="008E086D">
        <w:trPr>
          <w:trHeight w:val="187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086D" w:rsidRDefault="008E086D" w:rsidP="008E086D">
            <w:pPr>
              <w:pStyle w:val="Akapitzlist"/>
              <w:widowControl w:val="0"/>
              <w:snapToGrid w:val="0"/>
              <w:spacing w:before="96" w:after="96"/>
              <w:ind w:left="502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8E086D" w:rsidRDefault="008E086D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EKRAN</w:t>
            </w:r>
          </w:p>
        </w:tc>
      </w:tr>
      <w:tr w:rsidR="00C414C1" w:rsidTr="004229A9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8E086D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3F4714">
              <w:rPr>
                <w:rFonts w:asciiTheme="minorHAnsi" w:hAnsiTheme="minorHAnsi" w:cstheme="minorHAnsi"/>
                <w:sz w:val="22"/>
                <w:szCs w:val="22"/>
              </w:rPr>
              <w:t>Ekran kolorowy, pojedynczy. Przekątna</w:t>
            </w:r>
            <w:r w:rsidR="004229A9">
              <w:rPr>
                <w:rFonts w:asciiTheme="minorHAnsi" w:hAnsiTheme="minorHAnsi" w:cstheme="minorHAnsi"/>
                <w:sz w:val="22"/>
                <w:szCs w:val="22"/>
              </w:rPr>
              <w:t xml:space="preserve"> ekranu min. 15</w:t>
            </w:r>
            <w:r w:rsidRPr="003F4714">
              <w:rPr>
                <w:rFonts w:asciiTheme="minorHAnsi" w:hAnsiTheme="minorHAnsi" w:cstheme="minorHAnsi"/>
                <w:sz w:val="22"/>
                <w:szCs w:val="22"/>
              </w:rPr>
              <w:t>".</w:t>
            </w:r>
          </w:p>
          <w:p w:rsidR="004229A9" w:rsidRPr="004229A9" w:rsidRDefault="004229A9">
            <w:pPr>
              <w:widowControl w:val="0"/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4229A9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Zasady oceny punktowej:</w:t>
            </w:r>
          </w:p>
          <w:p w:rsidR="004229A9" w:rsidRDefault="004229A9" w:rsidP="004229A9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15” – 0 pkt</w:t>
            </w:r>
          </w:p>
          <w:p w:rsidR="004229A9" w:rsidRPr="00EE3C54" w:rsidRDefault="004229A9" w:rsidP="004229A9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Powyżej 15” – 10 pkt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>
            <w:pPr>
              <w:widowControl w:val="0"/>
              <w:rPr>
                <w:rFonts w:ascii="Calibri" w:hAnsi="Calibri" w:cs="Calibri"/>
              </w:rPr>
            </w:pPr>
          </w:p>
        </w:tc>
      </w:tr>
      <w:tr w:rsidR="00C414C1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EE3C54" w:rsidRDefault="008E086D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3F4714">
              <w:rPr>
                <w:rFonts w:asciiTheme="minorHAnsi" w:hAnsiTheme="minorHAnsi" w:cstheme="minorHAnsi"/>
                <w:sz w:val="22"/>
                <w:szCs w:val="22"/>
              </w:rPr>
              <w:t>Monitor umożliwia Użytkownikowi zaprogramowanie min. 8 układów wyświetlania danych, między którymi można przechodzić bez przerywania monitorowania i przechodzenia do menu.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>
        <w:trPr>
          <w:trHeight w:val="121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EE3C54" w:rsidRDefault="008E086D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3F4714">
              <w:rPr>
                <w:rFonts w:asciiTheme="minorHAnsi" w:hAnsiTheme="minorHAnsi" w:cstheme="minorHAnsi"/>
                <w:sz w:val="22"/>
                <w:szCs w:val="22"/>
              </w:rPr>
              <w:t xml:space="preserve">Prezentacja min. 14 krzywych dynamicznych na ekranie bez użycia funkcji wyświetlania 12 </w:t>
            </w:r>
            <w:proofErr w:type="spellStart"/>
            <w:r w:rsidRPr="003F4714">
              <w:rPr>
                <w:rFonts w:asciiTheme="minorHAnsi" w:hAnsiTheme="minorHAnsi" w:cstheme="minorHAnsi"/>
                <w:sz w:val="22"/>
                <w:szCs w:val="22"/>
              </w:rPr>
              <w:t>odpr</w:t>
            </w:r>
            <w:proofErr w:type="spellEnd"/>
            <w:r w:rsidRPr="003F4714">
              <w:rPr>
                <w:rFonts w:asciiTheme="minorHAnsi" w:hAnsiTheme="minorHAnsi" w:cstheme="minorHAnsi"/>
                <w:sz w:val="22"/>
                <w:szCs w:val="22"/>
              </w:rPr>
              <w:t>. EKG. Możliwość wybierania kolorów przez Użytkownika z pośród min. 20 dostępnych kolorów.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>
        <w:trPr>
          <w:trHeight w:val="121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EE3C54" w:rsidRDefault="008E086D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3F4714">
              <w:rPr>
                <w:rFonts w:asciiTheme="minorHAnsi" w:hAnsiTheme="minorHAnsi" w:cstheme="minorHAnsi"/>
                <w:sz w:val="22"/>
                <w:szCs w:val="22"/>
              </w:rPr>
              <w:t>Rozdzielczość ekranu: min. 1300 x 700.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 w:rsidTr="00F42F5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EE3C54" w:rsidRDefault="008E086D" w:rsidP="00F42F5B">
            <w:pPr>
              <w:rPr>
                <w:rFonts w:ascii="Calibri" w:hAnsi="Calibri" w:cs="Calibri"/>
                <w:sz w:val="22"/>
                <w:szCs w:val="22"/>
              </w:rPr>
            </w:pPr>
            <w:r w:rsidRPr="003F4714">
              <w:rPr>
                <w:rFonts w:asciiTheme="minorHAnsi" w:hAnsiTheme="minorHAnsi" w:cstheme="minorHAnsi"/>
                <w:sz w:val="22"/>
                <w:szCs w:val="22"/>
              </w:rPr>
              <w:t>Ekran „Duże Liczby”.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Tak/podać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:rsidTr="00F42F5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EE3C54" w:rsidRDefault="008E086D" w:rsidP="00F42F5B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3F4714">
              <w:rPr>
                <w:rFonts w:asciiTheme="minorHAnsi" w:hAnsiTheme="minorHAnsi" w:cstheme="minorHAnsi"/>
                <w:sz w:val="22"/>
                <w:szCs w:val="22"/>
              </w:rPr>
              <w:t>Przyciski szybkiego dostępu do wybranych funkcji/okien przeglądu okien monitora wyświetlane na ekranie głównym. Dostępne min. 11 przycisków z możliwością zmiany przypisanych do nich funkcji.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6D4D16" w:rsidP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C414C1" w:rsidTr="00F42F5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40265" w:rsidRPr="00EE3C54" w:rsidRDefault="008E086D" w:rsidP="00940265">
            <w:pPr>
              <w:widowControl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3F4714">
              <w:rPr>
                <w:rFonts w:asciiTheme="minorHAnsi" w:hAnsiTheme="minorHAnsi" w:cstheme="minorHAnsi"/>
                <w:sz w:val="22"/>
                <w:szCs w:val="22"/>
              </w:rPr>
              <w:t>Możliwość zamrożenia krzywych celem ich analizy. Podczas „zamrożenia” krzywych dane numeryczne pozostają aktywne.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6D4D16" w:rsidP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C414C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EE3C54" w:rsidRDefault="008E086D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3F4714">
              <w:rPr>
                <w:rFonts w:asciiTheme="minorHAnsi" w:hAnsiTheme="minorHAnsi" w:cstheme="minorHAnsi"/>
                <w:sz w:val="22"/>
                <w:szCs w:val="22"/>
              </w:rPr>
              <w:t>Możliwość wyboru przez Użytkownika strony ekranu (lewa lub prawa) gdzie prezentowane są wartości numeryczne mierzonych parametrów.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EE3C54" w:rsidRDefault="008E086D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3F4714">
              <w:rPr>
                <w:rFonts w:asciiTheme="minorHAnsi" w:hAnsiTheme="minorHAnsi" w:cstheme="minorHAnsi"/>
                <w:sz w:val="22"/>
                <w:szCs w:val="22"/>
              </w:rPr>
              <w:t xml:space="preserve">Możliwość rozbudowy o wyświetlanie danych na 2 niezależnych </w:t>
            </w:r>
            <w:proofErr w:type="gramStart"/>
            <w:r w:rsidRPr="003F4714">
              <w:rPr>
                <w:rFonts w:asciiTheme="minorHAnsi" w:hAnsiTheme="minorHAnsi" w:cstheme="minorHAnsi"/>
                <w:sz w:val="22"/>
                <w:szCs w:val="22"/>
              </w:rPr>
              <w:t>ekranach co</w:t>
            </w:r>
            <w:proofErr w:type="gramEnd"/>
            <w:r w:rsidRPr="003F4714">
              <w:rPr>
                <w:rFonts w:asciiTheme="minorHAnsi" w:hAnsiTheme="minorHAnsi" w:cstheme="minorHAnsi"/>
                <w:sz w:val="22"/>
                <w:szCs w:val="22"/>
              </w:rPr>
              <w:t xml:space="preserve"> umożliwia skonfigurowanie każdego z ekranów dla innego specjalisty tj. anestezjolog, chirurg, operator „płuco-serca”.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8E086D" w:rsidTr="008E086D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086D" w:rsidRPr="008E086D" w:rsidRDefault="008E086D" w:rsidP="008E086D">
            <w:pPr>
              <w:widowControl w:val="0"/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4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8E086D" w:rsidRDefault="008E086D">
            <w:pPr>
              <w:widowControl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OBSŁUGA</w:t>
            </w:r>
          </w:p>
        </w:tc>
      </w:tr>
      <w:tr w:rsidR="00C414C1" w:rsidTr="008E086D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EE3C54" w:rsidRDefault="008E086D" w:rsidP="008E086D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4263ED">
              <w:rPr>
                <w:rFonts w:asciiTheme="minorHAnsi" w:hAnsiTheme="minorHAnsi" w:cstheme="minorHAnsi"/>
                <w:sz w:val="22"/>
                <w:szCs w:val="22"/>
              </w:rPr>
              <w:t>Komunikacja z użytkownikiem w języku polskim.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42F5B" w:rsidTr="008E086D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Pr="008E086D" w:rsidRDefault="008E086D" w:rsidP="008E086D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E086D">
              <w:rPr>
                <w:rFonts w:asciiTheme="minorHAnsi" w:hAnsiTheme="minorHAnsi" w:cstheme="minorHAnsi"/>
                <w:sz w:val="22"/>
                <w:szCs w:val="22"/>
              </w:rPr>
              <w:t>Sterowanie poprzez pojemnościowy ekran dotykowy bez użycia pokrętła.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E086D" w:rsidTr="00A70DA3">
        <w:trPr>
          <w:trHeight w:val="60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E086D" w:rsidRDefault="008E086D" w:rsidP="008E086D">
            <w:pPr>
              <w:pStyle w:val="Akapitzlist"/>
              <w:widowControl w:val="0"/>
              <w:snapToGrid w:val="0"/>
              <w:spacing w:before="96" w:after="96"/>
              <w:ind w:left="502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8E086D" w:rsidRDefault="008E086D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ascii="Calibri" w:hAnsi="Calibri" w:cs="Calibri"/>
                <w:sz w:val="22"/>
                <w:szCs w:val="22"/>
              </w:rPr>
              <w:t>ZASILANIE</w:t>
            </w:r>
          </w:p>
        </w:tc>
      </w:tr>
      <w:tr w:rsidR="00F42F5B" w:rsidTr="008E086D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Pr="008E086D" w:rsidRDefault="008E086D" w:rsidP="008E086D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E086D">
              <w:rPr>
                <w:rFonts w:asciiTheme="minorHAnsi" w:hAnsiTheme="minorHAnsi" w:cstheme="minorHAnsi"/>
                <w:sz w:val="22"/>
                <w:szCs w:val="22"/>
              </w:rPr>
              <w:t xml:space="preserve">Monitory zasilane elektrycznie 230 VAC/50 </w:t>
            </w:r>
            <w:proofErr w:type="spellStart"/>
            <w:proofErr w:type="gramStart"/>
            <w:r w:rsidRPr="008E086D">
              <w:rPr>
                <w:rFonts w:asciiTheme="minorHAnsi" w:hAnsiTheme="minorHAnsi" w:cstheme="minorHAnsi"/>
                <w:sz w:val="22"/>
                <w:szCs w:val="22"/>
              </w:rPr>
              <w:t>Hz</w:t>
            </w:r>
            <w:proofErr w:type="spellEnd"/>
            <w:r w:rsidRPr="008E086D">
              <w:rPr>
                <w:rFonts w:asciiTheme="minorHAnsi" w:hAnsiTheme="minorHAnsi" w:cstheme="minorHAnsi"/>
                <w:sz w:val="22"/>
                <w:szCs w:val="22"/>
              </w:rPr>
              <w:t xml:space="preserve"> ±10% .</w:t>
            </w:r>
            <w:proofErr w:type="gram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42F5B" w:rsidTr="00F42F5B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Pr="00EE3C54" w:rsidRDefault="008E086D" w:rsidP="00F42F5B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4263ED">
              <w:rPr>
                <w:rFonts w:asciiTheme="minorHAnsi" w:hAnsiTheme="minorHAnsi" w:cstheme="minorHAnsi"/>
                <w:sz w:val="22"/>
                <w:szCs w:val="22"/>
              </w:rPr>
              <w:t>Zasilanie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monitora głównego</w:t>
            </w:r>
            <w:r w:rsidRPr="004263ED">
              <w:rPr>
                <w:rFonts w:asciiTheme="minorHAnsi" w:hAnsiTheme="minorHAnsi" w:cstheme="minorHAnsi"/>
                <w:sz w:val="22"/>
                <w:szCs w:val="22"/>
              </w:rPr>
              <w:t xml:space="preserve"> z wbudowanego </w:t>
            </w:r>
            <w:proofErr w:type="spellStart"/>
            <w:r w:rsidRPr="004263ED">
              <w:rPr>
                <w:rFonts w:asciiTheme="minorHAnsi" w:hAnsiTheme="minorHAnsi" w:cstheme="minorHAnsi"/>
                <w:sz w:val="22"/>
                <w:szCs w:val="22"/>
              </w:rPr>
              <w:t>litowo</w:t>
            </w:r>
            <w:proofErr w:type="spellEnd"/>
            <w:r w:rsidRPr="004263ED">
              <w:rPr>
                <w:rFonts w:asciiTheme="minorHAnsi" w:hAnsiTheme="minorHAnsi" w:cstheme="minorHAnsi"/>
                <w:sz w:val="22"/>
                <w:szCs w:val="22"/>
              </w:rPr>
              <w:t>-jonowego akumulatora min. 60 minut pracy.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627A5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42F5B" w:rsidTr="00F42F5B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Pr="00EE3C54" w:rsidRDefault="008E086D" w:rsidP="00F42F5B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4263ED">
              <w:rPr>
                <w:rFonts w:asciiTheme="minorHAnsi" w:hAnsiTheme="minorHAnsi" w:cstheme="minorHAnsi"/>
                <w:sz w:val="22"/>
                <w:szCs w:val="22"/>
              </w:rPr>
              <w:t>Możliwość rozbudowy o dodatkową, wewnętrzną, drugą baterię.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627A5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52157F">
        <w:trPr>
          <w:trHeight w:val="314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Pr="00745A8D" w:rsidRDefault="00745A8D">
            <w:pPr>
              <w:pStyle w:val="Akapitzlist"/>
              <w:widowControl w:val="0"/>
              <w:snapToGrid w:val="0"/>
              <w:spacing w:before="96" w:after="96"/>
              <w:ind w:left="720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lang w:val="pl-PL"/>
              </w:rPr>
              <w:t>PRACA W SIECI</w:t>
            </w:r>
          </w:p>
        </w:tc>
      </w:tr>
      <w:tr w:rsidR="00C414C1" w:rsidTr="00554556">
        <w:trPr>
          <w:trHeight w:val="314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EE3C54" w:rsidRDefault="00745A8D">
            <w:pPr>
              <w:widowControl w:val="0"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3F4714">
              <w:rPr>
                <w:rFonts w:asciiTheme="minorHAnsi" w:hAnsiTheme="minorHAnsi" w:cstheme="minorHAnsi"/>
                <w:sz w:val="22"/>
                <w:szCs w:val="22"/>
              </w:rPr>
              <w:t>Monitor z funkcją pracy w sieci LAN. Komunikacja pomiędzy monitorami: podgląd krzywych oraz danych cyfrowych z poszczególnych stanowisk, możliwość zdalnego wyciszenia alarmu występującego w innym monitorze.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</w:p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54556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554556">
        <w:trPr>
          <w:trHeight w:val="45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EE3C54" w:rsidRDefault="00745A8D">
            <w:pPr>
              <w:pStyle w:val="Bezodstpw"/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3F4714">
              <w:rPr>
                <w:rFonts w:asciiTheme="minorHAnsi" w:hAnsiTheme="minorHAnsi" w:cstheme="minorHAnsi"/>
                <w:sz w:val="22"/>
                <w:szCs w:val="22"/>
              </w:rPr>
              <w:t>Komunikacja pomiędzy monitorami bez użycia specjalnych serwerów i centrali z możliwością podglądu min. 18 stanowisk.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554556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54556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554556">
        <w:trPr>
          <w:trHeight w:val="283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EE3C54" w:rsidRDefault="00745A8D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3F4714">
              <w:rPr>
                <w:rFonts w:asciiTheme="minorHAnsi" w:hAnsiTheme="minorHAnsi" w:cstheme="minorHAnsi"/>
                <w:sz w:val="22"/>
                <w:szCs w:val="22"/>
              </w:rPr>
              <w:t>Wydruki na drukarce laserowej podłączonej do sieci monitorowania realizowane bezpośrednio z poziomu monitora pacjenta bez udziału centrali/serwerów.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54556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627A55">
        <w:trPr>
          <w:trHeight w:val="366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EE3C54" w:rsidRDefault="00745A8D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3F4714">
              <w:rPr>
                <w:rFonts w:asciiTheme="minorHAnsi" w:hAnsiTheme="minorHAnsi" w:cstheme="minorHAnsi"/>
                <w:sz w:val="22"/>
                <w:szCs w:val="22"/>
              </w:rPr>
              <w:t>Możliwość rozbudowy o przesyłanie danych do sieci informatycznej szpitala poprzez protokół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HL7 bezpośrednio z kardiomonit</w:t>
            </w:r>
            <w:r w:rsidRPr="003F4714">
              <w:rPr>
                <w:rFonts w:asciiTheme="minorHAnsi" w:hAnsiTheme="minorHAnsi" w:cstheme="minorHAnsi"/>
                <w:sz w:val="22"/>
                <w:szCs w:val="22"/>
              </w:rPr>
              <w:t>ora.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54556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627A55">
        <w:trPr>
          <w:trHeight w:val="586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EE3C54" w:rsidRDefault="00745A8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A63FF2">
              <w:rPr>
                <w:rFonts w:asciiTheme="minorHAnsi" w:hAnsiTheme="minorHAnsi" w:cstheme="minorHAnsi"/>
                <w:sz w:val="22"/>
                <w:szCs w:val="22"/>
              </w:rPr>
              <w:t xml:space="preserve">Możliwość rozbudowy systemu o oprogramowanie umożliwiające podgląd danych monitorowania (min. danych cyfrowych i krzywych dynamicznych) na urządzeniach mobilnych opartych o systemy iOS i Android oraz urządzeń z systemem Windows. Funkcja dostępna z wykorzystaniem własnej infrastruktury sieciowej szpitala </w:t>
            </w:r>
            <w:r w:rsidRPr="00A63FF2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oraz poprzez bezpieczne połączenie typu VPN z siecią szpitala.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jc w:val="center"/>
              <w:rPr>
                <w:rFonts w:cs="Calibri"/>
                <w:color w:val="C9211E"/>
                <w:sz w:val="18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lastRenderedPageBreak/>
              <w:t>Tak/podać</w:t>
            </w:r>
            <w:r>
              <w:rPr>
                <w:rFonts w:cs="Calibri"/>
                <w:color w:val="C9211E"/>
                <w:sz w:val="18"/>
                <w:szCs w:val="22"/>
              </w:rPr>
              <w:t xml:space="preserve">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27A55" w:rsidTr="00554556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Default="00627A55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Pr="00EE3C54" w:rsidRDefault="00745A8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A63FF2">
              <w:rPr>
                <w:rFonts w:asciiTheme="minorHAnsi" w:hAnsiTheme="minorHAnsi" w:cstheme="minorHAnsi"/>
                <w:sz w:val="22"/>
                <w:szCs w:val="22"/>
              </w:rPr>
              <w:t xml:space="preserve">Możliwość podłączenia zaoferowanego systemu monitorowania do zewnętrznych systemów zarządzania alarmami typu DAS (ang. </w:t>
            </w:r>
            <w:proofErr w:type="spellStart"/>
            <w:r w:rsidRPr="00A63FF2">
              <w:rPr>
                <w:rFonts w:asciiTheme="minorHAnsi" w:hAnsiTheme="minorHAnsi" w:cstheme="minorHAnsi"/>
                <w:sz w:val="22"/>
                <w:szCs w:val="22"/>
              </w:rPr>
              <w:t>distributed</w:t>
            </w:r>
            <w:proofErr w:type="spellEnd"/>
            <w:r w:rsidRPr="00A63FF2">
              <w:rPr>
                <w:rFonts w:asciiTheme="minorHAnsi" w:hAnsiTheme="minorHAnsi" w:cstheme="minorHAnsi"/>
                <w:sz w:val="22"/>
                <w:szCs w:val="22"/>
              </w:rPr>
              <w:t xml:space="preserve"> alarm system)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Pr="00554556" w:rsidRDefault="00627A55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Default="00627A55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912D4E">
        <w:trPr>
          <w:trHeight w:val="327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Pr="00745A8D" w:rsidRDefault="00745A8D">
            <w:pPr>
              <w:pStyle w:val="Akapitzlist"/>
              <w:widowControl w:val="0"/>
              <w:snapToGrid w:val="0"/>
              <w:spacing w:before="96" w:after="96"/>
              <w:ind w:left="0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lang w:val="pl-PL"/>
              </w:rPr>
              <w:t>ALARMY</w:t>
            </w:r>
          </w:p>
        </w:tc>
      </w:tr>
      <w:tr w:rsidR="00C414C1" w:rsidTr="00554556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EE3C54" w:rsidRDefault="00745A8D">
            <w:pPr>
              <w:widowControl w:val="0"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72244F">
              <w:rPr>
                <w:rFonts w:asciiTheme="minorHAnsi" w:hAnsiTheme="minorHAnsi" w:cstheme="minorHAnsi"/>
                <w:sz w:val="22"/>
                <w:szCs w:val="22"/>
              </w:rPr>
              <w:t>Wszystkie mierzone parametry, alarmy i nastawy dla różnych kategorii wiekowych.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  <w:r>
              <w:rPr>
                <w:rFonts w:ascii="Calibri" w:hAnsi="Calibri" w:cs="Calibri"/>
                <w:color w:val="C9211E"/>
                <w:sz w:val="22"/>
                <w:szCs w:val="22"/>
              </w:rPr>
              <w:t xml:space="preserve">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Pr="00EE3C54" w:rsidRDefault="00745A8D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72244F">
              <w:rPr>
                <w:rFonts w:asciiTheme="minorHAnsi" w:hAnsiTheme="minorHAnsi" w:cstheme="minorHAnsi"/>
                <w:sz w:val="22"/>
                <w:szCs w:val="22"/>
              </w:rPr>
              <w:t>Alarmy min. 3 stopniowe (wizualne i akustyczne), rozróżnialne kolorem oraz tonem, wszystkich mierzonych parametrów z możliwością ustawiania granicy alarmów przez Użytkownika.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745A8D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EE3C54" w:rsidRDefault="00745A8D" w:rsidP="00627A55">
            <w:pPr>
              <w:widowControl w:val="0"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72244F">
              <w:rPr>
                <w:rFonts w:asciiTheme="minorHAnsi" w:hAnsiTheme="minorHAnsi" w:cstheme="minorHAnsi"/>
                <w:sz w:val="22"/>
                <w:szCs w:val="22"/>
              </w:rPr>
              <w:t>Możliwość tymczasowego zawieszenia alarmów. Alarmy techniczne z podaniem przyczyny alarmu.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 w:rsidP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627A55" w:rsidTr="00627A55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Default="00627A55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Pr="00EE3C54" w:rsidRDefault="00745A8D" w:rsidP="00627A55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72244F">
              <w:rPr>
                <w:rFonts w:asciiTheme="minorHAnsi" w:hAnsiTheme="minorHAnsi" w:cstheme="minorHAnsi"/>
                <w:sz w:val="22"/>
                <w:szCs w:val="22"/>
              </w:rPr>
              <w:t>Możliwość zawieszenia alarmów na stałe.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Default="00627A55" w:rsidP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Default="00627A55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627A55" w:rsidTr="00627A55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Default="00627A55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Pr="00EE3C54" w:rsidRDefault="00745A8D" w:rsidP="00627A55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72244F">
              <w:rPr>
                <w:rFonts w:asciiTheme="minorHAnsi" w:hAnsiTheme="minorHAnsi" w:cstheme="minorHAnsi"/>
                <w:sz w:val="22"/>
                <w:szCs w:val="22"/>
              </w:rPr>
              <w:t>Historia alarmów min. 5000 przypadków wraz z min. 4 krzywymi. Przechowywanie danych w monitorze pacjenta niezależnie od centrali monitorowania/serwerów.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Default="00627A55" w:rsidP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Default="00627A55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745A8D" w:rsidTr="00627A55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Default="00745A8D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Pr="0072244F" w:rsidRDefault="00745A8D" w:rsidP="00627A55">
            <w:pPr>
              <w:widowControl w:val="0"/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0072244F">
              <w:rPr>
                <w:rFonts w:asciiTheme="minorHAnsi" w:hAnsiTheme="minorHAnsi" w:cstheme="minorHAnsi"/>
                <w:sz w:val="22"/>
                <w:szCs w:val="22"/>
              </w:rPr>
              <w:t>Dedykowana pamięć min. 5000 zdarzeń arytmii, która jest niezależna od historii innych alarmów. Zdarzenie arytmii reprezentowane poprzez: datę i czas wystąpienia arytmii, typ arytmii. Możliwość podglądu min. 5 sekundowego odcinka EKG przypisanego do alarmu arytmii.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Default="00745A8D" w:rsidP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Default="00745A8D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745A8D" w:rsidTr="00627A55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Default="00745A8D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Pr="0072244F" w:rsidRDefault="00745A8D" w:rsidP="00627A55">
            <w:pPr>
              <w:widowControl w:val="0"/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0072244F">
              <w:rPr>
                <w:rFonts w:asciiTheme="minorHAnsi" w:hAnsiTheme="minorHAnsi" w:cstheme="minorHAnsi"/>
                <w:sz w:val="22"/>
                <w:szCs w:val="22"/>
              </w:rPr>
              <w:t>Możliwość ustawienia eskalacji alarmów dla saturacji tj. po przekroczeniu ustawionych kryteriów alarm zmienia się z „ostrzeżenia” na krytyczny.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Default="00745A8D" w:rsidP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Default="00745A8D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745A8D" w:rsidTr="00627A55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Default="00745A8D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Pr="0072244F" w:rsidRDefault="00745A8D" w:rsidP="00627A55">
            <w:pPr>
              <w:widowControl w:val="0"/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0072244F">
              <w:rPr>
                <w:rFonts w:asciiTheme="minorHAnsi" w:hAnsiTheme="minorHAnsi" w:cstheme="minorHAnsi"/>
                <w:sz w:val="22"/>
                <w:szCs w:val="22"/>
              </w:rPr>
              <w:t>Automatyczne ustawianie granic alarmowych na podstawie bieżących wartości pomiarów.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Default="00745A8D" w:rsidP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Default="00745A8D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426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745A8D">
            <w:pPr>
              <w:pStyle w:val="Bezodstpw"/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ZAPAMIĘTYWANIE DANYCH</w:t>
            </w:r>
          </w:p>
        </w:tc>
      </w:tr>
      <w:tr w:rsidR="00C414C1" w:rsidTr="00034F03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EE3C54" w:rsidRDefault="00745A8D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2A38FC">
              <w:rPr>
                <w:rFonts w:asciiTheme="minorHAnsi" w:hAnsiTheme="minorHAnsi" w:cstheme="minorHAnsi"/>
                <w:sz w:val="22"/>
                <w:szCs w:val="22"/>
              </w:rPr>
              <w:t>Zapis danych w następujących dedykowanych oknach przeglądu: trendy tabelaryczne, trendy graficzne, trend NIBP, „funkcje płucne”, lista ST, historia alarmów, historia arytmii, OCRG.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Tak/</w:t>
            </w:r>
            <w:r w:rsidR="00034F03" w:rsidRPr="00034F0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034F03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034F03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EE3C54" w:rsidRDefault="00745A8D">
            <w:pPr>
              <w:widowControl w:val="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2A38FC">
              <w:rPr>
                <w:rFonts w:asciiTheme="minorHAnsi" w:hAnsiTheme="minorHAnsi" w:cstheme="minorHAnsi"/>
                <w:sz w:val="22"/>
                <w:szCs w:val="22"/>
              </w:rPr>
              <w:t>Pamięć i prezentacja trendów tabelarycznych i graficznych mierzonych parametrów z 72 godzin, w tym trendu OCRG.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A55D6" w:rsidTr="00034F03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3A55D6" w:rsidRPr="00EE3C54" w:rsidRDefault="00745A8D">
            <w:pPr>
              <w:widowControl w:val="0"/>
              <w:rPr>
                <w:rFonts w:ascii="Calibri" w:hAnsi="Calibri" w:cs="Calibri"/>
                <w:color w:val="000000" w:themeColor="text1"/>
                <w:kern w:val="2"/>
                <w:sz w:val="22"/>
                <w:szCs w:val="22"/>
              </w:rPr>
            </w:pPr>
            <w:r w:rsidRPr="002A38FC">
              <w:rPr>
                <w:rFonts w:asciiTheme="minorHAnsi" w:hAnsiTheme="minorHAnsi" w:cstheme="minorHAnsi"/>
                <w:sz w:val="22"/>
                <w:szCs w:val="22"/>
              </w:rPr>
              <w:t>Monitor wyposażony w min. 2 niezależne okna trendu graficznego oraz min. 2 niezależne okna trendu tabelarycznego.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A55D6" w:rsidTr="00751DA0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A55D6" w:rsidRPr="00034F03" w:rsidRDefault="003A55D6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3A55D6" w:rsidRDefault="00745A8D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2A38FC">
              <w:rPr>
                <w:rFonts w:asciiTheme="minorHAnsi" w:hAnsiTheme="minorHAnsi" w:cstheme="minorHAnsi"/>
                <w:sz w:val="22"/>
                <w:szCs w:val="22"/>
              </w:rPr>
              <w:t xml:space="preserve">Jednoczasowa prezentacja min. 8 parametrów w trendzie graficznym z min. </w:t>
            </w:r>
            <w:r w:rsidR="00751DA0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2A38FC">
              <w:rPr>
                <w:rFonts w:asciiTheme="minorHAnsi" w:hAnsiTheme="minorHAnsi" w:cstheme="minorHAnsi"/>
                <w:sz w:val="22"/>
                <w:szCs w:val="22"/>
              </w:rPr>
              <w:t>h</w:t>
            </w:r>
          </w:p>
          <w:p w:rsidR="00751DA0" w:rsidRPr="00751DA0" w:rsidRDefault="00751DA0">
            <w:pPr>
              <w:widowControl w:val="0"/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751DA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Zasady oceny punktowej:</w:t>
            </w:r>
          </w:p>
          <w:p w:rsidR="00751DA0" w:rsidRDefault="00751DA0" w:rsidP="00751DA0">
            <w:pPr>
              <w:numPr>
                <w:ilvl w:val="12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48h</w:t>
            </w:r>
            <w:r w:rsidR="0018451F">
              <w:rPr>
                <w:rFonts w:asciiTheme="minorHAnsi" w:hAnsiTheme="minorHAnsi" w:cstheme="minorHAnsi"/>
                <w:sz w:val="22"/>
                <w:szCs w:val="22"/>
              </w:rPr>
              <w:t xml:space="preserve"> - 71h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– 0 pkt</w:t>
            </w:r>
          </w:p>
          <w:p w:rsidR="00751DA0" w:rsidRPr="00EE3C54" w:rsidRDefault="00751DA0" w:rsidP="00751DA0">
            <w:pPr>
              <w:widowControl w:val="0"/>
              <w:rPr>
                <w:rFonts w:ascii="Calibri" w:hAnsi="Calibri" w:cs="Calibri"/>
                <w:color w:val="000000" w:themeColor="text1"/>
                <w:kern w:val="2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72 h i więcej – 10 pkt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A55D6" w:rsidTr="00034F03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3A55D6" w:rsidRPr="00EE3C54" w:rsidRDefault="00745A8D">
            <w:pPr>
              <w:widowControl w:val="0"/>
              <w:rPr>
                <w:rFonts w:ascii="Calibri" w:hAnsi="Calibri" w:cs="Calibri"/>
                <w:color w:val="000000" w:themeColor="text1"/>
                <w:kern w:val="2"/>
                <w:sz w:val="22"/>
                <w:szCs w:val="22"/>
              </w:rPr>
            </w:pPr>
            <w:r w:rsidRPr="002A38FC">
              <w:rPr>
                <w:rFonts w:asciiTheme="minorHAnsi" w:hAnsiTheme="minorHAnsi" w:cstheme="minorHAnsi"/>
                <w:sz w:val="22"/>
                <w:szCs w:val="22"/>
              </w:rPr>
              <w:t xml:space="preserve">Niezależna od centrali systemu monitorowania funkcja „holterowska” min. 4 różnych krzywych dynamicznych z ostatnich min. 72 godzin z możliwością powiększenia krzywych. Długość </w:t>
            </w:r>
            <w:proofErr w:type="gramStart"/>
            <w:r w:rsidRPr="002A38FC">
              <w:rPr>
                <w:rFonts w:asciiTheme="minorHAnsi" w:hAnsiTheme="minorHAnsi" w:cstheme="minorHAnsi"/>
                <w:sz w:val="22"/>
                <w:szCs w:val="22"/>
              </w:rPr>
              <w:t>wyświetlanej  krzywej</w:t>
            </w:r>
            <w:proofErr w:type="gramEnd"/>
            <w:r w:rsidRPr="002A38FC">
              <w:rPr>
                <w:rFonts w:asciiTheme="minorHAnsi" w:hAnsiTheme="minorHAnsi" w:cstheme="minorHAnsi"/>
                <w:sz w:val="22"/>
                <w:szCs w:val="22"/>
              </w:rPr>
              <w:t xml:space="preserve"> min. 60 sek. Możliwość wydruku przebiegu krzywych na drukarce sieciowej bezpośrednio z okna kardiomonitora.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A55D6" w:rsidTr="00034F03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3A55D6" w:rsidRPr="00EE3C54" w:rsidRDefault="00745A8D">
            <w:pPr>
              <w:widowControl w:val="0"/>
              <w:rPr>
                <w:rFonts w:ascii="Calibri" w:hAnsi="Calibri" w:cs="Calibri"/>
                <w:color w:val="000000" w:themeColor="text1"/>
                <w:kern w:val="2"/>
                <w:sz w:val="22"/>
                <w:szCs w:val="22"/>
              </w:rPr>
            </w:pPr>
            <w:r w:rsidRPr="002A38FC">
              <w:rPr>
                <w:rFonts w:asciiTheme="minorHAnsi" w:hAnsiTheme="minorHAnsi" w:cstheme="minorHAnsi"/>
                <w:sz w:val="22"/>
                <w:szCs w:val="22"/>
              </w:rPr>
              <w:t xml:space="preserve">Monitor wyposażony jest w niezależne okno prezentacji odcinka ST. Prezentacja odcinka ST w postaci zapisu krzywej ST, wartości cyfrowej ST i czasu jego rejestracji. Funkcja wyboru referencyjnych odcinków ST z pośród </w:t>
            </w:r>
            <w:r w:rsidRPr="002A38FC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zapisanych w oknie pamięci ST. Możliwość rejestracji wartości dla 12 </w:t>
            </w:r>
            <w:proofErr w:type="spellStart"/>
            <w:r w:rsidRPr="002A38FC">
              <w:rPr>
                <w:rFonts w:asciiTheme="minorHAnsi" w:hAnsiTheme="minorHAnsi" w:cstheme="minorHAnsi"/>
                <w:sz w:val="22"/>
                <w:szCs w:val="22"/>
              </w:rPr>
              <w:t>odprowadzeń</w:t>
            </w:r>
            <w:proofErr w:type="spellEnd"/>
            <w:r w:rsidRPr="002A38FC">
              <w:rPr>
                <w:rFonts w:asciiTheme="minorHAnsi" w:hAnsiTheme="minorHAnsi" w:cstheme="minorHAnsi"/>
                <w:sz w:val="22"/>
                <w:szCs w:val="22"/>
              </w:rPr>
              <w:t xml:space="preserve"> i zapamiętania min. 2000 odcinków.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lastRenderedPageBreak/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A55D6" w:rsidTr="00034F03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3A55D6" w:rsidRPr="00EE3C54" w:rsidRDefault="00745A8D">
            <w:pPr>
              <w:widowControl w:val="0"/>
              <w:rPr>
                <w:rFonts w:ascii="Calibri" w:hAnsi="Calibri" w:cs="Calibri"/>
                <w:color w:val="000000" w:themeColor="text1"/>
                <w:kern w:val="2"/>
                <w:sz w:val="22"/>
                <w:szCs w:val="22"/>
              </w:rPr>
            </w:pPr>
            <w:r w:rsidRPr="002A38FC">
              <w:rPr>
                <w:rFonts w:asciiTheme="minorHAnsi" w:hAnsiTheme="minorHAnsi" w:cstheme="minorHAnsi"/>
                <w:sz w:val="22"/>
                <w:szCs w:val="22"/>
              </w:rPr>
              <w:t>Monitor z oknem prezentacji danych w postaci histogramu min. 2 parametrów z ostatnich min. 72 godzin. Prezentacja w postaci cyfrowej wartości: minimalnej, maksymalnej, mediany. Możliwość regulacji przedziału czasowego, dla którego mają być wyliczane wartości: minimalna, maksymalna i mediana.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A55D6" w:rsidTr="00034F03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3A55D6" w:rsidRPr="00EE3C54" w:rsidRDefault="00745A8D">
            <w:pPr>
              <w:widowControl w:val="0"/>
              <w:rPr>
                <w:rFonts w:ascii="Calibri" w:hAnsi="Calibri" w:cs="Calibri"/>
                <w:color w:val="000000" w:themeColor="text1"/>
                <w:kern w:val="2"/>
                <w:sz w:val="22"/>
                <w:szCs w:val="22"/>
              </w:rPr>
            </w:pPr>
            <w:r w:rsidRPr="002A38FC">
              <w:rPr>
                <w:rFonts w:asciiTheme="minorHAnsi" w:hAnsiTheme="minorHAnsi" w:cstheme="minorHAnsi"/>
                <w:sz w:val="22"/>
                <w:szCs w:val="22"/>
              </w:rPr>
              <w:t>Zaimplementowana funkcja prezentacji odcinków ST w postaci wykresu kołowego.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745A8D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EE3C54" w:rsidRDefault="00745A8D" w:rsidP="003A55D6">
            <w:pPr>
              <w:widowControl w:val="0"/>
              <w:contextualSpacing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2A38FC">
              <w:rPr>
                <w:rFonts w:asciiTheme="minorHAnsi" w:hAnsiTheme="minorHAnsi" w:cstheme="minorHAnsi"/>
                <w:sz w:val="22"/>
                <w:szCs w:val="22"/>
              </w:rPr>
              <w:t>Funkcja wyświetlania krótkich odcinków trendów obok odpowiadających im krzywych dynamicznych z min. ostatnich 10 minut, z możliwością regulacji czasu przez Użytkownika poprzez „przeciągnięcie” trendów w lewo bądź w prawo.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554556" w:rsidRDefault="003A55D6">
            <w:pPr>
              <w:widowControl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cs="Calibri"/>
                <w:color w:val="C9211E"/>
                <w:sz w:val="18"/>
                <w:szCs w:val="22"/>
              </w:rPr>
            </w:pPr>
          </w:p>
        </w:tc>
      </w:tr>
      <w:tr w:rsidR="00C414C1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Pr="00EE3C54" w:rsidRDefault="00745A8D" w:rsidP="003A55D6">
            <w:pPr>
              <w:widowControl w:val="0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2A38FC">
              <w:rPr>
                <w:rFonts w:asciiTheme="minorHAnsi" w:hAnsiTheme="minorHAnsi" w:cstheme="minorHAnsi"/>
                <w:sz w:val="22"/>
                <w:szCs w:val="22"/>
              </w:rPr>
              <w:t>Synchronizacja czasowa pomiędzy oknami przeglądu danych retrospektywnych: trendami tabelarycznymi, trendami graficznymi, „funkcją holterowską”, oknem alarmów Tj. zaznaczone zdarzenie na jednym z rodzajów trendów jest automatycznie zaznaczone przy przejściu na pozostałe bez konieczności wyszukiwania na skali czasu.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Pr="00EE3C54" w:rsidRDefault="00745A8D">
            <w:pPr>
              <w:widowControl w:val="0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2A38FC">
              <w:rPr>
                <w:rFonts w:asciiTheme="minorHAnsi" w:hAnsiTheme="minorHAnsi" w:cstheme="minorHAnsi"/>
                <w:sz w:val="22"/>
                <w:szCs w:val="22"/>
              </w:rPr>
              <w:t>Możliwość jednoczesnego podglądu bieżących wartości numerycznych i krzywych dynamicznych oraz danych retrospektywnych (trendów, graficznej prezentacji ST itp.) w taki sposób, że okno podglądu danych retrospektywnych nie przysłania bieżących wartości numerycznych i krzywych dynamicznych.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034F03">
        <w:trPr>
          <w:trHeight w:val="430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745A8D">
            <w:pPr>
              <w:pStyle w:val="Bezodstpw"/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WYPINANY MODUŁ TRANSPORTOWY</w:t>
            </w:r>
          </w:p>
        </w:tc>
      </w:tr>
      <w:tr w:rsidR="00C414C1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Pr="00EE3C54" w:rsidRDefault="00745A8D">
            <w:pPr>
              <w:widowControl w:val="0"/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00E4234D">
              <w:rPr>
                <w:rFonts w:asciiTheme="minorHAnsi" w:hAnsiTheme="minorHAnsi" w:cstheme="minorHAnsi"/>
                <w:sz w:val="22"/>
                <w:szCs w:val="22"/>
              </w:rPr>
              <w:t>Moduł transportowy wyposażony jest w min. 20 godzinną pamięć danych retrospektywnych, w tym min.: trendów tabelarycznych, trendów graficznych, funkcji „holterowskiej” min. 4 krzywych dynamicznych, które po transporcie będą przesyłane do docelowego stacjonarnego monitora pacjenta wraz z danymi demograficznymi pacjenta (min. ID, nazwisko, wzrost, waga) oraz ustawieniami Użytkownika: granicami alarmowymi, alarmami arytmii.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745A8D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EE3C54" w:rsidRDefault="00745A8D" w:rsidP="00537D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E4234D">
              <w:rPr>
                <w:rFonts w:asciiTheme="minorHAnsi" w:hAnsiTheme="minorHAnsi" w:cstheme="minorHAnsi"/>
                <w:sz w:val="22"/>
                <w:szCs w:val="22"/>
              </w:rPr>
              <w:t>Moduł transportowy zapewniający ciągłość monitorowania w trakcie transportu następujących parametrów min. EKG, SpO</w:t>
            </w:r>
            <w:r w:rsidRPr="00E4234D"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  <w:t>2</w:t>
            </w:r>
            <w:r w:rsidRPr="00E4234D">
              <w:rPr>
                <w:rFonts w:asciiTheme="minorHAnsi" w:hAnsiTheme="minorHAnsi" w:cstheme="minorHAnsi"/>
                <w:sz w:val="22"/>
                <w:szCs w:val="22"/>
              </w:rPr>
              <w:t>, ciśnienia nieinwazyjnego, inwazyjnego pomiaru ciśnienia krwi (2 kanały), CO</w:t>
            </w:r>
            <w:r w:rsidRPr="00E4234D"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  <w:t>2</w:t>
            </w:r>
            <w:r w:rsidRPr="00E4234D">
              <w:rPr>
                <w:rFonts w:asciiTheme="minorHAnsi" w:hAnsiTheme="minorHAnsi" w:cstheme="minorHAnsi"/>
                <w:sz w:val="22"/>
                <w:szCs w:val="22"/>
              </w:rPr>
              <w:t>,Temp x 2. Automatyczna aktywacja modułu po wypięciu z „monitora-matki”.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C414C1">
            <w:pPr>
              <w:widowControl w:val="0"/>
              <w:jc w:val="center"/>
              <w:rPr>
                <w:sz w:val="18"/>
              </w:rPr>
            </w:pPr>
          </w:p>
          <w:p w:rsidR="00C414C1" w:rsidRPr="00034F03" w:rsidRDefault="00C414C1">
            <w:pPr>
              <w:widowControl w:val="0"/>
              <w:jc w:val="center"/>
              <w:rPr>
                <w:rFonts w:cs="Calibri"/>
                <w:sz w:val="18"/>
              </w:rPr>
            </w:pPr>
          </w:p>
        </w:tc>
      </w:tr>
      <w:tr w:rsidR="00C414C1" w:rsidTr="00034F03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EE3C54" w:rsidRDefault="00745A8D">
            <w:pPr>
              <w:widowControl w:val="0"/>
              <w:rPr>
                <w:rFonts w:ascii="Calibri" w:hAnsi="Calibri" w:cs="Calibri"/>
                <w:color w:val="C9211E"/>
                <w:sz w:val="22"/>
                <w:szCs w:val="22"/>
                <w:lang w:val="en-US"/>
              </w:rPr>
            </w:pP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Funkcja wyświetlania krótkich odcinków trendów obok odpowiadających im krzywych dynamicznych.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Tak/ podać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Pr="00EE3C54" w:rsidRDefault="00745A8D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Waga modułu transportowego z akumulatorem max. </w:t>
            </w:r>
            <w:smartTag w:uri="urn:schemas-microsoft-com:office:smarttags" w:element="metricconverter">
              <w:smartTagPr>
                <w:attr w:name="ProductID" w:val="1,5 kg"/>
              </w:smartTagPr>
              <w:r w:rsidRPr="009014CD">
                <w:rPr>
                  <w:rFonts w:asciiTheme="minorHAnsi" w:hAnsiTheme="minorHAnsi" w:cstheme="minorHAnsi"/>
                  <w:sz w:val="22"/>
                  <w:szCs w:val="22"/>
                </w:rPr>
                <w:t>1,5 kg</w:t>
              </w:r>
            </w:smartTag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. ±10%.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C414C1" w:rsidTr="009415DF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14C1" w:rsidRPr="00EE3C54" w:rsidRDefault="00745A8D" w:rsidP="009415DF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Chłodzenie konwekcyjne modułu transportowego (bez użycia wentylatorów).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034F03" w:rsidRDefault="006D4D1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C414C1" w:rsidTr="00F27922">
        <w:trPr>
          <w:trHeight w:val="34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EE3C54" w:rsidRDefault="00745A8D" w:rsidP="00034F0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Moduł transportowy wyposażony w rączkę do przenoszenia.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6D4D16" w:rsidP="00034F03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034F03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EE3C54" w:rsidRDefault="00745A8D" w:rsidP="00034F0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Moduł transportowy wyposażony w uchwyt do zawieszenia na ramie łóżka.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034F03" w:rsidRDefault="00034F03" w:rsidP="00034F03">
            <w:pPr>
              <w:jc w:val="center"/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034F03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034F03" w:rsidTr="00745A8D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34F03" w:rsidRDefault="00034F03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034F03" w:rsidRPr="00EE3C54" w:rsidRDefault="00745A8D" w:rsidP="00537D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Moduł transportowy wyposażony w ekran kolorowy min. 5,6”.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D4D16" w:rsidRDefault="006D4D16" w:rsidP="00034F0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034F03" w:rsidRPr="00034F03" w:rsidRDefault="006D4D16" w:rsidP="00034F03">
            <w:pPr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34F03" w:rsidRDefault="00034F03" w:rsidP="00034F03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034F03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EE3C54" w:rsidRDefault="00745A8D" w:rsidP="00537D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Prezentacja min. 8 krzywych dynamicznych na ekranie bez użycia funkcji wyświetlania 12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odpr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. EKG.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034F03" w:rsidRDefault="00034F03" w:rsidP="00034F03">
            <w:pPr>
              <w:jc w:val="center"/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034F03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034F03" w:rsidTr="006D4D16">
        <w:trPr>
          <w:trHeight w:val="34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EE3C54" w:rsidRDefault="00745A8D" w:rsidP="00034F0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Rozdzielczość ekranu: min. 640 x 480.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034F03" w:rsidRDefault="006D4D16" w:rsidP="00034F03">
            <w:pPr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034F03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34F03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EE3C54" w:rsidRDefault="00745A8D" w:rsidP="00034F0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Tryb transportowy z prezentacją „dużych liczb” i co najmniej 1 krzywej EKG wraz z informacją o pozostałym czasie pracy na baterii.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034F03" w:rsidRDefault="00034F03" w:rsidP="00034F03">
            <w:pPr>
              <w:jc w:val="center"/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034F03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34F03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EE3C54" w:rsidRDefault="00675E17" w:rsidP="00034F0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Zasilanie z wbudowanego akumulatora modułu transportowego min. 240 minut pracy.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034F03" w:rsidRDefault="00034F03" w:rsidP="00034F03">
            <w:pPr>
              <w:jc w:val="center"/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034F03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34F03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EE3C54" w:rsidRDefault="00675E17" w:rsidP="00034F0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odporność</w:t>
            </w:r>
            <w:proofErr w:type="gram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na uszkodzenia, kurz, wodę (klasa szczelności min. IP32).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034F03" w:rsidRDefault="00034F03" w:rsidP="00034F03">
            <w:pPr>
              <w:jc w:val="center"/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034F03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Pr="00EE3C54" w:rsidRDefault="00675E17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Możliwość ciągłej rejestracji i równoczasowej prezentacji na ekranie monitora 12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odprowadzeń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EKG (I, II, III,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aVL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aVR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aVF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, V1-V6) po podłączeniu kabla 10 odprowadzeniowego.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75E17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E17" w:rsidRDefault="00675E17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E17" w:rsidRPr="009014CD" w:rsidRDefault="00675E17">
            <w:pPr>
              <w:pStyle w:val="western"/>
              <w:widowControl w:val="0"/>
              <w:spacing w:before="0" w:after="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Możliwość pomiaru BIS w trakcie transportu.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E17" w:rsidRDefault="00675E17">
            <w:pPr>
              <w:widowControl w:val="0"/>
              <w:snapToGri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E17" w:rsidRDefault="00675E17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034F03">
        <w:trPr>
          <w:trHeight w:val="574"/>
          <w:jc w:val="center"/>
        </w:trPr>
        <w:tc>
          <w:tcPr>
            <w:tcW w:w="11052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C414C1" w:rsidRDefault="00675E17">
            <w:pPr>
              <w:pStyle w:val="Bezodstpw"/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EKG</w:t>
            </w:r>
          </w:p>
        </w:tc>
      </w:tr>
      <w:tr w:rsidR="00C414C1">
        <w:trPr>
          <w:trHeight w:val="57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E17" w:rsidRPr="00675E17" w:rsidRDefault="00675E17" w:rsidP="00675E17">
            <w:pPr>
              <w:widowControl w:val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675E1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Możliwość ciągłej rejestracji i równoczasowej prezentacji na ekranie monitora 12 </w:t>
            </w:r>
            <w:proofErr w:type="spellStart"/>
            <w:r w:rsidRPr="00675E1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odprowadzeń</w:t>
            </w:r>
            <w:proofErr w:type="spellEnd"/>
            <w:r w:rsidRPr="00675E1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EKG (I, II, III, </w:t>
            </w:r>
            <w:proofErr w:type="spellStart"/>
            <w:r w:rsidRPr="00675E1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aVL</w:t>
            </w:r>
            <w:proofErr w:type="spellEnd"/>
            <w:r w:rsidRPr="00675E1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675E1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aVR</w:t>
            </w:r>
            <w:proofErr w:type="spellEnd"/>
            <w:r w:rsidRPr="00675E1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675E1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aVF</w:t>
            </w:r>
            <w:proofErr w:type="spellEnd"/>
            <w:r w:rsidRPr="00675E1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, V1-V6) po podłączeniu kabla 10 odprowadzeniowego.</w:t>
            </w:r>
          </w:p>
          <w:p w:rsidR="00675E17" w:rsidRPr="00675E17" w:rsidRDefault="00675E17" w:rsidP="00675E17">
            <w:pPr>
              <w:widowControl w:val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675E1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ab/>
              <w:t>- Automatyczna zmiana monitorowanego odprowadzenia w razie uszkodzenia lub odłączenia.</w:t>
            </w:r>
          </w:p>
          <w:p w:rsidR="00C414C1" w:rsidRPr="00EE3C54" w:rsidRDefault="00675E17" w:rsidP="00675E17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675E1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ab/>
              <w:t>- Pomiar częstości pracy serca w zakresie: min. 15-300 ud/min.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7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EE3C54" w:rsidRDefault="00675E17">
            <w:pPr>
              <w:widowControl w:val="0"/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Monitor wyposażony w funkcję analizy 12 odprowadzeniowego EKG z opisem wraz z tworzeniem raportów. Zapis w pamięci monitora min. 12 raportów.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7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EE3C54" w:rsidRDefault="00675E17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Możliwość rozbudowy o realizacje 18-sto odprowadzeniowego EKG przy użyciu kabla do realizacji analizy 12-stu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odprowadzeń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EKG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7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EE3C54" w:rsidRDefault="00675E17">
            <w:pPr>
              <w:widowControl w:val="0"/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Wybór rodzaju wykrywanego QRS </w:t>
            </w:r>
            <w:proofErr w:type="gram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dla  noworodków</w:t>
            </w:r>
            <w:proofErr w:type="gram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, dzieci i dorosłych.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7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EE3C54" w:rsidRDefault="00675E17">
            <w:pPr>
              <w:pStyle w:val="western"/>
              <w:widowControl w:val="0"/>
              <w:spacing w:before="0" w:after="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Pomiar i wyświetlanie PPK/VPC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8630B9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52157F">
        <w:trPr>
          <w:trHeight w:val="586"/>
          <w:jc w:val="center"/>
        </w:trPr>
        <w:tc>
          <w:tcPr>
            <w:tcW w:w="11052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C414C1" w:rsidRPr="006345F5" w:rsidRDefault="00675E17" w:rsidP="006345F5">
            <w:pPr>
              <w:pStyle w:val="Bezodstpw"/>
              <w:widowControl w:val="0"/>
              <w:contextualSpacing/>
              <w:jc w:val="center"/>
              <w:rPr>
                <w:b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kern w:val="2"/>
                <w:sz w:val="20"/>
                <w:szCs w:val="20"/>
              </w:rPr>
              <w:t>ANALIZA ODCINKA ST</w:t>
            </w:r>
          </w:p>
        </w:tc>
      </w:tr>
      <w:tr w:rsidR="00C414C1">
        <w:trPr>
          <w:trHeight w:val="57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EE3C54" w:rsidRDefault="00675E1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Ciągła analiza odcinka ST. Możliwość prezentacji analizy ST w czasie rzeczywistym, jednoczasowo (krzywe oraz wartości odcinka ST) z min. 12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odprowadzeń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7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EE3C54" w:rsidRDefault="00675E17" w:rsidP="008630B9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Min. zakres pomiarowy</w:t>
            </w:r>
            <w:proofErr w:type="gram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: -25 ÷ (+)25 mm</w:t>
            </w:r>
            <w:proofErr w:type="gram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(±2,5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mV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8630B9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7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EE3C54" w:rsidRDefault="00675E1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Trendy ST z min. 72 godzin.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7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EE3C54" w:rsidRDefault="00675E1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Graficzna prezentacja zmian odcinka ST.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7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EE3C54" w:rsidRDefault="00675E1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Funkcja ręcznego ustawiania pozycji punktów ISO odcinka ST.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8630B9">
        <w:trPr>
          <w:trHeight w:val="57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EE3C54" w:rsidRDefault="00675E1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Pomiar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QTc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i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QRSd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, możliwość ustawienia górnej wartości alarmów dla tych parametrów.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 w:rsidP="008630B9">
            <w:pPr>
              <w:widowControl w:val="0"/>
              <w:snapToGrid w:val="0"/>
              <w:contextualSpacing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75E17" w:rsidTr="00675E17">
        <w:trPr>
          <w:trHeight w:val="57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75E17" w:rsidRDefault="00675E17" w:rsidP="00675E17">
            <w:pPr>
              <w:widowControl w:val="0"/>
              <w:snapToGrid w:val="0"/>
              <w:spacing w:before="96" w:after="96"/>
              <w:ind w:left="502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4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675E17" w:rsidRPr="00675E17" w:rsidRDefault="00675E17">
            <w:pPr>
              <w:pStyle w:val="Bezodstpw"/>
              <w:widowControl w:val="0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5E17">
              <w:rPr>
                <w:rFonts w:ascii="Arial" w:hAnsi="Arial" w:cs="Arial"/>
                <w:sz w:val="20"/>
                <w:szCs w:val="20"/>
              </w:rPr>
              <w:t>ANALIZA ARYTMII</w:t>
            </w:r>
          </w:p>
        </w:tc>
      </w:tr>
      <w:tr w:rsidR="00C414C1">
        <w:trPr>
          <w:trHeight w:val="57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EE3C54" w:rsidRDefault="00675E17" w:rsidP="00675E1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Rozpoznawanie </w:t>
            </w: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min. 24 rodzajów zaburzeń w monitorze. Wymienić wykrywane arytmie.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75E17" w:rsidTr="00675E17">
        <w:trPr>
          <w:trHeight w:val="57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E17" w:rsidRDefault="00675E17" w:rsidP="00675E17">
            <w:pPr>
              <w:widowControl w:val="0"/>
              <w:snapToGrid w:val="0"/>
              <w:spacing w:before="96" w:after="96"/>
              <w:ind w:left="502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4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675E17" w:rsidRPr="00675E17" w:rsidRDefault="00675E17">
            <w:pPr>
              <w:pStyle w:val="Bezodstpw"/>
              <w:widowControl w:val="0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5E17">
              <w:rPr>
                <w:rFonts w:ascii="Arial" w:hAnsi="Arial" w:cs="Arial"/>
                <w:sz w:val="20"/>
                <w:szCs w:val="20"/>
              </w:rPr>
              <w:t>ODDECH</w:t>
            </w:r>
          </w:p>
        </w:tc>
      </w:tr>
      <w:tr w:rsidR="00C414C1" w:rsidTr="008630B9">
        <w:trPr>
          <w:trHeight w:val="57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EE3C54" w:rsidRDefault="00675E1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Pomiar oddechu metodą impedancyjną. Prezentacja krzywej oddechowej i ilości oddechów na minutę.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8630B9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630B9" w:rsidTr="00675E17">
        <w:trPr>
          <w:trHeight w:val="57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630B9" w:rsidRDefault="008630B9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630B9" w:rsidRPr="00675E17" w:rsidRDefault="00675E17" w:rsidP="008630B9">
            <w:pPr>
              <w:widowControl w:val="0"/>
              <w:contextualSpacing/>
              <w:rPr>
                <w:rFonts w:ascii="Calibri" w:hAnsi="Calibri" w:cs="Calibri"/>
                <w:bCs/>
                <w:sz w:val="22"/>
                <w:szCs w:val="22"/>
                <w:highlight w:val="green"/>
              </w:rPr>
            </w:pP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Zakres pomiarowy częstości oddechów min.: 0-150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odd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./</w:t>
            </w:r>
            <w:proofErr w:type="gram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min</w:t>
            </w:r>
            <w:proofErr w:type="gram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630B9" w:rsidRDefault="008630B9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630B9" w:rsidRDefault="008630B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75E17" w:rsidTr="00691BC3">
        <w:trPr>
          <w:trHeight w:val="57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75E17" w:rsidRDefault="00675E17" w:rsidP="00675E17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75E17" w:rsidRPr="00EE3C54" w:rsidRDefault="00675E17" w:rsidP="00675E17">
            <w:pPr>
              <w:widowControl w:val="0"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Pomiar bezdechu w zakresie min. 5 – 40 sekund.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75E17" w:rsidRDefault="00675E17" w:rsidP="00675E17">
            <w:pPr>
              <w:jc w:val="center"/>
            </w:pPr>
            <w:r w:rsidRPr="003D3CBC">
              <w:rPr>
                <w:rFonts w:ascii="Calibri" w:hAnsi="Calibri" w:cs="Calibri"/>
                <w:sz w:val="22"/>
                <w:szCs w:val="22"/>
              </w:rPr>
              <w:t>Tak / podać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75E17" w:rsidRDefault="00675E17" w:rsidP="00675E17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75E17" w:rsidTr="00675E17">
        <w:trPr>
          <w:trHeight w:val="57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75E17" w:rsidRDefault="00675E17" w:rsidP="00675E17">
            <w:pPr>
              <w:widowControl w:val="0"/>
              <w:snapToGrid w:val="0"/>
              <w:spacing w:before="96" w:after="96"/>
              <w:ind w:left="502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4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675E17" w:rsidRPr="00675E17" w:rsidRDefault="00675E17" w:rsidP="00675E17">
            <w:pPr>
              <w:pStyle w:val="Bezodstpw"/>
              <w:widowControl w:val="0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5E17">
              <w:rPr>
                <w:rFonts w:ascii="Arial" w:hAnsi="Arial" w:cs="Arial"/>
                <w:sz w:val="20"/>
                <w:szCs w:val="20"/>
              </w:rPr>
              <w:t>NIEINWAZYJNY POMIAR CIŚNIENIA KRWI</w:t>
            </w:r>
          </w:p>
        </w:tc>
      </w:tr>
      <w:tr w:rsidR="00675E17" w:rsidTr="00691BC3">
        <w:trPr>
          <w:trHeight w:val="57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75E17" w:rsidRDefault="00675E17" w:rsidP="00675E17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75E17" w:rsidRPr="00EE3C54" w:rsidRDefault="00675E17" w:rsidP="00675E17">
            <w:pPr>
              <w:widowControl w:val="0"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Nieinwazyjny pomiar ciśnienia tętniczego metodą oscylometryczną. Pomiar automatyczny, co określony czas, regulowany w zakresie min. 0 – 4 godzin. Pomiar ręczny i pomiar ciągły. Zakres pomiarowy min: 20 – 270 mmHg.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75E17" w:rsidRDefault="00675E17" w:rsidP="00675E17">
            <w:pPr>
              <w:jc w:val="center"/>
            </w:pPr>
            <w:r w:rsidRPr="003D3CBC">
              <w:rPr>
                <w:rFonts w:ascii="Calibri" w:hAnsi="Calibri" w:cs="Calibri"/>
                <w:sz w:val="22"/>
                <w:szCs w:val="22"/>
              </w:rPr>
              <w:t>Tak 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75E17" w:rsidRDefault="00675E17" w:rsidP="00675E17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75E17" w:rsidTr="00691BC3">
        <w:trPr>
          <w:trHeight w:val="57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75E17" w:rsidRDefault="00675E17" w:rsidP="00675E17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75E17" w:rsidRPr="00EE3C54" w:rsidRDefault="00675E17" w:rsidP="00675E17">
            <w:pPr>
              <w:widowControl w:val="0"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Prezentacja wartości: skurczowej, rozkurczowej oraz średniej - alarmy dla każdej wartości.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75E17" w:rsidRDefault="00675E17" w:rsidP="00675E17">
            <w:pPr>
              <w:jc w:val="center"/>
            </w:pPr>
            <w:r w:rsidRPr="003D3CBC">
              <w:rPr>
                <w:rFonts w:ascii="Calibri" w:hAnsi="Calibri" w:cs="Calibri"/>
                <w:sz w:val="22"/>
                <w:szCs w:val="22"/>
              </w:rPr>
              <w:t>Tak 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75E17" w:rsidRDefault="00675E17" w:rsidP="00675E17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75E17" w:rsidTr="00691BC3">
        <w:trPr>
          <w:trHeight w:val="57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75E17" w:rsidRDefault="00675E17" w:rsidP="00675E17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75E17" w:rsidRPr="00EE3C54" w:rsidRDefault="00675E17" w:rsidP="00675E17">
            <w:pPr>
              <w:widowControl w:val="0"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Tryb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Stazy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Żylnej.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75E17" w:rsidRDefault="00675E17" w:rsidP="00675E17">
            <w:pPr>
              <w:jc w:val="center"/>
            </w:pPr>
            <w:r w:rsidRPr="003D3CBC">
              <w:rPr>
                <w:rFonts w:ascii="Calibri" w:hAnsi="Calibri" w:cs="Calibri"/>
                <w:sz w:val="22"/>
                <w:szCs w:val="22"/>
              </w:rPr>
              <w:t>Tak 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75E17" w:rsidRDefault="00675E17" w:rsidP="00675E17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75E17" w:rsidTr="00691BC3">
        <w:trPr>
          <w:trHeight w:val="57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75E17" w:rsidRDefault="00675E17" w:rsidP="00675E17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75E17" w:rsidRPr="00EE3C54" w:rsidRDefault="00675E17" w:rsidP="00675E17">
            <w:pPr>
              <w:widowControl w:val="0"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Funkcja umożliwiająca użytkownikowi włączenie lub wyłączenie w dowolnym momencie wykresu oscylacji pomiaru NIBP.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75E17" w:rsidRDefault="00675E17" w:rsidP="00675E17">
            <w:pPr>
              <w:jc w:val="center"/>
            </w:pPr>
            <w:r w:rsidRPr="003D3CBC">
              <w:rPr>
                <w:rFonts w:ascii="Calibri" w:hAnsi="Calibri" w:cs="Calibri"/>
                <w:sz w:val="22"/>
                <w:szCs w:val="22"/>
              </w:rPr>
              <w:t>Tak 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75E17" w:rsidRDefault="00675E17" w:rsidP="00675E17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75E17" w:rsidTr="00691BC3">
        <w:trPr>
          <w:trHeight w:val="57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75E17" w:rsidRDefault="00675E17" w:rsidP="00675E17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75E17" w:rsidRPr="00675E17" w:rsidRDefault="00675E17" w:rsidP="00675E17">
            <w:pPr>
              <w:widowControl w:val="0"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 w:rsidRPr="00675E17">
              <w:rPr>
                <w:rFonts w:ascii="Calibri" w:hAnsi="Calibri" w:cs="Calibri"/>
                <w:bCs/>
                <w:sz w:val="22"/>
                <w:szCs w:val="22"/>
              </w:rPr>
              <w:t>Funkcja automatycznego wyzwolenia pomiaru NIBP w przypadku wykrycia przez monitor przekroczenia granic alarmowych ciśnienia skurczowego.</w:t>
            </w:r>
          </w:p>
          <w:p w:rsidR="00675E17" w:rsidRPr="00EE3C54" w:rsidRDefault="00675E17" w:rsidP="00675E17">
            <w:pPr>
              <w:widowControl w:val="0"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 w:rsidRPr="00675E17">
              <w:rPr>
                <w:rFonts w:ascii="Calibri" w:hAnsi="Calibri" w:cs="Calibri"/>
                <w:bCs/>
                <w:sz w:val="22"/>
                <w:szCs w:val="22"/>
              </w:rPr>
              <w:t xml:space="preserve">Każdy dodatkowy pomiar wyzwolony automatycznie oznaczony w trendach tabelarycznych (trend </w:t>
            </w:r>
            <w:proofErr w:type="spellStart"/>
            <w:r w:rsidRPr="00675E17">
              <w:rPr>
                <w:rFonts w:ascii="Calibri" w:hAnsi="Calibri" w:cs="Calibri"/>
                <w:bCs/>
                <w:sz w:val="22"/>
                <w:szCs w:val="22"/>
              </w:rPr>
              <w:t>nibp</w:t>
            </w:r>
            <w:proofErr w:type="spellEnd"/>
            <w:r w:rsidRPr="00675E17">
              <w:rPr>
                <w:rFonts w:ascii="Calibri" w:hAnsi="Calibri" w:cs="Calibri"/>
                <w:bCs/>
                <w:sz w:val="22"/>
                <w:szCs w:val="22"/>
              </w:rPr>
              <w:t>) ze specjalnym indeksem/</w:t>
            </w:r>
            <w:proofErr w:type="gramStart"/>
            <w:r w:rsidRPr="00675E17">
              <w:rPr>
                <w:rFonts w:ascii="Calibri" w:hAnsi="Calibri" w:cs="Calibri"/>
                <w:bCs/>
                <w:sz w:val="22"/>
                <w:szCs w:val="22"/>
              </w:rPr>
              <w:t>znacznikiem  umożliwiającym</w:t>
            </w:r>
            <w:proofErr w:type="gramEnd"/>
            <w:r w:rsidRPr="00675E17">
              <w:rPr>
                <w:rFonts w:ascii="Calibri" w:hAnsi="Calibri" w:cs="Calibri"/>
                <w:bCs/>
                <w:sz w:val="22"/>
                <w:szCs w:val="22"/>
              </w:rPr>
              <w:t xml:space="preserve"> odróżnienie dodatkowych pomiarów na tle pomiarów interwałowych lub wyzwolonych ręcznie.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75E17" w:rsidRDefault="00675E17" w:rsidP="00675E17">
            <w:pPr>
              <w:jc w:val="center"/>
            </w:pPr>
            <w:r w:rsidRPr="003D3CBC">
              <w:rPr>
                <w:rFonts w:ascii="Calibri" w:hAnsi="Calibri" w:cs="Calibri"/>
                <w:sz w:val="22"/>
                <w:szCs w:val="22"/>
              </w:rPr>
              <w:t>Tak 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75E17" w:rsidRDefault="00675E17" w:rsidP="00675E17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75E17" w:rsidTr="00691BC3">
        <w:trPr>
          <w:trHeight w:val="57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75E17" w:rsidRDefault="00675E17" w:rsidP="00675E17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75E17" w:rsidRPr="00EE3C54" w:rsidRDefault="00675E17" w:rsidP="00675E17">
            <w:pPr>
              <w:widowControl w:val="0"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Pomiar NIBP realizowany podczas pompowania mankietu.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75E17" w:rsidRDefault="00675E17" w:rsidP="00675E17">
            <w:pPr>
              <w:jc w:val="center"/>
            </w:pPr>
            <w:r w:rsidRPr="003D3CBC">
              <w:rPr>
                <w:rFonts w:ascii="Calibri" w:hAnsi="Calibri" w:cs="Calibri"/>
                <w:sz w:val="22"/>
                <w:szCs w:val="22"/>
              </w:rPr>
              <w:t>Tak 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75E17" w:rsidRDefault="00675E17" w:rsidP="00675E17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75E17" w:rsidTr="00675E17">
        <w:trPr>
          <w:trHeight w:val="57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75E17" w:rsidRDefault="00675E17" w:rsidP="00675E17">
            <w:pPr>
              <w:widowControl w:val="0"/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4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675E17" w:rsidRPr="00675E17" w:rsidRDefault="00675E17" w:rsidP="00675E17">
            <w:pPr>
              <w:pStyle w:val="Bezodstpw"/>
              <w:widowControl w:val="0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5E17">
              <w:rPr>
                <w:rFonts w:ascii="Arial" w:hAnsi="Arial" w:cs="Arial"/>
                <w:sz w:val="20"/>
                <w:szCs w:val="20"/>
              </w:rPr>
              <w:t>POMIAR SATURACJI</w:t>
            </w:r>
          </w:p>
        </w:tc>
      </w:tr>
      <w:tr w:rsidR="00675E17" w:rsidTr="00691BC3">
        <w:trPr>
          <w:trHeight w:val="57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75E17" w:rsidRDefault="00675E17" w:rsidP="00675E17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75E17" w:rsidRPr="00675E17" w:rsidRDefault="00675E17" w:rsidP="00675E17">
            <w:pPr>
              <w:widowControl w:val="0"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 w:rsidRPr="00675E17">
              <w:rPr>
                <w:rFonts w:ascii="Calibri" w:hAnsi="Calibri" w:cs="Calibri"/>
                <w:bCs/>
                <w:sz w:val="22"/>
                <w:szCs w:val="22"/>
              </w:rPr>
              <w:t xml:space="preserve">Pomiar SpO2, z prezentacją krzywej </w:t>
            </w:r>
            <w:proofErr w:type="spellStart"/>
            <w:r w:rsidRPr="00675E17">
              <w:rPr>
                <w:rFonts w:ascii="Calibri" w:hAnsi="Calibri" w:cs="Calibri"/>
                <w:bCs/>
                <w:sz w:val="22"/>
                <w:szCs w:val="22"/>
              </w:rPr>
              <w:t>pletyzmograficznej</w:t>
            </w:r>
            <w:proofErr w:type="spellEnd"/>
            <w:r w:rsidRPr="00675E17">
              <w:rPr>
                <w:rFonts w:ascii="Calibri" w:hAnsi="Calibri" w:cs="Calibri"/>
                <w:bCs/>
                <w:sz w:val="22"/>
                <w:szCs w:val="22"/>
              </w:rPr>
              <w:t>, wartości SpO2 oraz tętna.</w:t>
            </w:r>
          </w:p>
          <w:p w:rsidR="00675E17" w:rsidRPr="00675E17" w:rsidRDefault="00675E17" w:rsidP="00675E17">
            <w:pPr>
              <w:widowControl w:val="0"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 w:rsidRPr="00675E17">
              <w:rPr>
                <w:rFonts w:ascii="Calibri" w:hAnsi="Calibri" w:cs="Calibri"/>
                <w:bCs/>
                <w:sz w:val="22"/>
                <w:szCs w:val="22"/>
              </w:rPr>
              <w:t>Zakres pomiarowy SpO2 min: 1 – 100%</w:t>
            </w:r>
          </w:p>
          <w:p w:rsidR="00675E17" w:rsidRPr="00EE3C54" w:rsidRDefault="00675E17" w:rsidP="00675E17">
            <w:pPr>
              <w:widowControl w:val="0"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 w:rsidRPr="00675E17">
              <w:rPr>
                <w:rFonts w:ascii="Calibri" w:hAnsi="Calibri" w:cs="Calibri"/>
                <w:bCs/>
                <w:sz w:val="22"/>
                <w:szCs w:val="22"/>
              </w:rPr>
              <w:t>Zakres pomiarowy pulsu min.: 30 – 300 ud./</w:t>
            </w:r>
            <w:proofErr w:type="gramStart"/>
            <w:r w:rsidRPr="00675E17">
              <w:rPr>
                <w:rFonts w:ascii="Calibri" w:hAnsi="Calibri" w:cs="Calibri"/>
                <w:bCs/>
                <w:sz w:val="22"/>
                <w:szCs w:val="22"/>
              </w:rPr>
              <w:t>min</w:t>
            </w:r>
            <w:proofErr w:type="gramEnd"/>
            <w:r w:rsidRPr="00675E17">
              <w:rPr>
                <w:rFonts w:ascii="Calibri" w:hAnsi="Calibri" w:cs="Calibri"/>
                <w:bCs/>
                <w:sz w:val="22"/>
                <w:szCs w:val="22"/>
              </w:rPr>
              <w:t>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75E17" w:rsidRDefault="00675E17" w:rsidP="00675E17">
            <w:pPr>
              <w:jc w:val="center"/>
            </w:pPr>
            <w:r w:rsidRPr="003D3CBC">
              <w:rPr>
                <w:rFonts w:ascii="Calibri" w:hAnsi="Calibri" w:cs="Calibri"/>
                <w:sz w:val="22"/>
                <w:szCs w:val="22"/>
              </w:rPr>
              <w:t>Tak 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75E17" w:rsidRDefault="00675E17" w:rsidP="00675E17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75E17" w:rsidTr="00691BC3">
        <w:trPr>
          <w:trHeight w:val="57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75E17" w:rsidRDefault="00675E17" w:rsidP="00675E17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75E17" w:rsidRPr="00EE3C54" w:rsidRDefault="00675E17" w:rsidP="00675E17">
            <w:pPr>
              <w:widowControl w:val="0"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Pomiar SpO</w:t>
            </w:r>
            <w:r w:rsidRPr="009014CD"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  <w:t>2</w:t>
            </w: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w technologii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BluPro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lub </w:t>
            </w:r>
            <w:proofErr w:type="spell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Massimo</w:t>
            </w:r>
            <w:proofErr w:type="spell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75E17" w:rsidRDefault="00675E17" w:rsidP="00675E17">
            <w:pPr>
              <w:jc w:val="center"/>
            </w:pPr>
            <w:r w:rsidRPr="003D3CBC">
              <w:rPr>
                <w:rFonts w:ascii="Calibri" w:hAnsi="Calibri" w:cs="Calibri"/>
                <w:sz w:val="22"/>
                <w:szCs w:val="22"/>
              </w:rPr>
              <w:t>Tak 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75E17" w:rsidRDefault="00675E17" w:rsidP="00675E17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75E17" w:rsidTr="00DC37A1">
        <w:trPr>
          <w:trHeight w:val="57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75E17" w:rsidRDefault="00675E17" w:rsidP="00675E17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75E17" w:rsidRPr="00EE3C54" w:rsidRDefault="00675E17" w:rsidP="00675E17">
            <w:pPr>
              <w:widowControl w:val="0"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Wielorazowe wodoszczelne czujniki do pomiaru SpO</w:t>
            </w:r>
            <w:r w:rsidRPr="009014CD"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  <w:t>2</w:t>
            </w: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75E17" w:rsidRDefault="00675E17" w:rsidP="00675E17">
            <w:pPr>
              <w:jc w:val="center"/>
            </w:pPr>
            <w:r w:rsidRPr="00395B23">
              <w:rPr>
                <w:rFonts w:ascii="Calibri" w:hAnsi="Calibri" w:cs="Calibri"/>
                <w:sz w:val="22"/>
                <w:szCs w:val="22"/>
              </w:rPr>
              <w:t>Tak 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75E17" w:rsidRDefault="00675E17" w:rsidP="00675E17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75E17" w:rsidTr="00DC37A1">
        <w:trPr>
          <w:trHeight w:val="57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75E17" w:rsidRDefault="00675E17" w:rsidP="00675E17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75E17" w:rsidRPr="00EE3C54" w:rsidRDefault="00675E17" w:rsidP="00675E17">
            <w:pPr>
              <w:widowControl w:val="0"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Wyświetlanie dodatkowych </w:t>
            </w:r>
            <w:proofErr w:type="gramStart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wskaźników jakości</w:t>
            </w:r>
            <w:proofErr w:type="gramEnd"/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sygnału SpO</w:t>
            </w:r>
            <w:r w:rsidRPr="009014CD"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  <w:t>2</w:t>
            </w: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: SQI i PI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75E17" w:rsidRDefault="00675E17" w:rsidP="00675E17">
            <w:pPr>
              <w:jc w:val="center"/>
            </w:pPr>
            <w:r w:rsidRPr="00395B23">
              <w:rPr>
                <w:rFonts w:ascii="Calibri" w:hAnsi="Calibri" w:cs="Calibri"/>
                <w:sz w:val="22"/>
                <w:szCs w:val="22"/>
              </w:rPr>
              <w:t>Tak 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75E17" w:rsidRDefault="00675E17" w:rsidP="00675E17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75E17" w:rsidTr="00DC37A1">
        <w:trPr>
          <w:trHeight w:val="57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75E17" w:rsidRDefault="00675E17" w:rsidP="00675E17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75E17" w:rsidRPr="00EE3C54" w:rsidRDefault="00675E17" w:rsidP="00675E17">
            <w:pPr>
              <w:widowControl w:val="0"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>Możliwość rozbudowy, bez udziału serwisu, o pomiar SpO</w:t>
            </w:r>
            <w:r w:rsidRPr="009014CD"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  <w:t>2</w:t>
            </w:r>
            <w:r w:rsidRPr="009014CD">
              <w:rPr>
                <w:rFonts w:asciiTheme="minorHAnsi" w:hAnsiTheme="minorHAnsi" w:cstheme="minorHAnsi"/>
                <w:sz w:val="22"/>
                <w:szCs w:val="22"/>
              </w:rPr>
              <w:t xml:space="preserve"> w dwóch kanałach.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75E17" w:rsidRDefault="00675E17" w:rsidP="00675E17">
            <w:pPr>
              <w:jc w:val="center"/>
            </w:pPr>
            <w:r w:rsidRPr="00395B23">
              <w:rPr>
                <w:rFonts w:ascii="Calibri" w:hAnsi="Calibri" w:cs="Calibri"/>
                <w:sz w:val="22"/>
                <w:szCs w:val="22"/>
              </w:rPr>
              <w:t>Tak 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75E17" w:rsidRDefault="00675E17" w:rsidP="00675E17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017F6" w:rsidTr="00B017F6">
        <w:trPr>
          <w:trHeight w:val="57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017F6" w:rsidRDefault="00B017F6" w:rsidP="00B017F6">
            <w:pPr>
              <w:widowControl w:val="0"/>
              <w:snapToGrid w:val="0"/>
              <w:spacing w:before="96" w:after="96"/>
              <w:ind w:left="502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4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B017F6" w:rsidRPr="00B017F6" w:rsidRDefault="00B017F6" w:rsidP="00675E17">
            <w:pPr>
              <w:pStyle w:val="Bezodstpw"/>
              <w:widowControl w:val="0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17F6">
              <w:rPr>
                <w:rFonts w:ascii="Arial" w:hAnsi="Arial" w:cs="Arial"/>
                <w:sz w:val="20"/>
                <w:szCs w:val="20"/>
              </w:rPr>
              <w:t>POMIAR TEMPERATURY</w:t>
            </w:r>
          </w:p>
        </w:tc>
      </w:tr>
      <w:tr w:rsidR="00675E17" w:rsidTr="00B017F6">
        <w:trPr>
          <w:trHeight w:val="57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75E17" w:rsidRDefault="00675E17" w:rsidP="00675E17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75E17" w:rsidRPr="00B017F6" w:rsidRDefault="00B017F6" w:rsidP="00675E17">
            <w:pPr>
              <w:widowControl w:val="0"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 w:rsidRPr="001048D2">
              <w:rPr>
                <w:rFonts w:asciiTheme="minorHAnsi" w:hAnsiTheme="minorHAnsi" w:cstheme="minorHAnsi"/>
                <w:sz w:val="22"/>
                <w:szCs w:val="22"/>
              </w:rPr>
              <w:t>Pomiar temperatury obwodowej (powierzchniowej) i centralnej (wewnętrznej).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:rsidR="00675E17" w:rsidRDefault="00675E17" w:rsidP="00675E17">
            <w:pPr>
              <w:jc w:val="center"/>
            </w:pPr>
            <w:r w:rsidRPr="00395B23">
              <w:rPr>
                <w:rFonts w:ascii="Calibri" w:hAnsi="Calibri" w:cs="Calibri"/>
                <w:sz w:val="22"/>
                <w:szCs w:val="22"/>
              </w:rPr>
              <w:t>Tak 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75E17" w:rsidRDefault="00675E17" w:rsidP="00675E17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75E17" w:rsidTr="00B017F6">
        <w:trPr>
          <w:trHeight w:val="57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75E17" w:rsidRDefault="00675E17" w:rsidP="00675E17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75E17" w:rsidRPr="00EE3C54" w:rsidRDefault="00B017F6" w:rsidP="00675E17">
            <w:pPr>
              <w:widowControl w:val="0"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 w:rsidRPr="001048D2">
              <w:rPr>
                <w:rFonts w:asciiTheme="minorHAnsi" w:hAnsiTheme="minorHAnsi" w:cstheme="minorHAnsi"/>
                <w:sz w:val="22"/>
                <w:szCs w:val="22"/>
              </w:rPr>
              <w:t>Jednoczesne wyświetlanie 2 wartości temp. T1 i T2, oraz różnicy temperatur. Możliwość ustawienia górnej granicy alarmu dla różnicy temperatur.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75E17" w:rsidRDefault="00675E17" w:rsidP="00675E17">
            <w:pPr>
              <w:jc w:val="center"/>
            </w:pPr>
            <w:r w:rsidRPr="00395B23">
              <w:rPr>
                <w:rFonts w:ascii="Calibri" w:hAnsi="Calibri" w:cs="Calibri"/>
                <w:sz w:val="22"/>
                <w:szCs w:val="22"/>
              </w:rPr>
              <w:t>Tak / podać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75E17" w:rsidRDefault="00675E17" w:rsidP="00675E17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75E17" w:rsidTr="00DC37A1">
        <w:trPr>
          <w:trHeight w:val="57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75E17" w:rsidRDefault="00675E17" w:rsidP="00675E17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75E17" w:rsidRPr="00EE3C54" w:rsidRDefault="00B017F6" w:rsidP="00675E17">
            <w:pPr>
              <w:widowControl w:val="0"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 w:rsidRPr="001048D2">
              <w:rPr>
                <w:rFonts w:asciiTheme="minorHAnsi" w:hAnsiTheme="minorHAnsi" w:cstheme="minorHAnsi"/>
                <w:sz w:val="22"/>
                <w:szCs w:val="22"/>
              </w:rPr>
              <w:t>Zakres pomiarowy min.: 0 – 45°C.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75E17" w:rsidRDefault="00675E17" w:rsidP="00675E17">
            <w:pPr>
              <w:jc w:val="center"/>
            </w:pPr>
            <w:r w:rsidRPr="00395B23">
              <w:rPr>
                <w:rFonts w:ascii="Calibri" w:hAnsi="Calibri" w:cs="Calibri"/>
                <w:sz w:val="22"/>
                <w:szCs w:val="22"/>
              </w:rPr>
              <w:t>Tak 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75E17" w:rsidRDefault="00675E17" w:rsidP="00675E17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017F6" w:rsidTr="00B017F6">
        <w:trPr>
          <w:trHeight w:val="57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017F6" w:rsidRDefault="00B017F6" w:rsidP="00B017F6">
            <w:pPr>
              <w:widowControl w:val="0"/>
              <w:snapToGrid w:val="0"/>
              <w:spacing w:before="96" w:after="96"/>
              <w:ind w:left="502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4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B017F6" w:rsidRPr="00B017F6" w:rsidRDefault="00B017F6" w:rsidP="00675E17">
            <w:pPr>
              <w:pStyle w:val="Bezodstpw"/>
              <w:widowControl w:val="0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17F6">
              <w:rPr>
                <w:rFonts w:ascii="Arial" w:hAnsi="Arial" w:cs="Arial"/>
                <w:sz w:val="20"/>
                <w:szCs w:val="20"/>
              </w:rPr>
              <w:t>INWAZYJNY POMIAR CIŚNIENIA KRWI</w:t>
            </w:r>
          </w:p>
        </w:tc>
      </w:tr>
      <w:tr w:rsidR="00B017F6" w:rsidTr="002315BB">
        <w:trPr>
          <w:trHeight w:val="57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017F6" w:rsidRDefault="00B017F6" w:rsidP="00B017F6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017F6" w:rsidRPr="00EE3C54" w:rsidRDefault="00B017F6" w:rsidP="00B017F6">
            <w:pPr>
              <w:widowControl w:val="0"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Zasilany i sterowany z poziomu monitora pacjenta inwazyjny pomiar ciśnienia krwi: tętniczego, OCŻ, PA, RA, LA. Prezentacja krzywych dynamicznych ciśnienia na ekranie monitora. Prezentacja wartości: skurczowej, rozkurczowej oraz średniej dla ciśnień: tętniczego, PA lub wartości średniej dla ciśnień: OCŻ, RA, LA, ICP. Alarmy dla każdej wartości ciśnienia.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017F6" w:rsidRDefault="00B017F6" w:rsidP="00B017F6">
            <w:pPr>
              <w:jc w:val="center"/>
            </w:pPr>
            <w:r w:rsidRPr="00A4287D">
              <w:rPr>
                <w:rFonts w:ascii="Calibri" w:hAnsi="Calibri" w:cs="Calibri"/>
                <w:sz w:val="22"/>
                <w:szCs w:val="22"/>
              </w:rPr>
              <w:t>Tak 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017F6" w:rsidRDefault="00B017F6" w:rsidP="00B017F6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017F6" w:rsidTr="002315BB">
        <w:trPr>
          <w:trHeight w:val="57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017F6" w:rsidRDefault="00B017F6" w:rsidP="00B017F6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017F6" w:rsidRPr="00EE3C54" w:rsidRDefault="00B017F6" w:rsidP="00B017F6">
            <w:pPr>
              <w:widowControl w:val="0"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Pomiar wartości PPV oraz SPV z kanału IBP. Wyświetlanie na ekranie głównym min. jednego z podanych parametrów w postaci liczbowej. Możliwość zmiany przez użytkownika w dowolnym momencie wyświetlanego parametru z PPV na SPV lub odwrotnie.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017F6" w:rsidRDefault="00B017F6" w:rsidP="00B017F6">
            <w:pPr>
              <w:jc w:val="center"/>
            </w:pPr>
            <w:r w:rsidRPr="00A4287D">
              <w:rPr>
                <w:rFonts w:ascii="Calibri" w:hAnsi="Calibri" w:cs="Calibri"/>
                <w:sz w:val="22"/>
                <w:szCs w:val="22"/>
              </w:rPr>
              <w:t>Tak 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017F6" w:rsidRDefault="00B017F6" w:rsidP="00B017F6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017F6" w:rsidTr="002315BB">
        <w:trPr>
          <w:trHeight w:val="57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017F6" w:rsidRDefault="00B017F6" w:rsidP="00B017F6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017F6" w:rsidRPr="00EE3C54" w:rsidRDefault="00B017F6" w:rsidP="00B017F6">
            <w:pPr>
              <w:widowControl w:val="0"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 w:rsidRPr="001048D2">
              <w:rPr>
                <w:rFonts w:asciiTheme="minorHAnsi" w:hAnsiTheme="minorHAnsi" w:cstheme="minorHAnsi"/>
                <w:bCs/>
                <w:sz w:val="22"/>
                <w:szCs w:val="22"/>
              </w:rPr>
              <w:t>Możliwość włączenia realizacji pomiaru wartości ciśnienia OCŻ zawsze na końcu wydechu celem minimalizacji wpływu oddychania na wartość ciśnienia.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017F6" w:rsidRDefault="00B017F6" w:rsidP="00B017F6">
            <w:pPr>
              <w:jc w:val="center"/>
            </w:pPr>
            <w:r w:rsidRPr="00A4287D">
              <w:rPr>
                <w:rFonts w:ascii="Calibri" w:hAnsi="Calibri" w:cs="Calibri"/>
                <w:sz w:val="22"/>
                <w:szCs w:val="22"/>
              </w:rPr>
              <w:t>Tak 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017F6" w:rsidRDefault="00B017F6" w:rsidP="00B017F6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017F6" w:rsidTr="00B017F6">
        <w:trPr>
          <w:trHeight w:val="57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017F6" w:rsidRDefault="00B017F6" w:rsidP="00B017F6">
            <w:pPr>
              <w:widowControl w:val="0"/>
              <w:snapToGrid w:val="0"/>
              <w:spacing w:before="96" w:after="96"/>
              <w:ind w:left="502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4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B017F6" w:rsidRPr="00B017F6" w:rsidRDefault="00B017F6" w:rsidP="00B017F6">
            <w:pPr>
              <w:pStyle w:val="Bezodstpw"/>
              <w:widowControl w:val="0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B017F6">
              <w:rPr>
                <w:rFonts w:ascii="Arial" w:hAnsi="Arial" w:cs="Arial"/>
                <w:sz w:val="20"/>
                <w:szCs w:val="20"/>
              </w:rPr>
              <w:t xml:space="preserve">POMIAR </w:t>
            </w:r>
            <w:r w:rsidRPr="00B017F6">
              <w:rPr>
                <w:rFonts w:ascii="Arial" w:hAnsi="Arial" w:cs="Arial"/>
                <w:b/>
                <w:sz w:val="20"/>
                <w:szCs w:val="20"/>
              </w:rPr>
              <w:t>CO</w:t>
            </w:r>
            <w:proofErr w:type="gramEnd"/>
            <w:r w:rsidRPr="00B017F6">
              <w:rPr>
                <w:rFonts w:ascii="Arial" w:hAnsi="Arial" w:cs="Arial"/>
                <w:b/>
                <w:sz w:val="20"/>
                <w:szCs w:val="20"/>
                <w:vertAlign w:val="subscript"/>
              </w:rPr>
              <w:t>2</w:t>
            </w:r>
          </w:p>
        </w:tc>
      </w:tr>
      <w:tr w:rsidR="00B017F6" w:rsidTr="002315BB">
        <w:trPr>
          <w:trHeight w:val="57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017F6" w:rsidRDefault="00B017F6" w:rsidP="00B017F6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017F6" w:rsidRPr="00EE3C54" w:rsidRDefault="00B017F6" w:rsidP="00B017F6">
            <w:pPr>
              <w:widowControl w:val="0"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Pomiar kapnografii u pacjentów zaintubowanych w strumieniu głównym oraz pomiar kapnografii u pacjentów niezaintubowanych w strumieniu głównym. Prezentacja wartości cyfrowej i krzywej </w:t>
            </w: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kapnograficznej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na ekranie monitora.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017F6" w:rsidRDefault="00B017F6" w:rsidP="00B017F6">
            <w:pPr>
              <w:jc w:val="center"/>
            </w:pPr>
            <w:r w:rsidRPr="00A4287D">
              <w:rPr>
                <w:rFonts w:ascii="Calibri" w:hAnsi="Calibri" w:cs="Calibri"/>
                <w:sz w:val="22"/>
                <w:szCs w:val="22"/>
              </w:rPr>
              <w:t>Tak 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017F6" w:rsidRDefault="00B017F6" w:rsidP="00B017F6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017F6" w:rsidTr="002315BB">
        <w:trPr>
          <w:trHeight w:val="57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017F6" w:rsidRDefault="00B017F6" w:rsidP="00B017F6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017F6" w:rsidRPr="00EE3C54" w:rsidRDefault="00B017F6" w:rsidP="00B017F6">
            <w:pPr>
              <w:widowControl w:val="0"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Maksymalny czas nagrzania czujnika do pracy (tzw. „</w:t>
            </w: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warm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up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time</w:t>
            </w:r>
            <w:proofErr w:type="spell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”):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11</w:t>
            </w:r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sekund.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017F6" w:rsidRDefault="00B017F6" w:rsidP="00B017F6">
            <w:pPr>
              <w:jc w:val="center"/>
            </w:pPr>
            <w:r w:rsidRPr="00A4287D">
              <w:rPr>
                <w:rFonts w:ascii="Calibri" w:hAnsi="Calibri" w:cs="Calibri"/>
                <w:sz w:val="22"/>
                <w:szCs w:val="22"/>
              </w:rPr>
              <w:t>Tak 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017F6" w:rsidRDefault="00B017F6" w:rsidP="00B017F6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017F6" w:rsidTr="00B017F6">
        <w:trPr>
          <w:trHeight w:val="57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017F6" w:rsidRDefault="00B017F6" w:rsidP="00B017F6">
            <w:pPr>
              <w:widowControl w:val="0"/>
              <w:snapToGrid w:val="0"/>
              <w:spacing w:before="96" w:after="96"/>
              <w:ind w:left="502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4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B017F6" w:rsidRPr="00B017F6" w:rsidRDefault="00B017F6" w:rsidP="00B017F6">
            <w:pPr>
              <w:pStyle w:val="Bezodstpw"/>
              <w:widowControl w:val="0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17F6">
              <w:rPr>
                <w:rFonts w:ascii="Arial" w:hAnsi="Arial" w:cs="Arial"/>
                <w:sz w:val="20"/>
                <w:szCs w:val="20"/>
              </w:rPr>
              <w:t>MOŻLIWOŚĆ ROZBUDOWY</w:t>
            </w:r>
          </w:p>
        </w:tc>
      </w:tr>
      <w:tr w:rsidR="00B017F6" w:rsidTr="002315BB">
        <w:trPr>
          <w:trHeight w:val="57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017F6" w:rsidRDefault="00B017F6" w:rsidP="00B017F6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017F6" w:rsidRPr="00EE3C54" w:rsidRDefault="00B017F6" w:rsidP="00B017F6">
            <w:pPr>
              <w:widowControl w:val="0"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 w:rsidRPr="002F1E73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Możliwość rozbudowy, bez udziału serwisu, o zasilany i sterowany z poziomu monitora pacjenta pomiar ciągłego rzutu minutowego serca metodą </w:t>
            </w:r>
            <w:proofErr w:type="spellStart"/>
            <w:r w:rsidRPr="002F1E73">
              <w:rPr>
                <w:rFonts w:asciiTheme="minorHAnsi" w:hAnsiTheme="minorHAnsi" w:cstheme="minorHAnsi"/>
                <w:bCs/>
                <w:sz w:val="22"/>
                <w:szCs w:val="22"/>
              </w:rPr>
              <w:t>termodylucji</w:t>
            </w:r>
            <w:proofErr w:type="spellEnd"/>
            <w:r w:rsidRPr="002F1E73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Pr="002F1E73">
              <w:rPr>
                <w:rFonts w:asciiTheme="minorHAnsi" w:hAnsiTheme="minorHAnsi" w:cstheme="minorHAnsi"/>
                <w:bCs/>
                <w:sz w:val="22"/>
                <w:szCs w:val="22"/>
              </w:rPr>
              <w:t>przezpłucnej</w:t>
            </w:r>
            <w:proofErr w:type="spellEnd"/>
            <w:r w:rsidRPr="002F1E73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Pr="002F1E73">
              <w:rPr>
                <w:rFonts w:asciiTheme="minorHAnsi" w:hAnsiTheme="minorHAnsi" w:cstheme="minorHAnsi"/>
                <w:bCs/>
                <w:sz w:val="22"/>
                <w:szCs w:val="22"/>
              </w:rPr>
              <w:t>PiCCO</w:t>
            </w:r>
            <w:proofErr w:type="spellEnd"/>
            <w:r w:rsidRPr="002F1E73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Wyświetlanie na ekranie monitora pacjenta min.: ciągłego rzutu minutowego PCCO, SV, SVR, SVV, PPV, CO, EVLW, GEDV, CPO, ITBV, GEF.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017F6" w:rsidRDefault="00B017F6" w:rsidP="00B017F6">
            <w:pPr>
              <w:jc w:val="center"/>
            </w:pPr>
            <w:r w:rsidRPr="00A4287D">
              <w:rPr>
                <w:rFonts w:ascii="Calibri" w:hAnsi="Calibri" w:cs="Calibri"/>
                <w:sz w:val="22"/>
                <w:szCs w:val="22"/>
              </w:rPr>
              <w:t>Tak 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017F6" w:rsidRDefault="00B017F6" w:rsidP="00B017F6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017F6" w:rsidTr="002315BB">
        <w:trPr>
          <w:trHeight w:val="57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017F6" w:rsidRDefault="00B017F6" w:rsidP="00B017F6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017F6" w:rsidRPr="00EE3C54" w:rsidRDefault="00B017F6" w:rsidP="00B017F6">
            <w:pPr>
              <w:widowControl w:val="0"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 w:rsidRPr="002F1E73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Możliwość rozbudowy, bez udziału </w:t>
            </w:r>
            <w:proofErr w:type="gramStart"/>
            <w:r w:rsidRPr="002F1E73">
              <w:rPr>
                <w:rFonts w:asciiTheme="minorHAnsi" w:hAnsiTheme="minorHAnsi" w:cstheme="minorHAnsi"/>
                <w:bCs/>
                <w:sz w:val="22"/>
                <w:szCs w:val="22"/>
              </w:rPr>
              <w:t>serwisu,  o</w:t>
            </w:r>
            <w:proofErr w:type="gramEnd"/>
            <w:r w:rsidRPr="002F1E73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zasilany i sterowany z poziomu monitora pacjenta pomiar </w:t>
            </w:r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ciągłego rzutu minutowego serca metodą z jednego dostępu naczyniowego.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017F6" w:rsidRDefault="00B017F6" w:rsidP="00B017F6">
            <w:pPr>
              <w:jc w:val="center"/>
            </w:pPr>
            <w:r w:rsidRPr="00A4287D">
              <w:rPr>
                <w:rFonts w:ascii="Calibri" w:hAnsi="Calibri" w:cs="Calibri"/>
                <w:sz w:val="22"/>
                <w:szCs w:val="22"/>
              </w:rPr>
              <w:t>Tak 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017F6" w:rsidRDefault="00B017F6" w:rsidP="00B017F6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017F6" w:rsidTr="002315BB">
        <w:trPr>
          <w:trHeight w:val="57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017F6" w:rsidRDefault="00B017F6" w:rsidP="00B017F6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017F6" w:rsidRPr="00B017F6" w:rsidRDefault="00B017F6" w:rsidP="00B017F6">
            <w:pPr>
              <w:widowControl w:val="0"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 w:rsidRPr="00B017F6">
              <w:rPr>
                <w:rFonts w:ascii="Calibri" w:hAnsi="Calibri" w:cs="Calibri"/>
                <w:bCs/>
                <w:sz w:val="22"/>
                <w:szCs w:val="22"/>
              </w:rPr>
              <w:t>Możliwość rozbudowy pomiar EEG.</w:t>
            </w:r>
          </w:p>
          <w:p w:rsidR="00B017F6" w:rsidRPr="00EE3C54" w:rsidRDefault="00B017F6" w:rsidP="00B017F6">
            <w:pPr>
              <w:widowControl w:val="0"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 w:rsidRPr="00B017F6">
              <w:rPr>
                <w:rFonts w:ascii="Calibri" w:hAnsi="Calibri" w:cs="Calibri"/>
                <w:bCs/>
                <w:sz w:val="22"/>
                <w:szCs w:val="22"/>
              </w:rPr>
              <w:t xml:space="preserve">Monitorowanie min. 6 kanałów EEG jednocześnie z użyciem elektrod podskórnych, miseczkowych. </w:t>
            </w:r>
            <w:proofErr w:type="gramStart"/>
            <w:r w:rsidRPr="00B017F6">
              <w:rPr>
                <w:rFonts w:ascii="Calibri" w:hAnsi="Calibri" w:cs="Calibri"/>
                <w:bCs/>
                <w:sz w:val="22"/>
                <w:szCs w:val="22"/>
              </w:rPr>
              <w:t>Pomiar  i</w:t>
            </w:r>
            <w:proofErr w:type="gramEnd"/>
            <w:r w:rsidRPr="00B017F6">
              <w:rPr>
                <w:rFonts w:ascii="Calibri" w:hAnsi="Calibri" w:cs="Calibri"/>
                <w:bCs/>
                <w:sz w:val="22"/>
                <w:szCs w:val="22"/>
              </w:rPr>
              <w:t xml:space="preserve"> prezentacja co najmniej: SEF, MDF, TP, CSA, PPF %Delta, %</w:t>
            </w:r>
            <w:proofErr w:type="spellStart"/>
            <w:r w:rsidRPr="00B017F6">
              <w:rPr>
                <w:rFonts w:ascii="Calibri" w:hAnsi="Calibri" w:cs="Calibri"/>
                <w:bCs/>
                <w:sz w:val="22"/>
                <w:szCs w:val="22"/>
              </w:rPr>
              <w:t>Theta</w:t>
            </w:r>
            <w:proofErr w:type="spellEnd"/>
            <w:r w:rsidRPr="00B017F6">
              <w:rPr>
                <w:rFonts w:ascii="Calibri" w:hAnsi="Calibri" w:cs="Calibri"/>
                <w:bCs/>
                <w:sz w:val="22"/>
                <w:szCs w:val="22"/>
              </w:rPr>
              <w:t>, %Alfa, %Beta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017F6" w:rsidRDefault="00B017F6" w:rsidP="00B017F6">
            <w:pPr>
              <w:jc w:val="center"/>
            </w:pPr>
            <w:r w:rsidRPr="00A4287D">
              <w:rPr>
                <w:rFonts w:ascii="Calibri" w:hAnsi="Calibri" w:cs="Calibri"/>
                <w:sz w:val="22"/>
                <w:szCs w:val="22"/>
              </w:rPr>
              <w:t>Tak 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017F6" w:rsidRDefault="00B017F6" w:rsidP="00B017F6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017F6" w:rsidTr="002315BB">
        <w:trPr>
          <w:trHeight w:val="57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017F6" w:rsidRDefault="00B017F6" w:rsidP="00B017F6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017F6" w:rsidRPr="00EE3C54" w:rsidRDefault="00B017F6" w:rsidP="00B017F6">
            <w:pPr>
              <w:widowControl w:val="0"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Możliwość rozbudowy o funkcję nieinwazyjnego pomiaru rzutu serca </w:t>
            </w:r>
            <w:proofErr w:type="gramStart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nie wymagający</w:t>
            </w:r>
            <w:proofErr w:type="gramEnd"/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stosowania akcesoriów dedykowanych do pomiaru rzutu serca.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017F6" w:rsidRDefault="00B017F6" w:rsidP="00B017F6">
            <w:pPr>
              <w:jc w:val="center"/>
            </w:pPr>
            <w:r w:rsidRPr="00A4287D">
              <w:rPr>
                <w:rFonts w:ascii="Calibri" w:hAnsi="Calibri" w:cs="Calibri"/>
                <w:sz w:val="22"/>
                <w:szCs w:val="22"/>
              </w:rPr>
              <w:t>Tak 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017F6" w:rsidRDefault="00B017F6" w:rsidP="00B017F6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017F6" w:rsidTr="002315BB">
        <w:trPr>
          <w:trHeight w:val="57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017F6" w:rsidRDefault="00B017F6" w:rsidP="00B017F6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017F6" w:rsidRPr="00EE3C54" w:rsidRDefault="00B017F6" w:rsidP="00B017F6">
            <w:pPr>
              <w:widowControl w:val="0"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Możliwość rozbudowy monitora o wyświetlanie danych z respiratorów stacjonarnych. Możliwość podłączenia min. 7 różnych producentów respiratorów. Podać obsługiwanych producentów.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017F6" w:rsidRDefault="00B017F6" w:rsidP="00B017F6">
            <w:pPr>
              <w:jc w:val="center"/>
            </w:pPr>
            <w:r w:rsidRPr="00A4287D">
              <w:rPr>
                <w:rFonts w:ascii="Calibri" w:hAnsi="Calibri" w:cs="Calibri"/>
                <w:sz w:val="22"/>
                <w:szCs w:val="22"/>
              </w:rPr>
              <w:t>Tak 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017F6" w:rsidRDefault="00B017F6" w:rsidP="00B017F6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017F6" w:rsidTr="00B017F6">
        <w:trPr>
          <w:trHeight w:val="57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017F6" w:rsidRDefault="00B017F6" w:rsidP="00B017F6">
            <w:pPr>
              <w:widowControl w:val="0"/>
              <w:snapToGrid w:val="0"/>
              <w:spacing w:before="96" w:after="96"/>
              <w:ind w:left="502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4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B017F6" w:rsidRPr="00B017F6" w:rsidRDefault="00B017F6" w:rsidP="00B017F6">
            <w:pPr>
              <w:pStyle w:val="Bezodstpw"/>
              <w:widowControl w:val="0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17F6">
              <w:rPr>
                <w:rFonts w:ascii="Arial" w:hAnsi="Arial" w:cs="Arial"/>
                <w:sz w:val="20"/>
                <w:szCs w:val="20"/>
              </w:rPr>
              <w:t>POZOSTAŁE FUNKCJE</w:t>
            </w:r>
          </w:p>
        </w:tc>
      </w:tr>
      <w:tr w:rsidR="00B017F6" w:rsidTr="00B017F6">
        <w:trPr>
          <w:trHeight w:val="57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017F6" w:rsidRDefault="00B017F6" w:rsidP="00B017F6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017F6" w:rsidRPr="00EE3C54" w:rsidRDefault="00B017F6" w:rsidP="00B017F6">
            <w:pPr>
              <w:widowControl w:val="0"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 w:rsidRPr="00CA6EB9">
              <w:rPr>
                <w:rFonts w:asciiTheme="minorHAnsi" w:hAnsiTheme="minorHAnsi" w:cstheme="minorHAnsi"/>
                <w:sz w:val="22"/>
                <w:szCs w:val="22"/>
              </w:rPr>
              <w:t>Zaimplementowana funkcja kalkulatora leków oraz kalkulatora funkcji płucnych.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:rsidR="00B017F6" w:rsidRDefault="00B017F6" w:rsidP="00B017F6">
            <w:pPr>
              <w:jc w:val="center"/>
            </w:pPr>
            <w:r w:rsidRPr="00A4287D">
              <w:rPr>
                <w:rFonts w:ascii="Calibri" w:hAnsi="Calibri" w:cs="Calibri"/>
                <w:sz w:val="22"/>
                <w:szCs w:val="22"/>
              </w:rPr>
              <w:t xml:space="preserve">Tak / </w:t>
            </w:r>
            <w:r w:rsidRPr="00B017F6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017F6" w:rsidRDefault="00B017F6" w:rsidP="00B017F6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017F6" w:rsidTr="00B017F6">
        <w:trPr>
          <w:trHeight w:val="57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017F6" w:rsidRDefault="00B017F6" w:rsidP="00B017F6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017F6" w:rsidRPr="00EE3C54" w:rsidRDefault="00B017F6" w:rsidP="00B017F6">
            <w:pPr>
              <w:widowControl w:val="0"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 w:rsidRPr="00CA6EB9">
              <w:rPr>
                <w:rFonts w:asciiTheme="minorHAnsi" w:hAnsiTheme="minorHAnsi" w:cstheme="minorHAnsi"/>
                <w:sz w:val="22"/>
                <w:szCs w:val="22"/>
              </w:rPr>
              <w:t>Tryb „Stand by”.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017F6" w:rsidRDefault="00B017F6" w:rsidP="00B017F6">
            <w:r w:rsidRPr="00742A4E">
              <w:rPr>
                <w:rFonts w:ascii="Calibri" w:hAnsi="Calibri" w:cs="Calibri"/>
                <w:sz w:val="22"/>
                <w:szCs w:val="22"/>
              </w:rPr>
              <w:t>Tak / podać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017F6" w:rsidRDefault="00B017F6" w:rsidP="00B017F6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017F6" w:rsidTr="002315BB">
        <w:trPr>
          <w:trHeight w:val="57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017F6" w:rsidRDefault="00B017F6" w:rsidP="00B017F6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017F6" w:rsidRPr="00EE3C54" w:rsidRDefault="00B017F6" w:rsidP="00B017F6">
            <w:pPr>
              <w:widowControl w:val="0"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 w:rsidRPr="00CA6EB9">
              <w:rPr>
                <w:rFonts w:asciiTheme="minorHAnsi" w:hAnsiTheme="minorHAnsi" w:cstheme="minorHAnsi"/>
                <w:sz w:val="22"/>
                <w:szCs w:val="22"/>
              </w:rPr>
              <w:t>Funkcja „stoper”.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017F6" w:rsidRDefault="00B017F6" w:rsidP="00B017F6">
            <w:r w:rsidRPr="00742A4E">
              <w:rPr>
                <w:rFonts w:ascii="Calibri" w:hAnsi="Calibri" w:cs="Calibri"/>
                <w:sz w:val="22"/>
                <w:szCs w:val="22"/>
              </w:rPr>
              <w:t>Tak 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017F6" w:rsidRDefault="00B017F6" w:rsidP="00B017F6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017F6" w:rsidTr="002315BB">
        <w:trPr>
          <w:trHeight w:val="57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017F6" w:rsidRDefault="00B017F6" w:rsidP="00B017F6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017F6" w:rsidRPr="00EE3C54" w:rsidRDefault="00B017F6" w:rsidP="00B017F6">
            <w:pPr>
              <w:widowControl w:val="0"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 w:rsidRPr="00CA6EB9">
              <w:rPr>
                <w:rFonts w:asciiTheme="minorHAnsi" w:hAnsiTheme="minorHAnsi" w:cstheme="minorHAnsi"/>
                <w:sz w:val="22"/>
                <w:szCs w:val="22"/>
              </w:rPr>
              <w:t>Monitor wyposażony w dodatkowe złącza eksploatacyjnej, w tym minimum: HDMI, USB x 3, min. 2 złącza do podłączenia urządzeń zewnętrznych np. respirator, aparat do znieczulenia, monitor rzutu serca.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017F6" w:rsidRDefault="00B017F6" w:rsidP="00B017F6">
            <w:r w:rsidRPr="00742A4E">
              <w:rPr>
                <w:rFonts w:ascii="Calibri" w:hAnsi="Calibri" w:cs="Calibri"/>
                <w:sz w:val="22"/>
                <w:szCs w:val="22"/>
              </w:rPr>
              <w:t>Tak 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017F6" w:rsidRDefault="00B017F6" w:rsidP="00B017F6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017F6" w:rsidTr="00B017F6">
        <w:trPr>
          <w:trHeight w:val="57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017F6" w:rsidRDefault="00B017F6" w:rsidP="00B017F6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4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B017F6" w:rsidRPr="00B017F6" w:rsidRDefault="00B017F6" w:rsidP="00B017F6">
            <w:pPr>
              <w:pStyle w:val="Bezodstpw"/>
              <w:widowControl w:val="0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17F6">
              <w:rPr>
                <w:rFonts w:ascii="Arial" w:hAnsi="Arial" w:cs="Arial"/>
                <w:sz w:val="20"/>
                <w:szCs w:val="20"/>
              </w:rPr>
              <w:t xml:space="preserve">WYPOSAŻENIE </w:t>
            </w:r>
          </w:p>
        </w:tc>
      </w:tr>
      <w:tr w:rsidR="00B017F6" w:rsidTr="002315BB">
        <w:trPr>
          <w:trHeight w:val="57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017F6" w:rsidRDefault="00B017F6" w:rsidP="00B017F6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017F6" w:rsidRPr="00B017F6" w:rsidRDefault="00B017F6" w:rsidP="00B017F6">
            <w:pPr>
              <w:widowControl w:val="0"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 w:rsidRPr="00B017F6">
              <w:rPr>
                <w:rFonts w:ascii="Calibri" w:hAnsi="Calibri" w:cs="Calibri"/>
                <w:bCs/>
                <w:sz w:val="22"/>
                <w:szCs w:val="22"/>
              </w:rPr>
              <w:t xml:space="preserve">Każdy monitor wyposażony w: </w:t>
            </w:r>
          </w:p>
          <w:p w:rsidR="00B017F6" w:rsidRPr="00B017F6" w:rsidRDefault="00B017F6" w:rsidP="00B017F6">
            <w:pPr>
              <w:widowControl w:val="0"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 w:rsidRPr="00B017F6">
              <w:rPr>
                <w:rFonts w:ascii="Calibri" w:hAnsi="Calibri" w:cs="Calibri"/>
                <w:bCs/>
                <w:sz w:val="22"/>
                <w:szCs w:val="22"/>
              </w:rPr>
              <w:t>- kabel główny EKG x 1 szt.</w:t>
            </w:r>
          </w:p>
          <w:p w:rsidR="00B017F6" w:rsidRPr="00B017F6" w:rsidRDefault="00B017F6" w:rsidP="00B017F6">
            <w:pPr>
              <w:widowControl w:val="0"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 w:rsidRPr="00B017F6">
              <w:rPr>
                <w:rFonts w:ascii="Calibri" w:hAnsi="Calibri" w:cs="Calibri"/>
                <w:bCs/>
                <w:sz w:val="22"/>
                <w:szCs w:val="22"/>
              </w:rPr>
              <w:t xml:space="preserve">- EKG, przewody pacjenta min. 3 żyłowy </w:t>
            </w:r>
            <w:proofErr w:type="gramStart"/>
            <w:r w:rsidRPr="00B017F6">
              <w:rPr>
                <w:rFonts w:ascii="Calibri" w:hAnsi="Calibri" w:cs="Calibri"/>
                <w:bCs/>
                <w:sz w:val="22"/>
                <w:szCs w:val="22"/>
              </w:rPr>
              <w:t>x  1 szt</w:t>
            </w:r>
            <w:proofErr w:type="gramEnd"/>
            <w:r w:rsidRPr="00B017F6">
              <w:rPr>
                <w:rFonts w:ascii="Calibri" w:hAnsi="Calibri" w:cs="Calibri"/>
                <w:bCs/>
                <w:sz w:val="22"/>
                <w:szCs w:val="22"/>
              </w:rPr>
              <w:t>.</w:t>
            </w:r>
          </w:p>
          <w:p w:rsidR="00B017F6" w:rsidRPr="00B017F6" w:rsidRDefault="00B017F6" w:rsidP="00B017F6">
            <w:pPr>
              <w:widowControl w:val="0"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 w:rsidRPr="00B017F6">
              <w:rPr>
                <w:rFonts w:ascii="Calibri" w:hAnsi="Calibri" w:cs="Calibri"/>
                <w:bCs/>
                <w:sz w:val="22"/>
                <w:szCs w:val="22"/>
              </w:rPr>
              <w:t>- jednorazowe elektrody do pomiaru EKG x 150 sztuk</w:t>
            </w:r>
          </w:p>
          <w:p w:rsidR="00B017F6" w:rsidRPr="00B017F6" w:rsidRDefault="00B017F6" w:rsidP="00B017F6">
            <w:pPr>
              <w:widowControl w:val="0"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 w:rsidRPr="00B017F6">
              <w:rPr>
                <w:rFonts w:ascii="Calibri" w:hAnsi="Calibri" w:cs="Calibri"/>
                <w:bCs/>
                <w:sz w:val="22"/>
                <w:szCs w:val="22"/>
              </w:rPr>
              <w:t>- wężyk łączący mankiet z monitorem, dla dorosłych/dzieci x 1 szt.</w:t>
            </w:r>
          </w:p>
          <w:p w:rsidR="00B017F6" w:rsidRPr="00B017F6" w:rsidRDefault="00B017F6" w:rsidP="00B017F6">
            <w:pPr>
              <w:widowControl w:val="0"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 w:rsidRPr="00B017F6">
              <w:rPr>
                <w:rFonts w:ascii="Calibri" w:hAnsi="Calibri" w:cs="Calibri"/>
                <w:bCs/>
                <w:sz w:val="22"/>
                <w:szCs w:val="22"/>
              </w:rPr>
              <w:t xml:space="preserve">- mankiet wielorazowy x 1 szt. </w:t>
            </w:r>
          </w:p>
          <w:p w:rsidR="00B017F6" w:rsidRPr="00B017F6" w:rsidRDefault="00B017F6" w:rsidP="00B017F6">
            <w:pPr>
              <w:widowControl w:val="0"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 w:rsidRPr="00B017F6">
              <w:rPr>
                <w:rFonts w:ascii="Calibri" w:hAnsi="Calibri" w:cs="Calibri"/>
                <w:bCs/>
                <w:sz w:val="22"/>
                <w:szCs w:val="22"/>
              </w:rPr>
              <w:t>- przewód połączeniowy do czujnika saturacji x 1 szt.</w:t>
            </w:r>
          </w:p>
          <w:p w:rsidR="00B017F6" w:rsidRPr="00B017F6" w:rsidRDefault="00B017F6" w:rsidP="00B017F6">
            <w:pPr>
              <w:widowControl w:val="0"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 w:rsidRPr="00B017F6">
              <w:rPr>
                <w:rFonts w:ascii="Calibri" w:hAnsi="Calibri" w:cs="Calibri"/>
                <w:bCs/>
                <w:sz w:val="22"/>
                <w:szCs w:val="22"/>
              </w:rPr>
              <w:t>- wielorazowy wodoszczelny czujnik do pomiaru saturacji na palec typu klips x 1 szt.</w:t>
            </w:r>
          </w:p>
          <w:p w:rsidR="00B017F6" w:rsidRPr="00B017F6" w:rsidRDefault="00B017F6" w:rsidP="00B017F6">
            <w:pPr>
              <w:widowControl w:val="0"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 w:rsidRPr="00B017F6">
              <w:rPr>
                <w:rFonts w:ascii="Calibri" w:hAnsi="Calibri" w:cs="Calibri"/>
                <w:bCs/>
                <w:sz w:val="22"/>
                <w:szCs w:val="22"/>
              </w:rPr>
              <w:t>- wielorazowy czujnik temperatury powierzchniowej dla dorosłych x 1 szt.</w:t>
            </w:r>
          </w:p>
          <w:p w:rsidR="00B017F6" w:rsidRPr="00B017F6" w:rsidRDefault="00B017F6" w:rsidP="00B017F6">
            <w:pPr>
              <w:widowControl w:val="0"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 w:rsidRPr="00B017F6">
              <w:rPr>
                <w:rFonts w:ascii="Calibri" w:hAnsi="Calibri" w:cs="Calibri"/>
                <w:bCs/>
                <w:sz w:val="22"/>
                <w:szCs w:val="22"/>
              </w:rPr>
              <w:t>- wielorazowy czujnik temperatury głębokiej dla dorosłych x 1 szt.</w:t>
            </w:r>
          </w:p>
          <w:p w:rsidR="00B017F6" w:rsidRPr="00B017F6" w:rsidRDefault="00B017F6" w:rsidP="00B017F6">
            <w:pPr>
              <w:widowControl w:val="0"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 w:rsidRPr="00B017F6">
              <w:rPr>
                <w:rFonts w:ascii="Calibri" w:hAnsi="Calibri" w:cs="Calibri"/>
                <w:bCs/>
                <w:sz w:val="22"/>
                <w:szCs w:val="22"/>
              </w:rPr>
              <w:t>- moduł pomiaru kapnografii x 1 szt.</w:t>
            </w:r>
          </w:p>
          <w:p w:rsidR="00B017F6" w:rsidRPr="00B017F6" w:rsidRDefault="00B017F6" w:rsidP="00B017F6">
            <w:pPr>
              <w:widowControl w:val="0"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 w:rsidRPr="00B017F6">
              <w:rPr>
                <w:rFonts w:ascii="Calibri" w:hAnsi="Calibri" w:cs="Calibri"/>
                <w:bCs/>
                <w:sz w:val="22"/>
                <w:szCs w:val="22"/>
              </w:rPr>
              <w:t xml:space="preserve">- </w:t>
            </w:r>
            <w:proofErr w:type="spellStart"/>
            <w:r w:rsidRPr="00B017F6">
              <w:rPr>
                <w:rFonts w:ascii="Calibri" w:hAnsi="Calibri" w:cs="Calibri"/>
                <w:bCs/>
                <w:sz w:val="22"/>
                <w:szCs w:val="22"/>
              </w:rPr>
              <w:t>jednopacjentowy</w:t>
            </w:r>
            <w:proofErr w:type="spellEnd"/>
            <w:r w:rsidRPr="00B017F6">
              <w:rPr>
                <w:rFonts w:ascii="Calibri" w:hAnsi="Calibri" w:cs="Calibri"/>
                <w:bCs/>
                <w:sz w:val="22"/>
                <w:szCs w:val="22"/>
              </w:rPr>
              <w:t xml:space="preserve"> adapter do pomiaru kapnografii u pacjentów zaintubowanych x 30 sztuk.</w:t>
            </w:r>
          </w:p>
          <w:p w:rsidR="00B017F6" w:rsidRPr="00EE3C54" w:rsidRDefault="00B017F6" w:rsidP="00B017F6">
            <w:pPr>
              <w:widowControl w:val="0"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 w:rsidRPr="00B017F6">
              <w:rPr>
                <w:rFonts w:ascii="Calibri" w:hAnsi="Calibri" w:cs="Calibri"/>
                <w:bCs/>
                <w:sz w:val="22"/>
                <w:szCs w:val="22"/>
              </w:rPr>
              <w:t xml:space="preserve">- moduł/kabel do podłączenia jednorazowych przetworników do inwazyjnego pomiaru ciśnienia krwi x 2 </w:t>
            </w:r>
            <w:proofErr w:type="spellStart"/>
            <w:r w:rsidRPr="00B017F6">
              <w:rPr>
                <w:rFonts w:ascii="Calibri" w:hAnsi="Calibri" w:cs="Calibri"/>
                <w:bCs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017F6" w:rsidRDefault="00B017F6" w:rsidP="00B017F6">
            <w:r w:rsidRPr="00742A4E">
              <w:rPr>
                <w:rFonts w:ascii="Calibri" w:hAnsi="Calibri" w:cs="Calibri"/>
                <w:sz w:val="22"/>
                <w:szCs w:val="22"/>
              </w:rPr>
              <w:t>Tak 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017F6" w:rsidRDefault="00B017F6" w:rsidP="00B017F6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017F6" w:rsidTr="002315BB">
        <w:trPr>
          <w:trHeight w:val="57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017F6" w:rsidRDefault="00B017F6" w:rsidP="00B017F6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017F6" w:rsidRPr="00EE3C54" w:rsidRDefault="00B017F6" w:rsidP="00B017F6">
            <w:pPr>
              <w:widowControl w:val="0"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 w:rsidRPr="0022556D">
              <w:rPr>
                <w:rFonts w:asciiTheme="minorHAnsi" w:hAnsiTheme="minorHAnsi" w:cstheme="minorHAnsi"/>
                <w:sz w:val="22"/>
                <w:szCs w:val="22"/>
              </w:rPr>
              <w:t>Monitor główny lub moduł transportowy wyposażony w wyjście sygnału ECG/BP (EKG/ ciśnienie krwi).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017F6" w:rsidRDefault="00B017F6" w:rsidP="00B017F6">
            <w:r w:rsidRPr="00742A4E">
              <w:rPr>
                <w:rFonts w:ascii="Calibri" w:hAnsi="Calibri" w:cs="Calibri"/>
                <w:sz w:val="22"/>
                <w:szCs w:val="22"/>
              </w:rPr>
              <w:t>Tak 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017F6" w:rsidRDefault="00B017F6" w:rsidP="00B017F6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C414C1" w:rsidRDefault="00C414C1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p w:rsidR="003A5470" w:rsidRDefault="003A5470" w:rsidP="003A5470">
      <w:pPr>
        <w:tabs>
          <w:tab w:val="left" w:pos="4080"/>
        </w:tabs>
        <w:jc w:val="center"/>
        <w:rPr>
          <w:rStyle w:val="Domylnaczcionkaakapitu1"/>
          <w:b/>
        </w:rPr>
      </w:pPr>
    </w:p>
    <w:tbl>
      <w:tblPr>
        <w:tblW w:w="11058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58"/>
      </w:tblGrid>
      <w:tr w:rsidR="003A5470" w:rsidTr="00F9292A">
        <w:trPr>
          <w:trHeight w:val="1045"/>
        </w:trPr>
        <w:tc>
          <w:tcPr>
            <w:tcW w:w="1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:rsidR="003A5470" w:rsidRDefault="003A5470" w:rsidP="00F9292A">
            <w:pPr>
              <w:widowControl w:val="0"/>
              <w:tabs>
                <w:tab w:val="left" w:pos="4080"/>
              </w:tabs>
              <w:jc w:val="center"/>
              <w:rPr>
                <w:rStyle w:val="Domylnaczcionkaakapitu1"/>
              </w:rPr>
            </w:pPr>
          </w:p>
          <w:p w:rsidR="003A5470" w:rsidRDefault="003A5470" w:rsidP="00F9292A">
            <w:pPr>
              <w:widowControl w:val="0"/>
              <w:jc w:val="center"/>
              <w:rPr>
                <w:rFonts w:eastAsia="Arial Unicode MS"/>
                <w:b/>
                <w:sz w:val="22"/>
                <w:szCs w:val="22"/>
                <w:u w:val="single"/>
                <w:lang w:eastAsia="ar-SA"/>
              </w:rPr>
            </w:pPr>
            <w:r>
              <w:rPr>
                <w:rFonts w:eastAsia="Arial Unicode MS"/>
                <w:b/>
                <w:sz w:val="22"/>
                <w:szCs w:val="22"/>
                <w:u w:val="single"/>
                <w:lang w:eastAsia="ar-SA"/>
              </w:rPr>
              <w:t>II. Centrala monitorowania (kardiomonitor zbiorczy) - 2 szt.</w:t>
            </w:r>
          </w:p>
          <w:p w:rsidR="003A5470" w:rsidRDefault="003A5470" w:rsidP="00F9292A">
            <w:pPr>
              <w:widowControl w:val="0"/>
              <w:jc w:val="center"/>
              <w:rPr>
                <w:rStyle w:val="Domylnaczcionkaakapitu1"/>
                <w:b/>
              </w:rPr>
            </w:pPr>
          </w:p>
        </w:tc>
      </w:tr>
    </w:tbl>
    <w:p w:rsidR="003A5470" w:rsidRDefault="003A5470" w:rsidP="003A5470">
      <w:pPr>
        <w:rPr>
          <w:b/>
          <w:sz w:val="18"/>
          <w:szCs w:val="18"/>
        </w:rPr>
      </w:pPr>
    </w:p>
    <w:tbl>
      <w:tblPr>
        <w:tblW w:w="1105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6"/>
        <w:gridCol w:w="5384"/>
        <w:gridCol w:w="1562"/>
        <w:gridCol w:w="3400"/>
      </w:tblGrid>
      <w:tr w:rsidR="003A5470" w:rsidTr="00F9292A">
        <w:trPr>
          <w:trHeight w:val="44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470" w:rsidRDefault="003A5470" w:rsidP="00F9292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3A5470" w:rsidTr="00F9292A">
        <w:trPr>
          <w:trHeight w:val="421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470" w:rsidRDefault="003A5470" w:rsidP="00F9292A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3A5470" w:rsidTr="00F9292A">
        <w:trPr>
          <w:trHeight w:val="90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A5470" w:rsidRDefault="003A5470" w:rsidP="00F9292A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  <w:p w:rsidR="003A5470" w:rsidRDefault="003A5470" w:rsidP="00F9292A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3A5470" w:rsidRDefault="003A5470" w:rsidP="00F9292A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3A5470" w:rsidRDefault="003A5470" w:rsidP="00F9292A">
            <w:pPr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A5470" w:rsidRDefault="003A5470" w:rsidP="00F9292A">
            <w:pPr>
              <w:pStyle w:val="Zawartotabeli"/>
              <w:jc w:val="center"/>
              <w:rPr>
                <w:rFonts w:cs="Arial"/>
                <w:b/>
                <w:bCs/>
                <w:szCs w:val="22"/>
              </w:rPr>
            </w:pPr>
            <w:r>
              <w:rPr>
                <w:rFonts w:cs="Arial"/>
                <w:b/>
                <w:bCs/>
                <w:szCs w:val="22"/>
              </w:rPr>
              <w:t>Wartość wymagana</w:t>
            </w:r>
          </w:p>
          <w:p w:rsidR="003A5470" w:rsidRDefault="003A5470" w:rsidP="00F9292A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3A5470" w:rsidRDefault="003A5470" w:rsidP="00F9292A">
            <w:pPr>
              <w:widowControl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Wartość oferowana. Potwierdzenie parametru, numery katalogowe</w:t>
            </w:r>
          </w:p>
        </w:tc>
      </w:tr>
      <w:tr w:rsidR="003A5470" w:rsidTr="00F9292A">
        <w:trPr>
          <w:trHeight w:val="35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3A5470" w:rsidRPr="0052157F" w:rsidRDefault="003A5470" w:rsidP="00F9292A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lastRenderedPageBreak/>
              <w:t>1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3A5470" w:rsidRPr="0052157F" w:rsidRDefault="003A5470" w:rsidP="00F9292A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2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3A5470" w:rsidRPr="0052157F" w:rsidRDefault="003A5470" w:rsidP="00F9292A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2157F">
              <w:rPr>
                <w:rFonts w:asciiTheme="minorHAnsi" w:hAnsiTheme="minorHAnsi"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3A5470" w:rsidRPr="0052157F" w:rsidRDefault="003A5470" w:rsidP="00F9292A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4</w:t>
            </w:r>
          </w:p>
        </w:tc>
      </w:tr>
      <w:tr w:rsidR="003A5470" w:rsidTr="00F9292A">
        <w:trPr>
          <w:trHeight w:val="53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A5470" w:rsidRDefault="003A5470" w:rsidP="00F9292A">
            <w:pPr>
              <w:pStyle w:val="Akapitzlist"/>
              <w:widowControl w:val="0"/>
              <w:ind w:left="1080" w:hanging="1080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WYMAGANIA OGÓLNE</w:t>
            </w:r>
          </w:p>
        </w:tc>
      </w:tr>
      <w:tr w:rsidR="003A5470" w:rsidTr="00F9292A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470" w:rsidRDefault="003A5470" w:rsidP="003A5470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470" w:rsidRDefault="003A5470" w:rsidP="00F9292A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Sprzęt nowy, nieużywany, nie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rekondycjonowany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, nie demonstracyjny, w najnowszej wersji sprzętowej i oprogramowania na dzień składania oferty.</w:t>
            </w:r>
          </w:p>
          <w:p w:rsidR="003A5470" w:rsidRPr="00FF42CA" w:rsidRDefault="003A5470" w:rsidP="00F9292A">
            <w:pPr>
              <w:pStyle w:val="western"/>
              <w:widowControl w:val="0"/>
              <w:spacing w:before="0"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R</w:t>
            </w:r>
            <w:r w:rsidRPr="00CD480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ok produkcji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nie starszy niż</w:t>
            </w:r>
            <w:r w:rsidRPr="00CD480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202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4 rok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470" w:rsidRDefault="003A5470" w:rsidP="00F9292A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470" w:rsidRDefault="003A5470" w:rsidP="00F9292A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A5470" w:rsidTr="00F9292A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470" w:rsidRDefault="003A5470" w:rsidP="003A5470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470" w:rsidRPr="00EE3C54" w:rsidRDefault="003A5470" w:rsidP="00F9292A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Centrala monitorowania do obsługi opisanych powyżej monitorów pacjenta.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470" w:rsidRDefault="003A5470" w:rsidP="00F9292A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470" w:rsidRDefault="003A5470" w:rsidP="00F9292A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A5470" w:rsidTr="00F9292A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470" w:rsidRDefault="003A5470" w:rsidP="003A5470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470" w:rsidRPr="00EE3C54" w:rsidRDefault="003A5470" w:rsidP="00F9292A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Komunikacja z Użytkownikiem poprzez mysz i klawiaturę – oprogramowanie w języku polskim.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470" w:rsidRDefault="003A5470" w:rsidP="00F9292A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470" w:rsidRDefault="003A5470" w:rsidP="00F9292A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A5470" w:rsidTr="00F9292A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470" w:rsidRDefault="003A5470" w:rsidP="003A5470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470" w:rsidRPr="00EE3C54" w:rsidRDefault="003A5470" w:rsidP="00F9292A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Centrala wyposażona w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jeden </w:t>
            </w:r>
            <w:r w:rsidRPr="002F1E73">
              <w:rPr>
                <w:rFonts w:asciiTheme="minorHAnsi" w:hAnsiTheme="minorHAnsi" w:cstheme="minorHAnsi"/>
                <w:sz w:val="22"/>
                <w:szCs w:val="22"/>
              </w:rPr>
              <w:t>kolorow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y</w:t>
            </w:r>
            <w:r w:rsidRPr="002F1E73">
              <w:rPr>
                <w:rFonts w:asciiTheme="minorHAnsi" w:hAnsiTheme="minorHAnsi" w:cstheme="minorHAnsi"/>
                <w:sz w:val="22"/>
                <w:szCs w:val="22"/>
              </w:rPr>
              <w:t xml:space="preserve"> ekran o przekątnej min. 23”. Rozdzielczość wyświetlania min. 1920 x 1200.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470" w:rsidRDefault="003A5470" w:rsidP="00F9292A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470" w:rsidRDefault="003A5470" w:rsidP="00F9292A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3A5470" w:rsidTr="00F9292A">
        <w:trPr>
          <w:trHeight w:val="187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470" w:rsidRDefault="003A5470" w:rsidP="003A5470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470" w:rsidRPr="00EE3C54" w:rsidRDefault="003A5470" w:rsidP="00F9292A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16342">
              <w:rPr>
                <w:rFonts w:asciiTheme="minorHAnsi" w:hAnsiTheme="minorHAnsi" w:cstheme="minorHAnsi"/>
                <w:sz w:val="22"/>
                <w:szCs w:val="22"/>
              </w:rPr>
              <w:t>Centrala musi umożliwiać monitorowanie min. 8 stanowisk pacjenta i zapisywanie zebranych danych w jej pamięci. Możliwość rozbudowy do funkcji monitorowania min. 24 stanowisk.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470" w:rsidRDefault="003A5470" w:rsidP="00F9292A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470" w:rsidRDefault="003A5470" w:rsidP="00F9292A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A5470" w:rsidTr="00F9292A">
        <w:trPr>
          <w:trHeight w:val="187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470" w:rsidRDefault="003A5470" w:rsidP="003A5470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470" w:rsidRPr="00816342" w:rsidRDefault="003A5470" w:rsidP="00F9292A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816342">
              <w:rPr>
                <w:rFonts w:asciiTheme="minorHAnsi" w:hAnsiTheme="minorHAnsi" w:cstheme="minorHAnsi"/>
                <w:sz w:val="22"/>
                <w:szCs w:val="22"/>
              </w:rPr>
              <w:t>Możliwość rozbudowy o zdalny, bezprzewodowy sterownik, pozwalający na obsługę centrali z odległości kilku metrów.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470" w:rsidRDefault="003A5470" w:rsidP="00F9292A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470" w:rsidRDefault="003A5470" w:rsidP="00F9292A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A5470" w:rsidTr="00F9292A">
        <w:trPr>
          <w:trHeight w:val="187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470" w:rsidRDefault="003A5470" w:rsidP="00F9292A">
            <w:pPr>
              <w:pStyle w:val="Akapitzlist"/>
              <w:widowControl w:val="0"/>
              <w:snapToGrid w:val="0"/>
              <w:spacing w:before="96" w:after="96"/>
              <w:ind w:left="502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3A5470" w:rsidRPr="00376BF3" w:rsidRDefault="00376BF3" w:rsidP="00F9292A">
            <w:pPr>
              <w:pStyle w:val="Bezodstpw"/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6BF3">
              <w:rPr>
                <w:rFonts w:ascii="Arial" w:hAnsi="Arial" w:cs="Arial"/>
                <w:sz w:val="20"/>
                <w:szCs w:val="20"/>
              </w:rPr>
              <w:t>DANE PACJENTA I PRZYJĘCIE</w:t>
            </w:r>
          </w:p>
        </w:tc>
      </w:tr>
      <w:tr w:rsidR="003A5470" w:rsidTr="00F9292A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Default="003A5470" w:rsidP="003A5470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Pr="00EE3C54" w:rsidRDefault="00376BF3" w:rsidP="00F9292A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16342">
              <w:rPr>
                <w:rFonts w:asciiTheme="minorHAnsi" w:hAnsiTheme="minorHAnsi" w:cstheme="minorHAnsi"/>
                <w:sz w:val="22"/>
                <w:szCs w:val="22"/>
              </w:rPr>
              <w:t>Wprowadzanie danych demograficznych do systemu monitorowania dostępne z poziomu centrali systemu monitorowania i opisanych poniżej monitorach pacjenta.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Default="003A5470" w:rsidP="00F9292A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Default="003A5470" w:rsidP="00F9292A">
            <w:pPr>
              <w:widowControl w:val="0"/>
              <w:rPr>
                <w:rFonts w:ascii="Calibri" w:hAnsi="Calibri" w:cs="Calibri"/>
              </w:rPr>
            </w:pPr>
          </w:p>
        </w:tc>
      </w:tr>
      <w:tr w:rsidR="003A5470" w:rsidTr="00F9292A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470" w:rsidRDefault="003A5470" w:rsidP="003A5470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470" w:rsidRPr="00EE3C54" w:rsidRDefault="00376BF3" w:rsidP="00F9292A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816342">
              <w:rPr>
                <w:rFonts w:asciiTheme="minorHAnsi" w:hAnsiTheme="minorHAnsi" w:cstheme="minorHAnsi"/>
                <w:sz w:val="22"/>
                <w:szCs w:val="22"/>
              </w:rPr>
              <w:t>Funkcja ponownego przyjęcia wypisanego w ciągu ostatnich min. 4 dni pacjenta wraz z zapisanymi danymi z monitorowania oraz ustawieniami alarmów.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470" w:rsidRDefault="00376BF3" w:rsidP="00F9292A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470" w:rsidRDefault="003A5470" w:rsidP="00F9292A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3A5470" w:rsidTr="00F9292A">
        <w:trPr>
          <w:trHeight w:val="121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470" w:rsidRDefault="003A5470" w:rsidP="003A5470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470" w:rsidRPr="00EE3C54" w:rsidRDefault="00376BF3" w:rsidP="00F9292A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816342">
              <w:rPr>
                <w:rFonts w:asciiTheme="minorHAnsi" w:hAnsiTheme="minorHAnsi" w:cstheme="minorHAnsi"/>
                <w:sz w:val="22"/>
                <w:szCs w:val="22"/>
              </w:rPr>
              <w:t>Funkcja tymczasowego „zawieszenia” monitorowania wraz z „licznikiem”, który aktywuje alarm, gdy w określonym przez Użytkownika czasie nie zostanie wznowione monitorowanie pacjenta. Wyświetlanie przewidywanego czasu powrotu pacjenta. Możliwość wybrania i edycji przez Użytkownika powodu „zawieszenia” z listy min. 6 pozycji.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470" w:rsidRPr="00554556" w:rsidRDefault="00376BF3" w:rsidP="00F9292A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470" w:rsidRDefault="003A5470" w:rsidP="00F9292A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3A5470" w:rsidTr="00F9292A">
        <w:trPr>
          <w:trHeight w:val="121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470" w:rsidRDefault="003A5470" w:rsidP="003A5470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470" w:rsidRPr="00EE3C54" w:rsidRDefault="00376BF3" w:rsidP="00F9292A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16342">
              <w:rPr>
                <w:rFonts w:asciiTheme="minorHAnsi" w:hAnsiTheme="minorHAnsi" w:cstheme="minorHAnsi"/>
                <w:sz w:val="22"/>
                <w:szCs w:val="22"/>
              </w:rPr>
              <w:t xml:space="preserve">Wyświetlanie listy wypisanych z centrali </w:t>
            </w:r>
            <w:proofErr w:type="gramStart"/>
            <w:r w:rsidRPr="00816342">
              <w:rPr>
                <w:rFonts w:asciiTheme="minorHAnsi" w:hAnsiTheme="minorHAnsi" w:cstheme="minorHAnsi"/>
                <w:sz w:val="22"/>
                <w:szCs w:val="22"/>
              </w:rPr>
              <w:t>pacjentów  z</w:t>
            </w:r>
            <w:proofErr w:type="gramEnd"/>
            <w:r w:rsidRPr="00816342">
              <w:rPr>
                <w:rFonts w:asciiTheme="minorHAnsi" w:hAnsiTheme="minorHAnsi" w:cstheme="minorHAnsi"/>
                <w:sz w:val="22"/>
                <w:szCs w:val="22"/>
              </w:rPr>
              <w:t xml:space="preserve"> możliwością sortowania listy według min.: daty, ID, nazwiska. Pamięć listy min. 15 pacjentów.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470" w:rsidRPr="00554556" w:rsidRDefault="00376BF3" w:rsidP="00F9292A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470" w:rsidRDefault="003A5470" w:rsidP="00F9292A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3A5470" w:rsidTr="00F9292A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Default="003A5470" w:rsidP="003A5470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Pr="00EE3C54" w:rsidRDefault="00376BF3" w:rsidP="00F9292A">
            <w:pPr>
              <w:rPr>
                <w:rFonts w:ascii="Calibri" w:hAnsi="Calibri" w:cs="Calibri"/>
                <w:sz w:val="22"/>
                <w:szCs w:val="22"/>
              </w:rPr>
            </w:pPr>
            <w:r w:rsidRPr="00816342">
              <w:rPr>
                <w:rFonts w:asciiTheme="minorHAnsi" w:hAnsiTheme="minorHAnsi" w:cstheme="minorHAnsi"/>
                <w:sz w:val="22"/>
                <w:szCs w:val="22"/>
              </w:rPr>
              <w:t>Funkcja podglądu danych z monitorowania pacjenta wypisanego w ciągu ostatnich min. 4 dni.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Default="003A5470" w:rsidP="00F9292A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Tak/podać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Default="003A5470" w:rsidP="00F9292A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3A5470" w:rsidTr="00F9292A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470" w:rsidRPr="008E086D" w:rsidRDefault="003A5470" w:rsidP="00F9292A">
            <w:pPr>
              <w:widowControl w:val="0"/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4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3A5470" w:rsidRDefault="00376BF3" w:rsidP="00F9292A">
            <w:pPr>
              <w:widowControl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PRACA W SIECI</w:t>
            </w:r>
          </w:p>
        </w:tc>
      </w:tr>
      <w:tr w:rsidR="003A5470" w:rsidTr="00F9292A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Default="003A5470" w:rsidP="003A5470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Pr="00EE3C54" w:rsidRDefault="00376BF3" w:rsidP="00F9292A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16342">
              <w:rPr>
                <w:rFonts w:asciiTheme="minorHAnsi" w:hAnsiTheme="minorHAnsi" w:cstheme="minorHAnsi"/>
                <w:sz w:val="22"/>
                <w:szCs w:val="22"/>
              </w:rPr>
              <w:t>Zaimplementowana funkcja podglądu ekranu monitora pacjenta, który nie jest przypisany do centrali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Default="003A5470" w:rsidP="00F9292A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Default="003A5470" w:rsidP="00F9292A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A5470" w:rsidTr="00F9292A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Default="003A5470" w:rsidP="003A5470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Pr="008E086D" w:rsidRDefault="00376BF3" w:rsidP="00F9292A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16342">
              <w:rPr>
                <w:rFonts w:asciiTheme="minorHAnsi" w:hAnsiTheme="minorHAnsi" w:cstheme="minorHAnsi"/>
                <w:sz w:val="22"/>
                <w:szCs w:val="22"/>
              </w:rPr>
              <w:t>Możliwość przenoszenia pacjenta na inny monitor pacjenta z poziomu centrali. Przenoszone dane min.: informacje pacjenta, ustawiania alarmów, trend graficzny i tabelaryczny, wyniki analizy 12 odprowadzeniowego EKG, historia alarmów, pamięć „holterowska” krzywych.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Default="003A5470" w:rsidP="00F9292A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Default="003A5470" w:rsidP="00F9292A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76BF3" w:rsidTr="00800734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76BF3" w:rsidRDefault="00376BF3" w:rsidP="00376BF3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76BF3" w:rsidRPr="008E086D" w:rsidRDefault="00376BF3" w:rsidP="00376BF3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816342">
              <w:rPr>
                <w:rFonts w:asciiTheme="minorHAnsi" w:hAnsiTheme="minorHAnsi" w:cstheme="minorHAnsi"/>
                <w:sz w:val="22"/>
                <w:szCs w:val="22"/>
              </w:rPr>
              <w:t>Możliwość podmiany pacjentów między dwoma stanowiskami monitorowania z poziomu centrali.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376BF3" w:rsidRDefault="00376BF3" w:rsidP="00376BF3">
            <w:pPr>
              <w:jc w:val="center"/>
            </w:pPr>
            <w:r w:rsidRPr="004C00D2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76BF3" w:rsidRDefault="00376BF3" w:rsidP="00376BF3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76BF3" w:rsidTr="00800734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76BF3" w:rsidRDefault="00376BF3" w:rsidP="00376BF3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76BF3" w:rsidRPr="008E086D" w:rsidRDefault="00376BF3" w:rsidP="00376BF3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816342">
              <w:rPr>
                <w:rFonts w:asciiTheme="minorHAnsi" w:hAnsiTheme="minorHAnsi" w:cstheme="minorHAnsi"/>
                <w:sz w:val="22"/>
                <w:szCs w:val="22"/>
              </w:rPr>
              <w:t>Funkcja przesyłania danych pomiędzy monitorami a centralą oraz pomiędzy monitorami również w razie wyłączenia/ awarii centrali monitorowania.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376BF3" w:rsidRDefault="00376BF3" w:rsidP="00376BF3">
            <w:pPr>
              <w:jc w:val="center"/>
            </w:pPr>
            <w:r w:rsidRPr="004C00D2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76BF3" w:rsidRDefault="00376BF3" w:rsidP="00376BF3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76BF3" w:rsidTr="00800734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76BF3" w:rsidRDefault="00376BF3" w:rsidP="00376BF3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76BF3" w:rsidRPr="008E086D" w:rsidRDefault="00376BF3" w:rsidP="00376BF3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A63FF2">
              <w:rPr>
                <w:rFonts w:asciiTheme="minorHAnsi" w:hAnsiTheme="minorHAnsi" w:cstheme="minorHAnsi"/>
                <w:sz w:val="22"/>
                <w:szCs w:val="22"/>
              </w:rPr>
              <w:t>Centrala wyposażona w niezależny port sieciowy do obsługi komunikatów HL7 typu ADT, ORU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376BF3" w:rsidRPr="004C00D2" w:rsidRDefault="00376BF3" w:rsidP="00376BF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C00D2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76BF3" w:rsidRDefault="00376BF3" w:rsidP="00376BF3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A5470" w:rsidTr="00F9292A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Default="003A5470" w:rsidP="00F9292A">
            <w:pPr>
              <w:pStyle w:val="Akapitzlist"/>
              <w:widowControl w:val="0"/>
              <w:snapToGrid w:val="0"/>
              <w:spacing w:before="96" w:after="96"/>
              <w:ind w:left="502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3A5470" w:rsidRPr="0053095A" w:rsidRDefault="0053095A" w:rsidP="00F9292A">
            <w:pPr>
              <w:widowControl w:val="0"/>
              <w:snapToGrid w:val="0"/>
              <w:spacing w:before="96" w:after="9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095A">
              <w:rPr>
                <w:rFonts w:ascii="Arial" w:hAnsi="Arial" w:cs="Arial"/>
                <w:sz w:val="20"/>
                <w:szCs w:val="20"/>
              </w:rPr>
              <w:t>PAMIĘĆ POMIARÓW I ANALIZA DANYCH</w:t>
            </w:r>
          </w:p>
        </w:tc>
      </w:tr>
      <w:tr w:rsidR="003A5470" w:rsidTr="00F9292A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Default="003A5470" w:rsidP="003A5470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Pr="008E086D" w:rsidRDefault="0053095A" w:rsidP="00F9292A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16342">
              <w:rPr>
                <w:rFonts w:asciiTheme="minorHAnsi" w:hAnsiTheme="minorHAnsi" w:cstheme="minorHAnsi"/>
                <w:sz w:val="22"/>
                <w:szCs w:val="22"/>
              </w:rPr>
              <w:t>Trendy graficzne i tabelaryczne z min. 110 [h]. Zapewniony wydruk okna trendu graficznego i tabelarycznego na podłączonej do centrali drukarce sieciowej.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Default="003A5470" w:rsidP="00F9292A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Default="003A5470" w:rsidP="00F9292A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A5470" w:rsidTr="00F9292A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Default="003A5470" w:rsidP="003A5470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Pr="00EE3C54" w:rsidRDefault="0053095A" w:rsidP="00F9292A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16342">
              <w:rPr>
                <w:rFonts w:asciiTheme="minorHAnsi" w:hAnsiTheme="minorHAnsi" w:cstheme="minorHAnsi"/>
                <w:sz w:val="22"/>
                <w:szCs w:val="22"/>
              </w:rPr>
              <w:t xml:space="preserve">Wyświetlanie trendów graficznych </w:t>
            </w:r>
            <w:proofErr w:type="spellStart"/>
            <w:r w:rsidRPr="00816342">
              <w:rPr>
                <w:rFonts w:asciiTheme="minorHAnsi" w:hAnsiTheme="minorHAnsi" w:cstheme="minorHAnsi"/>
                <w:sz w:val="22"/>
                <w:szCs w:val="22"/>
              </w:rPr>
              <w:t>aEEG</w:t>
            </w:r>
            <w:proofErr w:type="spellEnd"/>
            <w:r w:rsidRPr="00816342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Default="003A5470" w:rsidP="00F9292A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Default="003A5470" w:rsidP="00F9292A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A5470" w:rsidTr="00F9292A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Default="003A5470" w:rsidP="003A5470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Pr="00EE3C54" w:rsidRDefault="0071164C" w:rsidP="00F9292A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16342">
              <w:rPr>
                <w:rFonts w:asciiTheme="minorHAnsi" w:hAnsiTheme="minorHAnsi" w:cstheme="minorHAnsi"/>
                <w:sz w:val="22"/>
                <w:szCs w:val="22"/>
              </w:rPr>
              <w:t>Centrala wyposażona w min. 3 niezależne okna trendu tabelarycznego, których zawartość może być konfigurowana przez Użytkownika.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Default="003A5470" w:rsidP="00F9292A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Default="003A5470" w:rsidP="00F9292A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1164C" w:rsidTr="00E22524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1164C" w:rsidRDefault="0071164C" w:rsidP="0071164C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1164C" w:rsidRPr="00816342" w:rsidRDefault="0071164C" w:rsidP="0071164C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816342">
              <w:rPr>
                <w:rFonts w:asciiTheme="minorHAnsi" w:hAnsiTheme="minorHAnsi" w:cstheme="minorHAnsi"/>
                <w:sz w:val="22"/>
                <w:szCs w:val="22"/>
              </w:rPr>
              <w:t>Możliwość regulacji interwału wyświetlania trendów tabelarycznych. Możliwość wyświetlania trendów z interwałem 1 minuta lub mniejszym.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1164C" w:rsidRDefault="0071164C" w:rsidP="0071164C">
            <w:pPr>
              <w:jc w:val="center"/>
            </w:pPr>
            <w:r w:rsidRPr="0005025D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1164C" w:rsidRDefault="0071164C" w:rsidP="0071164C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1164C" w:rsidTr="00E22524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1164C" w:rsidRDefault="0071164C" w:rsidP="0071164C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1164C" w:rsidRPr="00816342" w:rsidRDefault="0071164C" w:rsidP="0071164C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816342">
              <w:rPr>
                <w:rFonts w:asciiTheme="minorHAnsi" w:hAnsiTheme="minorHAnsi" w:cstheme="minorHAnsi"/>
                <w:sz w:val="22"/>
                <w:szCs w:val="22"/>
              </w:rPr>
              <w:t>Archiwizacja zapisu „holterowskiego” min. 14 krzywych dynamicznych z min. 110 godzin (nie tylko EKG) dla każdego monitorowanego stanowiska. Użytkownik ma możliwość samodzielnego wyboru typu krzywych zapisywanych w pamięci centrali. Zapewniona możliwość wydruku krzywych „holterowskich” na drukarce sieciowej.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1164C" w:rsidRDefault="0071164C" w:rsidP="0071164C">
            <w:pPr>
              <w:jc w:val="center"/>
            </w:pPr>
            <w:r w:rsidRPr="0005025D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1164C" w:rsidRDefault="0071164C" w:rsidP="0071164C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1164C" w:rsidTr="00E22524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1164C" w:rsidRDefault="0071164C" w:rsidP="0071164C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1164C" w:rsidRPr="00816342" w:rsidRDefault="0071164C" w:rsidP="0071164C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816342">
              <w:rPr>
                <w:rFonts w:asciiTheme="minorHAnsi" w:hAnsiTheme="minorHAnsi" w:cstheme="minorHAnsi"/>
                <w:sz w:val="22"/>
                <w:szCs w:val="22"/>
              </w:rPr>
              <w:t>Możliwość regulacji interwału wyświetlania przebiegu krzywej „holterowskiej”. Najmniejsza dostępna długość wyświetlanej krzywej: 10 sekund lub mniej.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1164C" w:rsidRDefault="0071164C" w:rsidP="0071164C">
            <w:pPr>
              <w:jc w:val="center"/>
            </w:pPr>
            <w:r w:rsidRPr="0005025D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1164C" w:rsidRDefault="0071164C" w:rsidP="0071164C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1164C" w:rsidTr="00E22524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1164C" w:rsidRDefault="0071164C" w:rsidP="0071164C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1164C" w:rsidRPr="00816342" w:rsidRDefault="0071164C" w:rsidP="0071164C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816342">
              <w:rPr>
                <w:rFonts w:asciiTheme="minorHAnsi" w:hAnsiTheme="minorHAnsi" w:cstheme="minorHAnsi"/>
                <w:sz w:val="22"/>
                <w:szCs w:val="22"/>
              </w:rPr>
              <w:t xml:space="preserve">Funkcja pozwalająca na ręczny pomiar punktów krzywej EKG tj. </w:t>
            </w:r>
            <w:r w:rsidRPr="00816342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R-R, P-R, QRS width, Q Width, Q-T, </w:t>
            </w:r>
            <w:proofErr w:type="spellStart"/>
            <w:r w:rsidRPr="00816342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QTc</w:t>
            </w:r>
            <w:proofErr w:type="spellEnd"/>
            <w:r w:rsidRPr="00816342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, ST, Q Height, P-Q.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1164C" w:rsidRDefault="0071164C" w:rsidP="0071164C">
            <w:pPr>
              <w:jc w:val="center"/>
            </w:pPr>
            <w:r w:rsidRPr="0005025D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1164C" w:rsidRDefault="0071164C" w:rsidP="0071164C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1164C" w:rsidTr="00E22524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1164C" w:rsidRDefault="0071164C" w:rsidP="0071164C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1164C" w:rsidRPr="00816342" w:rsidRDefault="0071164C" w:rsidP="0071164C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816342">
              <w:rPr>
                <w:rFonts w:asciiTheme="minorHAnsi" w:hAnsiTheme="minorHAnsi" w:cstheme="minorHAnsi"/>
                <w:sz w:val="22"/>
                <w:szCs w:val="22"/>
              </w:rPr>
              <w:t>Pamięć zdarzeń spadku wartości SpO</w:t>
            </w:r>
            <w:r w:rsidRPr="00816342"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  <w:t>2</w:t>
            </w:r>
            <w:r w:rsidRPr="00816342">
              <w:rPr>
                <w:rFonts w:asciiTheme="minorHAnsi" w:hAnsiTheme="minorHAnsi" w:cstheme="minorHAnsi"/>
                <w:sz w:val="22"/>
                <w:szCs w:val="22"/>
              </w:rPr>
              <w:t xml:space="preserve"> poniżej ustawionego przez Użytkownika progu. Prezentacja histogramu zmierzonych wartości SpO</w:t>
            </w:r>
            <w:r w:rsidRPr="00816342">
              <w:rPr>
                <w:rFonts w:asciiTheme="minorHAnsi" w:hAnsiTheme="minorHAnsi" w:cstheme="minorHAnsi"/>
                <w:sz w:val="22"/>
                <w:szCs w:val="22"/>
                <w:vertAlign w:val="subscript"/>
              </w:rPr>
              <w:t>2</w:t>
            </w:r>
            <w:r w:rsidRPr="00816342">
              <w:rPr>
                <w:rFonts w:asciiTheme="minorHAnsi" w:hAnsiTheme="minorHAnsi" w:cstheme="minorHAnsi"/>
                <w:sz w:val="22"/>
                <w:szCs w:val="22"/>
              </w:rPr>
              <w:t xml:space="preserve"> [%].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1164C" w:rsidRDefault="0071164C" w:rsidP="0071164C">
            <w:pPr>
              <w:jc w:val="center"/>
            </w:pPr>
            <w:r w:rsidRPr="0005025D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1164C" w:rsidRDefault="0071164C" w:rsidP="0071164C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1164C" w:rsidTr="00E22524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1164C" w:rsidRDefault="0071164C" w:rsidP="0071164C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1164C" w:rsidRPr="00816342" w:rsidRDefault="0071164C" w:rsidP="0071164C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816342">
              <w:rPr>
                <w:rFonts w:asciiTheme="minorHAnsi" w:hAnsiTheme="minorHAnsi" w:cstheme="minorHAnsi"/>
                <w:sz w:val="22"/>
                <w:szCs w:val="22"/>
              </w:rPr>
              <w:t>Historia alarmów, min. 1000 na pacjenta. Automatyczne zliczanie i wyświetlanie liczby alarmów wybranego rodzaju. Zapewniona możliwość wydruku alarmów na drukarce sieciowej.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1164C" w:rsidRDefault="0071164C" w:rsidP="0071164C">
            <w:pPr>
              <w:jc w:val="center"/>
            </w:pPr>
            <w:r w:rsidRPr="0005025D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1164C" w:rsidRDefault="0071164C" w:rsidP="0071164C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1164C" w:rsidTr="00E22524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1164C" w:rsidRDefault="0071164C" w:rsidP="0071164C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1164C" w:rsidRPr="00816342" w:rsidRDefault="0071164C" w:rsidP="0071164C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816342">
              <w:rPr>
                <w:rFonts w:asciiTheme="minorHAnsi" w:hAnsiTheme="minorHAnsi" w:cstheme="minorHAnsi"/>
                <w:sz w:val="22"/>
                <w:szCs w:val="22"/>
              </w:rPr>
              <w:t>Możliwość wybrania przez Użytkownika typów alarmów, które będą wyświetlane w oknie alarmów.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1164C" w:rsidRDefault="0071164C" w:rsidP="0071164C">
            <w:pPr>
              <w:jc w:val="center"/>
            </w:pPr>
            <w:r w:rsidRPr="0005025D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1164C" w:rsidRDefault="0071164C" w:rsidP="0071164C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1164C" w:rsidTr="00E22524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1164C" w:rsidRDefault="0071164C" w:rsidP="0071164C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1164C" w:rsidRPr="0071164C" w:rsidRDefault="0071164C" w:rsidP="0071164C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71164C">
              <w:rPr>
                <w:rFonts w:asciiTheme="minorHAnsi" w:hAnsiTheme="minorHAnsi" w:cstheme="minorHAnsi"/>
                <w:sz w:val="22"/>
                <w:szCs w:val="22"/>
              </w:rPr>
              <w:t>Pamięć min. 500 zdarzeń arytmii dla każdego z monitorowanych łóżek. Zdarzenie arytmii wyświetlane w postaci min.: krzywej EKG, godziny wystąpienia arytmii, rodzaju arytmii.</w:t>
            </w:r>
          </w:p>
          <w:p w:rsidR="0071164C" w:rsidRPr="00816342" w:rsidRDefault="0071164C" w:rsidP="0071164C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71164C">
              <w:rPr>
                <w:rFonts w:asciiTheme="minorHAnsi" w:hAnsiTheme="minorHAnsi" w:cstheme="minorHAnsi"/>
                <w:sz w:val="22"/>
                <w:szCs w:val="22"/>
              </w:rPr>
              <w:t>Zapewniona możliwość wydruku zdarzeń arytmii na drukarce sieciowej.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1164C" w:rsidRDefault="0071164C" w:rsidP="0071164C">
            <w:pPr>
              <w:jc w:val="center"/>
            </w:pPr>
            <w:r w:rsidRPr="0005025D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1164C" w:rsidRDefault="0071164C" w:rsidP="0071164C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1164C" w:rsidTr="00E22524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1164C" w:rsidRDefault="0071164C" w:rsidP="0071164C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1164C" w:rsidRPr="00816342" w:rsidRDefault="0071164C" w:rsidP="0071164C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816342">
              <w:rPr>
                <w:rFonts w:asciiTheme="minorHAnsi" w:hAnsiTheme="minorHAnsi" w:cstheme="minorHAnsi"/>
                <w:sz w:val="22"/>
                <w:szCs w:val="22"/>
              </w:rPr>
              <w:t>Min. 100 godzinna pamięć zapisu odcinka ST z interwałem 5 minut lub krótszym. Prezentacja graficznego przebiegu odcinka ST oraz wartości cyfrowej [</w:t>
            </w:r>
            <w:proofErr w:type="spellStart"/>
            <w:r w:rsidRPr="00816342">
              <w:rPr>
                <w:rFonts w:asciiTheme="minorHAnsi" w:hAnsiTheme="minorHAnsi" w:cstheme="minorHAnsi"/>
                <w:sz w:val="22"/>
                <w:szCs w:val="22"/>
              </w:rPr>
              <w:t>mV</w:t>
            </w:r>
            <w:proofErr w:type="spellEnd"/>
            <w:r w:rsidRPr="00816342">
              <w:rPr>
                <w:rFonts w:asciiTheme="minorHAnsi" w:hAnsiTheme="minorHAnsi" w:cstheme="minorHAnsi"/>
                <w:sz w:val="22"/>
                <w:szCs w:val="22"/>
              </w:rPr>
              <w:t>]. Zapewniona możliwość wydruku zapisanych odcinków ST na drukarce sieciowej.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1164C" w:rsidRDefault="0071164C" w:rsidP="0071164C">
            <w:pPr>
              <w:jc w:val="center"/>
            </w:pPr>
            <w:r w:rsidRPr="0005025D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1164C" w:rsidRDefault="0071164C" w:rsidP="0071164C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1164C" w:rsidTr="00E22524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1164C" w:rsidRDefault="0071164C" w:rsidP="0071164C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1164C" w:rsidRPr="00816342" w:rsidRDefault="0071164C" w:rsidP="0071164C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816342">
              <w:rPr>
                <w:rFonts w:asciiTheme="minorHAnsi" w:hAnsiTheme="minorHAnsi" w:cstheme="minorHAnsi"/>
                <w:sz w:val="22"/>
                <w:szCs w:val="22"/>
              </w:rPr>
              <w:t xml:space="preserve">Możliwość wyboru, dla których </w:t>
            </w:r>
            <w:proofErr w:type="spellStart"/>
            <w:r w:rsidRPr="00816342">
              <w:rPr>
                <w:rFonts w:asciiTheme="minorHAnsi" w:hAnsiTheme="minorHAnsi" w:cstheme="minorHAnsi"/>
                <w:sz w:val="22"/>
                <w:szCs w:val="22"/>
              </w:rPr>
              <w:t>odprowadzeń</w:t>
            </w:r>
            <w:proofErr w:type="spellEnd"/>
            <w:r w:rsidRPr="00816342">
              <w:rPr>
                <w:rFonts w:asciiTheme="minorHAnsi" w:hAnsiTheme="minorHAnsi" w:cstheme="minorHAnsi"/>
                <w:sz w:val="22"/>
                <w:szCs w:val="22"/>
              </w:rPr>
              <w:t xml:space="preserve"> mają być zapisane odcinki ST.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1164C" w:rsidRDefault="0071164C" w:rsidP="0071164C">
            <w:pPr>
              <w:jc w:val="center"/>
            </w:pPr>
            <w:r w:rsidRPr="0005025D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1164C" w:rsidRDefault="0071164C" w:rsidP="0071164C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1164C" w:rsidTr="00E22524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1164C" w:rsidRDefault="0071164C" w:rsidP="0071164C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1164C" w:rsidRPr="00816342" w:rsidRDefault="0071164C" w:rsidP="0071164C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816342">
              <w:rPr>
                <w:rFonts w:asciiTheme="minorHAnsi" w:hAnsiTheme="minorHAnsi" w:cstheme="minorHAnsi"/>
                <w:sz w:val="22"/>
                <w:szCs w:val="22"/>
              </w:rPr>
              <w:t xml:space="preserve">Interpretacja, analiza 12 </w:t>
            </w:r>
            <w:proofErr w:type="spellStart"/>
            <w:r w:rsidRPr="00816342">
              <w:rPr>
                <w:rFonts w:asciiTheme="minorHAnsi" w:hAnsiTheme="minorHAnsi" w:cstheme="minorHAnsi"/>
                <w:sz w:val="22"/>
                <w:szCs w:val="22"/>
              </w:rPr>
              <w:t>odprowadzeń</w:t>
            </w:r>
            <w:proofErr w:type="spellEnd"/>
            <w:r w:rsidRPr="00816342">
              <w:rPr>
                <w:rFonts w:asciiTheme="minorHAnsi" w:hAnsiTheme="minorHAnsi" w:cstheme="minorHAnsi"/>
                <w:sz w:val="22"/>
                <w:szCs w:val="22"/>
              </w:rPr>
              <w:t xml:space="preserve"> EKG wraz z raportami. Wbudowana pamięć min. 120 badań 12 odprowadzeniowego EKG na każdego pacjenta.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1164C" w:rsidRDefault="0071164C" w:rsidP="0071164C">
            <w:pPr>
              <w:jc w:val="center"/>
            </w:pPr>
            <w:r w:rsidRPr="0005025D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1164C" w:rsidRDefault="0071164C" w:rsidP="0071164C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1164C" w:rsidTr="00E22524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1164C" w:rsidRDefault="0071164C" w:rsidP="0071164C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1164C" w:rsidRPr="00816342" w:rsidRDefault="0071164C" w:rsidP="0071164C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816342">
              <w:rPr>
                <w:rFonts w:asciiTheme="minorHAnsi" w:hAnsiTheme="minorHAnsi" w:cstheme="minorHAnsi"/>
                <w:sz w:val="22"/>
                <w:szCs w:val="22"/>
              </w:rPr>
              <w:t>Funkcja pozwalająca Użytkownikowi na dodawanie własnych komentarzy do wyników pomiarów zapisanych w pamięci centrali. Dodane komentarze są oznaczone w oknie przeglądu danych retrospektywnych.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1164C" w:rsidRPr="0005025D" w:rsidRDefault="0071164C" w:rsidP="0071164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5025D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1164C" w:rsidRDefault="0071164C" w:rsidP="0071164C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1164C" w:rsidTr="00E22524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1164C" w:rsidRDefault="0071164C" w:rsidP="0071164C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1164C" w:rsidRPr="00816342" w:rsidRDefault="0071164C" w:rsidP="0071164C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816342">
              <w:rPr>
                <w:rFonts w:asciiTheme="minorHAnsi" w:hAnsiTheme="minorHAnsi" w:cstheme="minorHAnsi"/>
                <w:sz w:val="22"/>
                <w:szCs w:val="22"/>
              </w:rPr>
              <w:t>Synchronizacja czasowa pomiędzy trendami: tabelarycznymi, graficznymi i funkcją holterowską, tj. zaznaczone zdarzenie na jednym z rodzajów trendów jest automatycznie zaznaczone przy przejściu na pozostałe bez konieczności wyszukiwania na skali czasu.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1164C" w:rsidRDefault="0071164C" w:rsidP="0071164C">
            <w:pPr>
              <w:jc w:val="center"/>
            </w:pPr>
            <w:r w:rsidRPr="00892786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1164C" w:rsidRDefault="0071164C" w:rsidP="0071164C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1164C" w:rsidTr="00E22524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1164C" w:rsidRDefault="0071164C" w:rsidP="0071164C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1164C" w:rsidRPr="00816342" w:rsidRDefault="0071164C" w:rsidP="0071164C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816342">
              <w:rPr>
                <w:rFonts w:asciiTheme="minorHAnsi" w:hAnsiTheme="minorHAnsi" w:cstheme="minorHAnsi"/>
                <w:sz w:val="22"/>
                <w:szCs w:val="22"/>
              </w:rPr>
              <w:t>W celu zabezpieczenia przed utratą danych monitorowania, centrala wyposażona w min. dwa dyski działające w technologii RAID.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1164C" w:rsidRDefault="0071164C" w:rsidP="0071164C">
            <w:pPr>
              <w:jc w:val="center"/>
            </w:pPr>
            <w:r w:rsidRPr="00892786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1164C" w:rsidRDefault="0071164C" w:rsidP="0071164C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A5470" w:rsidTr="00F9292A">
        <w:trPr>
          <w:trHeight w:val="314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A5470" w:rsidRPr="00745A8D" w:rsidRDefault="0071164C" w:rsidP="00F9292A">
            <w:pPr>
              <w:pStyle w:val="Akapitzlist"/>
              <w:widowControl w:val="0"/>
              <w:snapToGrid w:val="0"/>
              <w:spacing w:before="96" w:after="96"/>
              <w:ind w:left="720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lang w:val="pl-PL"/>
              </w:rPr>
              <w:t>MONITOROWANIE PACJENTÓW</w:t>
            </w:r>
          </w:p>
        </w:tc>
      </w:tr>
      <w:tr w:rsidR="003A5470" w:rsidTr="00F9292A">
        <w:trPr>
          <w:trHeight w:val="314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Default="003A5470" w:rsidP="003A5470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3A5470" w:rsidRPr="00EE3C54" w:rsidRDefault="0071164C" w:rsidP="00F9292A">
            <w:pPr>
              <w:widowControl w:val="0"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816342">
              <w:rPr>
                <w:rFonts w:asciiTheme="minorHAnsi" w:hAnsiTheme="minorHAnsi" w:cstheme="minorHAnsi"/>
                <w:sz w:val="22"/>
                <w:szCs w:val="22"/>
              </w:rPr>
              <w:t>Możliwość ustawienia przez Użytkownika priorytetu wyświetlania parametrów na ekranie zbiorczego podglądu oddziału.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Default="003A5470" w:rsidP="00F9292A">
            <w:pPr>
              <w:widowControl w:val="0"/>
              <w:snapToGrid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</w:p>
          <w:p w:rsidR="003A5470" w:rsidRDefault="003A5470" w:rsidP="00F9292A">
            <w:pPr>
              <w:widowControl w:val="0"/>
              <w:snapToGrid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54556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Default="003A5470" w:rsidP="00F9292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A5470" w:rsidTr="00F9292A">
        <w:trPr>
          <w:trHeight w:val="45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Default="003A5470" w:rsidP="003A5470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3A5470" w:rsidRPr="00EE3C54" w:rsidRDefault="0071164C" w:rsidP="00F9292A">
            <w:pPr>
              <w:pStyle w:val="Bezodstpw"/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816342">
              <w:rPr>
                <w:rFonts w:asciiTheme="minorHAnsi" w:hAnsiTheme="minorHAnsi" w:cstheme="minorHAnsi"/>
                <w:sz w:val="22"/>
                <w:szCs w:val="22"/>
              </w:rPr>
              <w:t>Możliwość wyświetlania powiększonego okna z danymi numerycznymi i krzywymi dowolnego monitora pacjenta przypisanego do centrali.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Pr="00554556" w:rsidRDefault="003A5470" w:rsidP="00F9292A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3A5470" w:rsidRPr="00554556" w:rsidRDefault="003A5470" w:rsidP="00F9292A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54556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Default="003A5470" w:rsidP="00F9292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A5470" w:rsidTr="00F9292A">
        <w:trPr>
          <w:trHeight w:val="283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Default="003A5470" w:rsidP="003A5470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3A5470" w:rsidRPr="00EE3C54" w:rsidRDefault="0071164C" w:rsidP="00F9292A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16342">
              <w:rPr>
                <w:rFonts w:asciiTheme="minorHAnsi" w:hAnsiTheme="minorHAnsi" w:cstheme="minorHAnsi"/>
                <w:sz w:val="22"/>
                <w:szCs w:val="22"/>
              </w:rPr>
              <w:t>Podgląd dowolnego pełnego ekranu monitora z sieci.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Pr="00554556" w:rsidRDefault="003A5470" w:rsidP="00F9292A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54556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Default="003A5470" w:rsidP="00F9292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A5470" w:rsidTr="00F9292A">
        <w:trPr>
          <w:trHeight w:val="366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Default="003A5470" w:rsidP="003A5470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3A5470" w:rsidRPr="00EE3C54" w:rsidRDefault="0071164C" w:rsidP="00F9292A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16342">
              <w:rPr>
                <w:rFonts w:asciiTheme="minorHAnsi" w:hAnsiTheme="minorHAnsi" w:cstheme="minorHAnsi"/>
                <w:sz w:val="22"/>
                <w:szCs w:val="22"/>
              </w:rPr>
              <w:t>Funkcja ręcznego uruchomienia pomiaru NIBP w monitorze pacjenta z monitora centralnego.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Pr="00554556" w:rsidRDefault="003A5470" w:rsidP="00F9292A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54556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Default="003A5470" w:rsidP="00F9292A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A5470" w:rsidTr="00F9292A">
        <w:trPr>
          <w:trHeight w:val="327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A5470" w:rsidRPr="00745A8D" w:rsidRDefault="003A5470" w:rsidP="00F9292A">
            <w:pPr>
              <w:pStyle w:val="Akapitzlist"/>
              <w:widowControl w:val="0"/>
              <w:snapToGrid w:val="0"/>
              <w:spacing w:before="96" w:after="96"/>
              <w:ind w:left="0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lang w:val="pl-PL"/>
              </w:rPr>
              <w:t>ALARMY</w:t>
            </w:r>
          </w:p>
        </w:tc>
      </w:tr>
      <w:tr w:rsidR="003A5470" w:rsidTr="00F9292A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Default="003A5470" w:rsidP="003A5470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3A5470" w:rsidRPr="00EE3C54" w:rsidRDefault="0071164C" w:rsidP="00F9292A">
            <w:pPr>
              <w:widowControl w:val="0"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816342">
              <w:rPr>
                <w:rFonts w:asciiTheme="minorHAnsi" w:hAnsiTheme="minorHAnsi" w:cstheme="minorHAnsi"/>
                <w:sz w:val="22"/>
                <w:szCs w:val="22"/>
              </w:rPr>
              <w:t>Identyfikacja łóżka, na którym wystąpił alarm, na ekranie centrali.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Default="003A5470" w:rsidP="00F9292A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  <w:p w:rsidR="003A5470" w:rsidRDefault="003A5470" w:rsidP="00F9292A">
            <w:pPr>
              <w:widowControl w:val="0"/>
              <w:snapToGrid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  <w:r>
              <w:rPr>
                <w:rFonts w:ascii="Calibri" w:hAnsi="Calibri" w:cs="Calibri"/>
                <w:color w:val="C9211E"/>
                <w:sz w:val="22"/>
                <w:szCs w:val="22"/>
              </w:rPr>
              <w:t xml:space="preserve">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Default="003A5470" w:rsidP="00F9292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A5470" w:rsidTr="00F9292A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470" w:rsidRDefault="003A5470" w:rsidP="003A5470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5470" w:rsidRPr="00EE3C54" w:rsidRDefault="0071164C" w:rsidP="00F9292A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816342">
              <w:rPr>
                <w:rFonts w:asciiTheme="minorHAnsi" w:hAnsiTheme="minorHAnsi" w:cstheme="minorHAnsi"/>
                <w:sz w:val="22"/>
                <w:szCs w:val="22"/>
              </w:rPr>
              <w:t>Wielostopniowe alarmy monitorowanych parametrów, min. 3 stopnie. Alarmy rozróżniane kolorem oraz dźwiękiem.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470" w:rsidRDefault="003A5470" w:rsidP="00F9292A">
            <w:pPr>
              <w:widowControl w:val="0"/>
              <w:snapToGri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470" w:rsidRDefault="003A5470" w:rsidP="00F9292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A5470" w:rsidTr="00F9292A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Default="003A5470" w:rsidP="003A5470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Pr="00EE3C54" w:rsidRDefault="0071164C" w:rsidP="00F9292A">
            <w:pPr>
              <w:widowControl w:val="0"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816342">
              <w:rPr>
                <w:rFonts w:asciiTheme="minorHAnsi" w:hAnsiTheme="minorHAnsi" w:cstheme="minorHAnsi"/>
                <w:sz w:val="22"/>
                <w:szCs w:val="22"/>
              </w:rPr>
              <w:t>Przesyłanie alarmów z monitorów przyłóżkowych do centrali oraz pomiędzy monitorami.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Default="003A5470" w:rsidP="00F9292A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Default="003A5470" w:rsidP="00F9292A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3A5470" w:rsidTr="00F9292A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Default="003A5470" w:rsidP="003A5470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Pr="00EE3C54" w:rsidRDefault="0071164C" w:rsidP="00F9292A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816342">
              <w:rPr>
                <w:rFonts w:asciiTheme="minorHAnsi" w:hAnsiTheme="minorHAnsi" w:cstheme="minorHAnsi"/>
                <w:sz w:val="22"/>
                <w:szCs w:val="22"/>
              </w:rPr>
              <w:t>Interaktywna komunikacja centrali z monitorami. Możliwość regulacji granic alarmów z centrali w monitorach przyłóżkowych.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Default="003A5470" w:rsidP="00F9292A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Default="003A5470" w:rsidP="00F9292A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3A5470" w:rsidTr="00F9292A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Default="003A5470" w:rsidP="003A5470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Pr="00EE3C54" w:rsidRDefault="0071164C" w:rsidP="00F9292A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816342">
              <w:rPr>
                <w:rFonts w:asciiTheme="minorHAnsi" w:hAnsiTheme="minorHAnsi" w:cstheme="minorHAnsi"/>
                <w:sz w:val="22"/>
                <w:szCs w:val="22"/>
              </w:rPr>
              <w:t>Możliwość tymczasowego wyciszenia alarmów w kardiomonitorze z poziomu centrali.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Default="003A5470" w:rsidP="00F9292A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Default="003A5470" w:rsidP="00F9292A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3A5470" w:rsidTr="00F9292A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Default="003A5470" w:rsidP="003A5470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Pr="0072244F" w:rsidRDefault="0071164C" w:rsidP="00F9292A">
            <w:pPr>
              <w:widowControl w:val="0"/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00816342">
              <w:rPr>
                <w:rFonts w:asciiTheme="minorHAnsi" w:hAnsiTheme="minorHAnsi" w:cstheme="minorHAnsi"/>
                <w:sz w:val="22"/>
                <w:szCs w:val="22"/>
              </w:rPr>
              <w:t>Funkcja automatycznego ustawienia granic alarmowych.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Default="003A5470" w:rsidP="00F9292A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Default="003A5470" w:rsidP="00F9292A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3A5470" w:rsidTr="00F9292A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Default="003A5470" w:rsidP="003A5470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Pr="0072244F" w:rsidRDefault="0071164C" w:rsidP="00F9292A">
            <w:pPr>
              <w:widowControl w:val="0"/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00816342">
              <w:rPr>
                <w:rFonts w:asciiTheme="minorHAnsi" w:hAnsiTheme="minorHAnsi" w:cstheme="minorHAnsi"/>
                <w:sz w:val="22"/>
                <w:szCs w:val="22"/>
              </w:rPr>
              <w:t>Możliwość regulacji głośności alarmów w centrali monitorowania.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Default="003A5470" w:rsidP="00F9292A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Default="003A5470" w:rsidP="00F9292A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71164C" w:rsidTr="00B956E9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1164C" w:rsidRDefault="0071164C" w:rsidP="0071164C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1164C" w:rsidRPr="00816342" w:rsidRDefault="0071164C" w:rsidP="0071164C">
            <w:pPr>
              <w:widowControl w:val="0"/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00816342">
              <w:rPr>
                <w:rFonts w:asciiTheme="minorHAnsi" w:hAnsiTheme="minorHAnsi" w:cstheme="minorHAnsi"/>
                <w:sz w:val="22"/>
                <w:szCs w:val="22"/>
              </w:rPr>
              <w:t>Sygnalizacja alarmów technicznych wraz ze wskazówkami rozwiązania alarmu.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1164C" w:rsidRDefault="0071164C" w:rsidP="0071164C">
            <w:pPr>
              <w:jc w:val="center"/>
            </w:pPr>
            <w:r w:rsidRPr="005F3147"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1164C" w:rsidRDefault="0071164C" w:rsidP="0071164C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71164C" w:rsidTr="00B956E9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1164C" w:rsidRDefault="0071164C" w:rsidP="0071164C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1164C" w:rsidRPr="00816342" w:rsidRDefault="0071164C" w:rsidP="0071164C">
            <w:pPr>
              <w:widowControl w:val="0"/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00816342">
              <w:rPr>
                <w:rFonts w:asciiTheme="minorHAnsi" w:hAnsiTheme="minorHAnsi" w:cstheme="minorHAnsi"/>
                <w:sz w:val="22"/>
                <w:szCs w:val="22"/>
              </w:rPr>
              <w:t>Centrala wyposażona w dedykowane okno do zbiorczego podglądu historii alarmów wielu pacjentów jednocześnie.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1164C" w:rsidRDefault="0071164C" w:rsidP="0071164C">
            <w:pPr>
              <w:jc w:val="center"/>
            </w:pPr>
            <w:r w:rsidRPr="005F3147"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1164C" w:rsidRDefault="0071164C" w:rsidP="0071164C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3A5470" w:rsidTr="00F9292A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Default="003A5470" w:rsidP="003A5470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Pr="0072244F" w:rsidRDefault="0071164C" w:rsidP="00F9292A">
            <w:pPr>
              <w:widowControl w:val="0"/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00816342">
              <w:rPr>
                <w:rFonts w:asciiTheme="minorHAnsi" w:hAnsiTheme="minorHAnsi" w:cstheme="minorHAnsi"/>
                <w:sz w:val="22"/>
                <w:szCs w:val="22"/>
              </w:rPr>
              <w:t>Centrala wyposażona w dedykowane okno do zbiorczego ustawiania limitów alarmów dla wielu pacjentów jednocześnie.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Default="003A5470" w:rsidP="00F9292A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Default="003A5470" w:rsidP="00F9292A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3A5470" w:rsidTr="00F9292A">
        <w:trPr>
          <w:trHeight w:val="426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A5470" w:rsidRDefault="0071164C" w:rsidP="00F9292A">
            <w:pPr>
              <w:pStyle w:val="Bezodstpw"/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WYDRUKI</w:t>
            </w:r>
          </w:p>
        </w:tc>
      </w:tr>
      <w:tr w:rsidR="003A5470" w:rsidTr="00F9292A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Pr="00034F03" w:rsidRDefault="003A5470" w:rsidP="003A5470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3A5470" w:rsidRPr="00EE3C54" w:rsidRDefault="0071164C" w:rsidP="00F9292A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816342">
              <w:rPr>
                <w:rFonts w:asciiTheme="minorHAnsi" w:hAnsiTheme="minorHAnsi" w:cstheme="minorHAnsi"/>
                <w:sz w:val="22"/>
                <w:szCs w:val="22"/>
              </w:rPr>
              <w:t>Wydruki danych cyfrowych oraz krzywych dynamicznych z centrali oraz monitorów przyłóżkowych - stanów alarmowych oraz na życzenie Użytkownika. Wydruki z monitorów przyłóżkowych zapewnione w razie uszkodzenia monitora centralnego.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Pr="00034F03" w:rsidRDefault="003A5470" w:rsidP="00F9292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Pr="00034F03" w:rsidRDefault="003A5470" w:rsidP="00F9292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A5470" w:rsidTr="00F9292A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Pr="00034F03" w:rsidRDefault="003A5470" w:rsidP="003A5470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3A5470" w:rsidRPr="00EE3C54" w:rsidRDefault="0071164C" w:rsidP="00F9292A">
            <w:pPr>
              <w:widowControl w:val="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816342">
              <w:rPr>
                <w:rFonts w:asciiTheme="minorHAnsi" w:hAnsiTheme="minorHAnsi" w:cstheme="minorHAnsi"/>
                <w:sz w:val="22"/>
                <w:szCs w:val="22"/>
              </w:rPr>
              <w:t>Wydruki raportów z monitora: ręczne i automatyczne.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Pr="00034F03" w:rsidRDefault="003A5470" w:rsidP="00F9292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Pr="00034F03" w:rsidRDefault="003A5470" w:rsidP="00F9292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A5470" w:rsidTr="00F9292A">
        <w:trPr>
          <w:trHeight w:val="430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A5470" w:rsidRDefault="0071164C" w:rsidP="00F9292A">
            <w:pPr>
              <w:pStyle w:val="Bezodstpw"/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ROZBUDOWA</w:t>
            </w:r>
          </w:p>
        </w:tc>
      </w:tr>
      <w:tr w:rsidR="003A5470" w:rsidTr="00F9292A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470" w:rsidRDefault="003A5470" w:rsidP="003A5470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5470" w:rsidRPr="00EE3C54" w:rsidRDefault="0071164C" w:rsidP="00F9292A">
            <w:pPr>
              <w:widowControl w:val="0"/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00A63FF2">
              <w:rPr>
                <w:rFonts w:asciiTheme="minorHAnsi" w:hAnsiTheme="minorHAnsi" w:cstheme="minorHAnsi"/>
                <w:sz w:val="22"/>
                <w:szCs w:val="22"/>
              </w:rPr>
              <w:t>Możliwość rozbudowy centrali o czytnik kodów kreskowych ułatwiający przyjęcie pacjenta do centrali.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470" w:rsidRDefault="003A5470" w:rsidP="00F9292A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470" w:rsidRDefault="003A5470" w:rsidP="00F9292A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A5470" w:rsidTr="00F9292A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Default="003A5470" w:rsidP="003A5470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Pr="00EE3C54" w:rsidRDefault="0071164C" w:rsidP="00F9292A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A63FF2">
              <w:rPr>
                <w:rFonts w:asciiTheme="minorHAnsi" w:hAnsiTheme="minorHAnsi" w:cstheme="minorHAnsi"/>
                <w:sz w:val="22"/>
                <w:szCs w:val="22"/>
              </w:rPr>
              <w:t xml:space="preserve">Możliwość rozbudowy systemu o oprogramowanie umożliwiające wykorzystanie szpitalnej sieci WLAN do monitorowania pacjentów z wykorzystaniem nadajników telemetrii. Na wypadek, gdyby nadajnik telemetrii znalazł się poza siecią WLAN, system umożliwia odzyskanie min. 40 minut danych zmierzonych w obszarze </w:t>
            </w:r>
            <w:proofErr w:type="gramStart"/>
            <w:r w:rsidRPr="00A63FF2">
              <w:rPr>
                <w:rFonts w:asciiTheme="minorHAnsi" w:hAnsiTheme="minorHAnsi" w:cstheme="minorHAnsi"/>
                <w:sz w:val="22"/>
                <w:szCs w:val="22"/>
              </w:rPr>
              <w:t>nie objętym</w:t>
            </w:r>
            <w:proofErr w:type="gramEnd"/>
            <w:r w:rsidRPr="00A63FF2">
              <w:rPr>
                <w:rFonts w:asciiTheme="minorHAnsi" w:hAnsiTheme="minorHAnsi" w:cstheme="minorHAnsi"/>
                <w:sz w:val="22"/>
                <w:szCs w:val="22"/>
              </w:rPr>
              <w:t xml:space="preserve"> siecią WLAN.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Pr="00034F03" w:rsidRDefault="003A5470" w:rsidP="00F9292A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Pr="00034F03" w:rsidRDefault="003A5470" w:rsidP="00F9292A">
            <w:pPr>
              <w:widowControl w:val="0"/>
              <w:jc w:val="center"/>
              <w:rPr>
                <w:sz w:val="18"/>
              </w:rPr>
            </w:pPr>
          </w:p>
          <w:p w:rsidR="003A5470" w:rsidRPr="00034F03" w:rsidRDefault="003A5470" w:rsidP="00F9292A">
            <w:pPr>
              <w:widowControl w:val="0"/>
              <w:jc w:val="center"/>
              <w:rPr>
                <w:rFonts w:cs="Calibri"/>
                <w:sz w:val="18"/>
              </w:rPr>
            </w:pPr>
          </w:p>
        </w:tc>
      </w:tr>
      <w:tr w:rsidR="003A5470" w:rsidTr="00F9292A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Default="003A5470" w:rsidP="003A5470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3A5470" w:rsidRPr="00EE3C54" w:rsidRDefault="0071164C" w:rsidP="00F9292A">
            <w:pPr>
              <w:widowControl w:val="0"/>
              <w:rPr>
                <w:rFonts w:ascii="Calibri" w:hAnsi="Calibri" w:cs="Calibri"/>
                <w:color w:val="C9211E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Możliwość rozbudowy o oprogramowanie umożliwiające przesyłanie danych z systemu monitorowania do zewnętrznych systemów poprzez protokół HL7 w standardzie IHE (min. ADT i ORU).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Default="003A5470" w:rsidP="00F9292A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Tak/ podać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Default="003A5470" w:rsidP="00F9292A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A5470" w:rsidTr="00F9292A">
        <w:trPr>
          <w:trHeight w:val="57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Default="003A5470" w:rsidP="00F9292A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4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3A5470" w:rsidRPr="00B017F6" w:rsidRDefault="003A5470" w:rsidP="00F9292A">
            <w:pPr>
              <w:pStyle w:val="Bezodstpw"/>
              <w:widowControl w:val="0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17F6">
              <w:rPr>
                <w:rFonts w:ascii="Arial" w:hAnsi="Arial" w:cs="Arial"/>
                <w:sz w:val="20"/>
                <w:szCs w:val="20"/>
              </w:rPr>
              <w:t xml:space="preserve">WYPOSAŻENIE </w:t>
            </w:r>
          </w:p>
        </w:tc>
      </w:tr>
      <w:tr w:rsidR="003A5470" w:rsidTr="00F9292A">
        <w:trPr>
          <w:trHeight w:val="57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Default="003A5470" w:rsidP="003A5470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Pr="00EE3C54" w:rsidRDefault="0071164C" w:rsidP="00F9292A">
            <w:pPr>
              <w:widowControl w:val="0"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</w:t>
            </w:r>
            <w:r w:rsidRPr="00816342">
              <w:rPr>
                <w:rFonts w:asciiTheme="minorHAnsi" w:hAnsiTheme="minorHAnsi" w:cstheme="minorHAnsi"/>
                <w:sz w:val="22"/>
                <w:szCs w:val="22"/>
              </w:rPr>
              <w:t>entrala wyposażona w sieciową drukarkę laserową format A4.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3A5470" w:rsidRDefault="003A5470" w:rsidP="00F53E5E">
            <w:pPr>
              <w:jc w:val="center"/>
            </w:pPr>
            <w:r w:rsidRPr="00742A4E">
              <w:rPr>
                <w:rFonts w:ascii="Calibri" w:hAnsi="Calibri" w:cs="Calibri"/>
                <w:sz w:val="22"/>
                <w:szCs w:val="22"/>
              </w:rPr>
              <w:t>Tak 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Default="003A5470" w:rsidP="00F9292A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A5470" w:rsidTr="00F53E5E">
        <w:trPr>
          <w:trHeight w:val="54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Default="003A5470" w:rsidP="003A5470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Pr="00EE3C54" w:rsidRDefault="0071164C" w:rsidP="00F9292A">
            <w:pPr>
              <w:widowControl w:val="0"/>
              <w:contextualSpacing/>
              <w:rPr>
                <w:rFonts w:ascii="Calibri" w:hAnsi="Calibri" w:cs="Calibri"/>
                <w:bCs/>
                <w:sz w:val="22"/>
                <w:szCs w:val="22"/>
              </w:rPr>
            </w:pPr>
            <w:r w:rsidRPr="00816342">
              <w:rPr>
                <w:rFonts w:asciiTheme="minorHAnsi" w:hAnsiTheme="minorHAnsi" w:cstheme="minorHAnsi"/>
                <w:sz w:val="22"/>
                <w:szCs w:val="22"/>
              </w:rPr>
              <w:t>Zasilacz UPS do podtrzymania pracy centrali.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:rsidR="003A5470" w:rsidRDefault="003A5470" w:rsidP="00F53E5E">
            <w:pPr>
              <w:jc w:val="center"/>
            </w:pPr>
            <w:r w:rsidRPr="00742A4E">
              <w:rPr>
                <w:rFonts w:ascii="Calibri" w:hAnsi="Calibri" w:cs="Calibri"/>
                <w:sz w:val="22"/>
                <w:szCs w:val="22"/>
              </w:rPr>
              <w:t>Tak 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470" w:rsidRDefault="003A5470" w:rsidP="00F9292A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B017F6" w:rsidRDefault="00B017F6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tbl>
      <w:tblPr>
        <w:tblW w:w="11058" w:type="dxa"/>
        <w:tblInd w:w="-1008" w:type="dxa"/>
        <w:tblLayout w:type="fixed"/>
        <w:tblLook w:val="04A0" w:firstRow="1" w:lastRow="0" w:firstColumn="1" w:lastColumn="0" w:noHBand="0" w:noVBand="1"/>
      </w:tblPr>
      <w:tblGrid>
        <w:gridCol w:w="567"/>
        <w:gridCol w:w="6077"/>
        <w:gridCol w:w="1419"/>
        <w:gridCol w:w="2995"/>
      </w:tblGrid>
      <w:tr w:rsidR="00C414C1">
        <w:trPr>
          <w:trHeight w:val="648"/>
        </w:trPr>
        <w:tc>
          <w:tcPr>
            <w:tcW w:w="11058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shd w:val="clear" w:color="auto" w:fill="D5DCE4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WARUNKI GWARANCJI I SERWISU</w:t>
            </w:r>
          </w:p>
        </w:tc>
      </w:tr>
      <w:tr w:rsidR="00C414C1">
        <w:trPr>
          <w:trHeight w:val="691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295574" w:rsidP="001B29F0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Gwarancja min. </w:t>
            </w:r>
            <w:r w:rsidR="008630B9">
              <w:rPr>
                <w:rFonts w:ascii="Calibri" w:hAnsi="Calibri" w:cs="Calibri"/>
                <w:sz w:val="22"/>
                <w:szCs w:val="22"/>
              </w:rPr>
              <w:t>24</w:t>
            </w:r>
            <w:r w:rsidRPr="00295574">
              <w:rPr>
                <w:rFonts w:ascii="Calibri" w:hAnsi="Calibri" w:cs="Calibri"/>
                <w:sz w:val="22"/>
                <w:szCs w:val="22"/>
              </w:rPr>
              <w:t xml:space="preserve"> m-</w:t>
            </w:r>
            <w:proofErr w:type="spellStart"/>
            <w:r w:rsidRPr="00295574">
              <w:rPr>
                <w:rFonts w:ascii="Calibri" w:hAnsi="Calibri" w:cs="Calibri"/>
                <w:sz w:val="22"/>
                <w:szCs w:val="22"/>
              </w:rPr>
              <w:t>cy</w:t>
            </w:r>
            <w:proofErr w:type="spellEnd"/>
            <w:r w:rsidRPr="00295574">
              <w:rPr>
                <w:rFonts w:ascii="Calibri" w:hAnsi="Calibri" w:cs="Calibri"/>
                <w:sz w:val="22"/>
                <w:szCs w:val="22"/>
              </w:rPr>
              <w:t xml:space="preserve"> (bezpłatne – wliczone w cenę oferty przeglądy w okresie gwarancji, min. 1x/rok lub częściej, zgodnie z zaleceniami producenta) wraz z wyst</w:t>
            </w:r>
            <w:r w:rsidR="001B29F0">
              <w:rPr>
                <w:rFonts w:ascii="Calibri" w:hAnsi="Calibri" w:cs="Calibri"/>
                <w:sz w:val="22"/>
                <w:szCs w:val="22"/>
              </w:rPr>
              <w:t>awieniem certyfikatu sprawności</w:t>
            </w:r>
          </w:p>
          <w:p w:rsidR="008E50FB" w:rsidRPr="0018451F" w:rsidRDefault="008E50FB" w:rsidP="008E50FB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18451F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Zasady oceny punktowej:</w:t>
            </w:r>
          </w:p>
          <w:p w:rsidR="008E50FB" w:rsidRPr="008E50FB" w:rsidRDefault="008E50FB" w:rsidP="008E50F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min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>. 24</w:t>
            </w:r>
            <w:r w:rsidRPr="008E50F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-35 </w:t>
            </w:r>
            <w:r w:rsidRPr="008E50FB">
              <w:rPr>
                <w:rFonts w:asciiTheme="minorHAnsi" w:hAnsiTheme="minorHAnsi" w:cstheme="minorHAnsi"/>
                <w:sz w:val="22"/>
                <w:szCs w:val="22"/>
              </w:rPr>
              <w:t>m-</w:t>
            </w:r>
            <w:proofErr w:type="spellStart"/>
            <w:r w:rsidRPr="008E50FB">
              <w:rPr>
                <w:rFonts w:asciiTheme="minorHAnsi" w:hAnsiTheme="minorHAnsi" w:cstheme="minorHAnsi"/>
                <w:sz w:val="22"/>
                <w:szCs w:val="22"/>
              </w:rPr>
              <w:t>c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y</w:t>
            </w:r>
            <w:proofErr w:type="spellEnd"/>
            <w:r w:rsidRPr="008E50FB">
              <w:rPr>
                <w:rFonts w:asciiTheme="minorHAnsi" w:hAnsiTheme="minorHAnsi" w:cstheme="minorHAnsi"/>
                <w:sz w:val="22"/>
                <w:szCs w:val="22"/>
              </w:rPr>
              <w:t xml:space="preserve"> – 0 pkt</w:t>
            </w:r>
          </w:p>
          <w:p w:rsidR="00751DA0" w:rsidRPr="008E50FB" w:rsidRDefault="008E50FB" w:rsidP="008E50FB">
            <w:pPr>
              <w:rPr>
                <w:rFonts w:ascii="Arial" w:hAnsi="Arial" w:cs="Arial"/>
              </w:rPr>
            </w:pPr>
            <w:r w:rsidRPr="008E50FB">
              <w:rPr>
                <w:rFonts w:asciiTheme="minorHAnsi" w:hAnsiTheme="minorHAnsi" w:cstheme="minorHAnsi"/>
                <w:sz w:val="22"/>
                <w:szCs w:val="22"/>
              </w:rPr>
              <w:t>36 m-</w:t>
            </w:r>
            <w:proofErr w:type="spellStart"/>
            <w:r w:rsidRPr="008E50FB">
              <w:rPr>
                <w:rFonts w:asciiTheme="minorHAnsi" w:hAnsiTheme="minorHAnsi" w:cstheme="minorHAnsi"/>
                <w:sz w:val="22"/>
                <w:szCs w:val="22"/>
              </w:rPr>
              <w:t>cy</w:t>
            </w:r>
            <w:proofErr w:type="spellEnd"/>
            <w:r w:rsidRPr="008E50F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i </w:t>
            </w:r>
            <w:r w:rsidRPr="008E50FB">
              <w:rPr>
                <w:rFonts w:asciiTheme="minorHAnsi" w:hAnsiTheme="minorHAnsi" w:cstheme="minorHAnsi"/>
                <w:sz w:val="22"/>
                <w:szCs w:val="22"/>
              </w:rPr>
              <w:t xml:space="preserve">powyżej–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8E50FB">
              <w:rPr>
                <w:rFonts w:asciiTheme="minorHAnsi" w:hAnsiTheme="minorHAnsi" w:cstheme="minorHAnsi"/>
                <w:sz w:val="22"/>
                <w:szCs w:val="22"/>
              </w:rPr>
              <w:t>0 pkt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3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Czas reakcji liczony od przyjęcia zgłoszenia do momentu podjęcia naprawy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– 48 godzin w dni robocze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8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554556" w:rsidP="00295574">
            <w:pPr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 xml:space="preserve">Maksymalny czas niezbędny na usunięcie awarii od czasu zdiagnozowania awarii: </w:t>
            </w:r>
          </w:p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bez użycia części zamiennych - 3 dni 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z użyciem części zamiennych – 5 dni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6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Przedłużenie okresu gwarancji o każdy dzień trwania naprawy gwarancyjnej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 w:rsidP="00295574">
            <w:pPr>
              <w:widowControl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Liczba napraw powodująca wymianę podzespołu na nowy w okresie gwarancji –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gwarancyjny autoryzowany przez producenta aparatu. Na terenie Polski. Podać dane kontaktowe z serwisem.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295574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W przypadku awarii w okresie gwarancji koszt przyjazdu, dostawy pokrywa Wykonawca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Okres zagwarantowania dostępności części zamiennych od daty </w:t>
            </w:r>
            <w:r w:rsidRPr="00295574">
              <w:rPr>
                <w:rFonts w:ascii="Calibri" w:hAnsi="Calibri" w:cs="Calibri"/>
                <w:sz w:val="22"/>
                <w:szCs w:val="22"/>
              </w:rPr>
              <w:lastRenderedPageBreak/>
              <w:t>podpisania protokołu odbioru - 10 lat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pogwarancyjny przez okres, co najmniej 8 lat od daty podpisania protokołu odbioru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Paszport techniczny, instrukcje obsługi w języku polskim dostarczona w wersji papierowej.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8E3A72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Pr="008E3A72" w:rsidRDefault="008E3A72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>Szkolenie z obsługi w</w:t>
            </w:r>
            <w:r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 siedzibie Z</w:t>
            </w:r>
            <w:r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amawiającego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 w:rsidP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8E3A72">
              <w:rPr>
                <w:rFonts w:ascii="Calibri" w:hAnsi="Calibri" w:cs="Calibri"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Instalacja i uruchomienie</w:t>
            </w:r>
          </w:p>
          <w:p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Wszelkiego rodzaju koszty związane z dodatkowym licencjonowaniem oraz integrowaniem dostarczonych urządzeń z rozwiązaniami posiadanymi przez Zamawiającego pokrywa </w:t>
            </w:r>
            <w:proofErr w:type="gramStart"/>
            <w:r w:rsidRPr="00295574">
              <w:rPr>
                <w:rFonts w:ascii="Calibri" w:hAnsi="Calibri" w:cs="Calibri"/>
                <w:sz w:val="22"/>
                <w:szCs w:val="22"/>
              </w:rPr>
              <w:t xml:space="preserve">Wykonawca </w:t>
            </w:r>
            <w:r>
              <w:rPr>
                <w:rFonts w:ascii="Calibri" w:hAnsi="Calibri" w:cs="Calibri"/>
                <w:sz w:val="22"/>
                <w:szCs w:val="22"/>
              </w:rPr>
              <w:t>– jeżeli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dotyczy </w:t>
            </w:r>
            <w:r w:rsidRPr="00295574">
              <w:rPr>
                <w:rFonts w:ascii="Calibri" w:hAnsi="Calibri" w:cs="Calibri"/>
                <w:sz w:val="22"/>
                <w:szCs w:val="22"/>
              </w:rPr>
              <w:t>(wliczone w cenę oferty).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</w:tbl>
    <w:p w:rsidR="000A64C2" w:rsidRPr="000A64C2" w:rsidRDefault="000A64C2" w:rsidP="000A64C2">
      <w:pPr>
        <w:pStyle w:val="Tekstpodstawowy"/>
      </w:pPr>
    </w:p>
    <w:p w:rsidR="00C414C1" w:rsidRDefault="00554556" w:rsidP="00F53E5E">
      <w:pPr>
        <w:pStyle w:val="Nagwek"/>
        <w:numPr>
          <w:ilvl w:val="0"/>
          <w:numId w:val="2"/>
        </w:numPr>
        <w:jc w:val="both"/>
      </w:pPr>
      <w:r>
        <w:rPr>
          <w:rFonts w:ascii="Calibri" w:hAnsi="Calibri" w:cs="Calibri"/>
          <w:bCs/>
          <w:sz w:val="22"/>
          <w:szCs w:val="22"/>
        </w:rPr>
        <w:t xml:space="preserve">Zapis w kolumnie 3. „TAK” należy traktować, jako wymóg graniczny (wymagany), którego </w:t>
      </w:r>
      <w:r>
        <w:rPr>
          <w:rFonts w:ascii="Calibri" w:hAnsi="Calibri" w:cs="Calibri"/>
          <w:sz w:val="22"/>
          <w:szCs w:val="22"/>
        </w:rPr>
        <w:t>niespełnienie skutkować będzie odrzuceniem oferty, jako</w:t>
      </w:r>
      <w:r>
        <w:rPr>
          <w:rFonts w:ascii="Calibri" w:hAnsi="Calibri" w:cs="Calibri"/>
          <w:bCs/>
          <w:sz w:val="22"/>
          <w:szCs w:val="22"/>
        </w:rPr>
        <w:t xml:space="preserve"> niezgodnej ze SWZ.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>Niespełnienie któregokolwiek z wymaganych powyżej parametrów techniczno-użytkowych oraz wymagań, co do ich wartości minimalnych spowoduje odrzucenie oferty bez dalszej jej oceny.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 xml:space="preserve">Brak opisu w kolumnie 4. </w:t>
      </w:r>
      <w:proofErr w:type="gramStart"/>
      <w:r>
        <w:rPr>
          <w:rFonts w:ascii="Calibri" w:eastAsia="Batang" w:hAnsi="Calibri" w:cs="Calibri"/>
          <w:color w:val="000000"/>
          <w:sz w:val="22"/>
          <w:szCs w:val="22"/>
        </w:rPr>
        <w:t>traktowany</w:t>
      </w:r>
      <w:proofErr w:type="gramEnd"/>
      <w:r>
        <w:rPr>
          <w:rFonts w:ascii="Calibri" w:eastAsia="Batang" w:hAnsi="Calibri" w:cs="Calibri"/>
          <w:color w:val="000000"/>
          <w:sz w:val="22"/>
          <w:szCs w:val="22"/>
        </w:rPr>
        <w:t xml:space="preserve"> będzie, jako brak danego parametru.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Zamawiający zastrzega sobie prawo sprawdzenia podanych przez wykonawcę parametrów w dostępnych materiałach technicznych lub u producenta w przypadku powstania wątpliwości, co do ich prawdziwości.</w:t>
      </w:r>
    </w:p>
    <w:p w:rsidR="00C414C1" w:rsidRDefault="00C414C1">
      <w:pPr>
        <w:jc w:val="both"/>
        <w:rPr>
          <w:rFonts w:ascii="Calibri" w:hAnsi="Calibri" w:cs="Calibri"/>
          <w:b/>
          <w:sz w:val="22"/>
          <w:szCs w:val="22"/>
        </w:rPr>
      </w:pPr>
    </w:p>
    <w:p w:rsidR="00C414C1" w:rsidRDefault="00554556">
      <w:pPr>
        <w:jc w:val="both"/>
      </w:pPr>
      <w:r>
        <w:rPr>
          <w:rFonts w:ascii="Calibri" w:hAnsi="Calibri" w:cs="Calibri"/>
          <w:sz w:val="22"/>
          <w:szCs w:val="22"/>
        </w:rPr>
        <w:t>Niniejszym oświadczam/y</w:t>
      </w:r>
      <w:r>
        <w:rPr>
          <w:rFonts w:ascii="Calibri" w:hAnsi="Calibri" w:cs="Calibri"/>
          <w:bCs/>
          <w:sz w:val="22"/>
          <w:szCs w:val="22"/>
        </w:rPr>
        <w:t>, że przedstawione powyżej dane są prawdziwe oraz zobowiązuję/</w:t>
      </w:r>
      <w:proofErr w:type="spellStart"/>
      <w:r>
        <w:rPr>
          <w:rFonts w:ascii="Calibri" w:hAnsi="Calibri" w:cs="Calibri"/>
          <w:bCs/>
          <w:sz w:val="22"/>
          <w:szCs w:val="22"/>
        </w:rPr>
        <w:t>emy</w:t>
      </w:r>
      <w:proofErr w:type="spellEnd"/>
      <w:r>
        <w:rPr>
          <w:rFonts w:ascii="Calibri" w:hAnsi="Calibri" w:cs="Calibri"/>
          <w:bCs/>
          <w:sz w:val="22"/>
          <w:szCs w:val="22"/>
        </w:rPr>
        <w:t xml:space="preserve"> się, w przypadku wygrania przetargu, do dostarczenia sprzętu spełniającego wyspecyfikowane parametry.</w:t>
      </w:r>
    </w:p>
    <w:p w:rsidR="00C414C1" w:rsidRDefault="00554556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Oświadczam/y, iż wyspecyfikowane powyżej urządzenia są kompletne i będą, po montażu i zainstalowaniu, gotowe do podjęcia prawidłowej pracy bez żadnych dodatkowych zakupów.</w:t>
      </w: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554556">
      <w:pPr>
        <w:ind w:right="-35"/>
        <w:rPr>
          <w:sz w:val="22"/>
          <w:szCs w:val="22"/>
        </w:rPr>
      </w:pPr>
      <w:r>
        <w:rPr>
          <w:sz w:val="22"/>
          <w:szCs w:val="22"/>
        </w:rPr>
        <w:t>...................................</w:t>
      </w:r>
      <w:r>
        <w:rPr>
          <w:sz w:val="22"/>
          <w:szCs w:val="22"/>
        </w:rPr>
        <w:tab/>
        <w:t xml:space="preserve">                                                                         ....................................................</w:t>
      </w:r>
    </w:p>
    <w:p w:rsidR="00C414C1" w:rsidRPr="001B18B2" w:rsidRDefault="00554556" w:rsidP="001B18B2">
      <w:pPr>
        <w:rPr>
          <w:sz w:val="22"/>
          <w:szCs w:val="22"/>
        </w:rPr>
      </w:pPr>
      <w:r>
        <w:rPr>
          <w:sz w:val="22"/>
          <w:szCs w:val="22"/>
        </w:rPr>
        <w:t xml:space="preserve">               </w:t>
      </w:r>
      <w:proofErr w:type="gramStart"/>
      <w:r>
        <w:rPr>
          <w:sz w:val="22"/>
          <w:szCs w:val="22"/>
        </w:rPr>
        <w:t xml:space="preserve">data                                                  </w:t>
      </w:r>
      <w:proofErr w:type="gramEnd"/>
      <w:r>
        <w:rPr>
          <w:sz w:val="22"/>
          <w:szCs w:val="22"/>
        </w:rPr>
        <w:t xml:space="preserve">                                        Podpis osoby upoważnionej</w:t>
      </w:r>
    </w:p>
    <w:sectPr w:rsidR="00C414C1" w:rsidRPr="001B18B2">
      <w:pgSz w:w="11906" w:h="16838"/>
      <w:pgMar w:top="993" w:right="1417" w:bottom="851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emens Sans">
    <w:altName w:val="Times New Roman"/>
    <w:charset w:val="EE"/>
    <w:family w:val="roman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Andale Sans UI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04F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931559F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BB977B1"/>
    <w:multiLevelType w:val="hybridMultilevel"/>
    <w:tmpl w:val="1C6A62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49777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10F94E90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5" w15:restartNumberingAfterBreak="0">
    <w:nsid w:val="2D7352EF"/>
    <w:multiLevelType w:val="multilevel"/>
    <w:tmpl w:val="30A21B3E"/>
    <w:lvl w:ilvl="0">
      <w:start w:val="2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6" w15:restartNumberingAfterBreak="0">
    <w:nsid w:val="2EA80D96"/>
    <w:multiLevelType w:val="hybridMultilevel"/>
    <w:tmpl w:val="F16C51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BC2A3D"/>
    <w:multiLevelType w:val="multilevel"/>
    <w:tmpl w:val="562EA5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430F608B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5FBC6B5B"/>
    <w:multiLevelType w:val="hybridMultilevel"/>
    <w:tmpl w:val="AAACF2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7D7B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782628A3"/>
    <w:multiLevelType w:val="multilevel"/>
    <w:tmpl w:val="9CF287CA"/>
    <w:lvl w:ilvl="0">
      <w:start w:val="32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2" w15:restartNumberingAfterBreak="0">
    <w:nsid w:val="7BD20221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5"/>
  </w:num>
  <w:num w:numId="5">
    <w:abstractNumId w:val="11"/>
  </w:num>
  <w:num w:numId="6">
    <w:abstractNumId w:val="6"/>
  </w:num>
  <w:num w:numId="7">
    <w:abstractNumId w:val="12"/>
  </w:num>
  <w:num w:numId="8">
    <w:abstractNumId w:val="3"/>
  </w:num>
  <w:num w:numId="9">
    <w:abstractNumId w:val="2"/>
  </w:num>
  <w:num w:numId="10">
    <w:abstractNumId w:val="9"/>
  </w:num>
  <w:num w:numId="11">
    <w:abstractNumId w:val="10"/>
  </w:num>
  <w:num w:numId="12">
    <w:abstractNumId w:val="0"/>
  </w:num>
  <w:num w:numId="13">
    <w:abstractNumId w:val="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4C1"/>
    <w:rsid w:val="00034F03"/>
    <w:rsid w:val="000A64C2"/>
    <w:rsid w:val="000B3538"/>
    <w:rsid w:val="0018451F"/>
    <w:rsid w:val="001B18B2"/>
    <w:rsid w:val="001B29F0"/>
    <w:rsid w:val="002267AA"/>
    <w:rsid w:val="00295574"/>
    <w:rsid w:val="002C02B1"/>
    <w:rsid w:val="002C1484"/>
    <w:rsid w:val="00315C3C"/>
    <w:rsid w:val="00376BF3"/>
    <w:rsid w:val="00391508"/>
    <w:rsid w:val="003A5470"/>
    <w:rsid w:val="003A55D6"/>
    <w:rsid w:val="003B0245"/>
    <w:rsid w:val="003F3501"/>
    <w:rsid w:val="004229A9"/>
    <w:rsid w:val="004736F8"/>
    <w:rsid w:val="00482B14"/>
    <w:rsid w:val="004E1841"/>
    <w:rsid w:val="0052157F"/>
    <w:rsid w:val="0053095A"/>
    <w:rsid w:val="00537D57"/>
    <w:rsid w:val="0055049F"/>
    <w:rsid w:val="00554556"/>
    <w:rsid w:val="005850CE"/>
    <w:rsid w:val="00627A55"/>
    <w:rsid w:val="006345F5"/>
    <w:rsid w:val="00660105"/>
    <w:rsid w:val="006633AE"/>
    <w:rsid w:val="00675E17"/>
    <w:rsid w:val="006C5786"/>
    <w:rsid w:val="006D4D16"/>
    <w:rsid w:val="0071164C"/>
    <w:rsid w:val="00723921"/>
    <w:rsid w:val="00745A8D"/>
    <w:rsid w:val="00751DA0"/>
    <w:rsid w:val="00822078"/>
    <w:rsid w:val="008630B9"/>
    <w:rsid w:val="008818CF"/>
    <w:rsid w:val="00886898"/>
    <w:rsid w:val="008B5721"/>
    <w:rsid w:val="008E086D"/>
    <w:rsid w:val="008E13EE"/>
    <w:rsid w:val="008E3A72"/>
    <w:rsid w:val="008E50FB"/>
    <w:rsid w:val="00906F3F"/>
    <w:rsid w:val="00912D4E"/>
    <w:rsid w:val="00940265"/>
    <w:rsid w:val="009415DF"/>
    <w:rsid w:val="009853DD"/>
    <w:rsid w:val="009B201E"/>
    <w:rsid w:val="009C7229"/>
    <w:rsid w:val="00A24650"/>
    <w:rsid w:val="00A70DA3"/>
    <w:rsid w:val="00AC1E28"/>
    <w:rsid w:val="00AF6EC7"/>
    <w:rsid w:val="00B017F6"/>
    <w:rsid w:val="00B42E26"/>
    <w:rsid w:val="00B4654F"/>
    <w:rsid w:val="00B77AEE"/>
    <w:rsid w:val="00B92C1C"/>
    <w:rsid w:val="00BE20A0"/>
    <w:rsid w:val="00BE5556"/>
    <w:rsid w:val="00C414C1"/>
    <w:rsid w:val="00CC2D45"/>
    <w:rsid w:val="00D5461D"/>
    <w:rsid w:val="00D61CEF"/>
    <w:rsid w:val="00D86841"/>
    <w:rsid w:val="00D949B0"/>
    <w:rsid w:val="00E64BE1"/>
    <w:rsid w:val="00EE3C54"/>
    <w:rsid w:val="00F2214D"/>
    <w:rsid w:val="00F27922"/>
    <w:rsid w:val="00F42F5B"/>
    <w:rsid w:val="00F53E5E"/>
    <w:rsid w:val="00F95EA7"/>
    <w:rsid w:val="00F960FE"/>
    <w:rsid w:val="00FB637D"/>
    <w:rsid w:val="00FD3384"/>
    <w:rsid w:val="00FD40AA"/>
    <w:rsid w:val="00FF4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E2C2CDA3-C23B-421C-9649-D89E7A60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5470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pPr>
      <w:keepNext/>
      <w:keepLines/>
      <w:spacing w:before="40"/>
      <w:outlineLvl w:val="1"/>
    </w:pPr>
    <w:rPr>
      <w:rFonts w:ascii="Calibri Light" w:eastAsia="Calibri" w:hAnsi="Calibri Light"/>
      <w:color w:val="2F5496"/>
      <w:sz w:val="26"/>
      <w:szCs w:val="26"/>
    </w:rPr>
  </w:style>
  <w:style w:type="paragraph" w:styleId="Nagwek3">
    <w:name w:val="heading 3"/>
    <w:basedOn w:val="Akapitzlist"/>
    <w:next w:val="Normalny"/>
    <w:link w:val="Nagwek3Znak"/>
    <w:qFormat/>
    <w:pPr>
      <w:spacing w:before="240" w:after="27" w:line="290" w:lineRule="auto"/>
      <w:ind w:left="0"/>
      <w:contextualSpacing/>
      <w:outlineLvl w:val="2"/>
    </w:pPr>
    <w:rPr>
      <w:rFonts w:ascii="Cambria" w:hAnsi="Cambria" w:cs="Cambria"/>
      <w:b/>
      <w:color w:val="000000"/>
      <w:sz w:val="24"/>
      <w:szCs w:val="24"/>
      <w:lang w:val="pl-PL"/>
    </w:rPr>
  </w:style>
  <w:style w:type="paragraph" w:styleId="Nagwek4">
    <w:name w:val="heading 4"/>
    <w:basedOn w:val="Normalny"/>
    <w:next w:val="Normalny"/>
    <w:link w:val="Nagwek4Znak"/>
    <w:qFormat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  <w:lang w:val="x-none"/>
    </w:rPr>
  </w:style>
  <w:style w:type="paragraph" w:styleId="Nagwek5">
    <w:name w:val="heading 5"/>
    <w:basedOn w:val="Normalny"/>
    <w:next w:val="Normalny"/>
    <w:link w:val="Nagwek5Znak"/>
    <w:qFormat/>
    <w:pPr>
      <w:keepNext/>
      <w:keepLines/>
      <w:spacing w:before="40" w:line="290" w:lineRule="auto"/>
      <w:ind w:left="10" w:hanging="10"/>
      <w:outlineLvl w:val="4"/>
    </w:pPr>
    <w:rPr>
      <w:rFonts w:ascii="Cambria" w:hAnsi="Cambria"/>
      <w:color w:val="365F91"/>
    </w:rPr>
  </w:style>
  <w:style w:type="paragraph" w:styleId="Nagwek6">
    <w:name w:val="heading 6"/>
    <w:basedOn w:val="Normalny"/>
    <w:next w:val="Normalny"/>
    <w:link w:val="Nagwek6Znak"/>
    <w:qFormat/>
    <w:pPr>
      <w:keepNext/>
      <w:keepLines/>
      <w:spacing w:before="200" w:after="40" w:line="259" w:lineRule="auto"/>
      <w:jc w:val="right"/>
      <w:outlineLvl w:val="5"/>
    </w:pPr>
    <w:rPr>
      <w:rFonts w:ascii="Calibri" w:eastAsia="Calibri" w:hAnsi="Calibri" w:cs="Calibri"/>
      <w:b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link w:val="Akapitzlist"/>
    <w:qFormat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Domylnaczcionkaakapitu1">
    <w:name w:val="Domyślna czcionka akapitu1"/>
    <w:qFormat/>
  </w:style>
  <w:style w:type="character" w:customStyle="1" w:styleId="TekstpodstawowywcityZnak">
    <w:name w:val="Tekst podstawowy wcięty Znak"/>
    <w:link w:val="Tekstpodstawowywcity"/>
    <w:qFormat/>
    <w:rPr>
      <w:lang w:val="x-none" w:eastAsia="x-none"/>
    </w:rPr>
  </w:style>
  <w:style w:type="character" w:customStyle="1" w:styleId="TekstdymkaZnak">
    <w:name w:val="Tekst dymka Znak"/>
    <w:link w:val="Tekstdymka"/>
    <w:qFormat/>
    <w:rPr>
      <w:rFonts w:ascii="Tahoma" w:eastAsia="Times New Roman" w:hAnsi="Tahoma" w:cs="Tahoma"/>
      <w:sz w:val="16"/>
      <w:szCs w:val="16"/>
    </w:rPr>
  </w:style>
  <w:style w:type="character" w:customStyle="1" w:styleId="ListParagraphChar">
    <w:name w:val="List Paragraph Char"/>
    <w:link w:val="Akapitzlist1"/>
    <w:qFormat/>
    <w:rPr>
      <w:sz w:val="22"/>
      <w:szCs w:val="22"/>
      <w:lang w:val="x-none" w:eastAsia="en-US"/>
    </w:rPr>
  </w:style>
  <w:style w:type="character" w:customStyle="1" w:styleId="NagwekZnak">
    <w:name w:val="Nagłówek Znak"/>
    <w:basedOn w:val="Domylnaczcionkaakapitu"/>
    <w:link w:val="Nagwek"/>
    <w:qFormat/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qFormat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qFormat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Pr>
      <w:rFonts w:cs="Calibri"/>
      <w:color w:val="000000"/>
      <w:u w:val="none"/>
      <w:lang w:val="de-DE"/>
    </w:rPr>
  </w:style>
  <w:style w:type="character" w:customStyle="1" w:styleId="Nagwek4Znak">
    <w:name w:val="Nagłówek 4 Znak"/>
    <w:basedOn w:val="Domylnaczcionkaakapitu"/>
    <w:link w:val="Nagwek4"/>
    <w:qFormat/>
    <w:rPr>
      <w:rFonts w:ascii="Cambria" w:eastAsia="Times New Roman" w:hAnsi="Cambria"/>
      <w:b/>
      <w:bCs/>
      <w:i/>
      <w:iCs/>
      <w:color w:val="4F81BD"/>
      <w:lang w:val="x-none"/>
    </w:rPr>
  </w:style>
  <w:style w:type="character" w:customStyle="1" w:styleId="A2">
    <w:name w:val="A2"/>
    <w:qFormat/>
    <w:rPr>
      <w:rFonts w:cs="Siemens Sans"/>
      <w:color w:val="000000"/>
    </w:rPr>
  </w:style>
  <w:style w:type="character" w:customStyle="1" w:styleId="ZwykytekstZnak">
    <w:name w:val="Zwykły tekst Znak"/>
    <w:basedOn w:val="Domylnaczcionkaakapitu"/>
    <w:link w:val="Zwykytekst"/>
    <w:qFormat/>
    <w:rPr>
      <w:rFonts w:ascii="Arial" w:eastAsia="Calibri" w:hAnsi="Arial" w:cs="Arial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qFormat/>
    <w:rPr>
      <w:rFonts w:ascii="Times New Roman" w:eastAsia="Times New Roman" w:hAnsi="Times New Roman"/>
      <w:sz w:val="24"/>
      <w:szCs w:val="24"/>
    </w:rPr>
  </w:style>
  <w:style w:type="character" w:customStyle="1" w:styleId="Podpistabeli">
    <w:name w:val="Podpis tabeli_"/>
    <w:basedOn w:val="Domylnaczcionkaakapitu"/>
    <w:link w:val="Podpistabeli0"/>
    <w:qFormat/>
    <w:rPr>
      <w:rFonts w:ascii="Times New Roman" w:hAnsi="Times New Roman"/>
      <w:sz w:val="18"/>
      <w:szCs w:val="18"/>
      <w:shd w:val="clear" w:color="auto" w:fill="FFFFFF"/>
    </w:rPr>
  </w:style>
  <w:style w:type="character" w:customStyle="1" w:styleId="Nagwek2Znak">
    <w:name w:val="Nagłówek 2 Znak"/>
    <w:basedOn w:val="Domylnaczcionkaakapitu"/>
    <w:link w:val="Nagwek2"/>
    <w:qFormat/>
    <w:rPr>
      <w:rFonts w:ascii="Calibri Light" w:eastAsia="Calibri" w:hAnsi="Calibri Light" w:cs="Times New Roman"/>
      <w:color w:val="2F5496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qFormat/>
    <w:rPr>
      <w:rFonts w:ascii="Arial" w:eastAsia="Times New Roman" w:hAnsi="Arial" w:cs="Arial"/>
      <w:b/>
      <w:bCs/>
      <w:kern w:val="2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qFormat/>
    <w:rPr>
      <w:rFonts w:ascii="Cambria" w:eastAsia="Times New Roman" w:hAnsi="Cambria" w:cs="Cambria"/>
      <w:b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qFormat/>
    <w:rPr>
      <w:rFonts w:ascii="Cambria" w:eastAsia="Times New Roman" w:hAnsi="Cambria"/>
      <w:color w:val="365F91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qFormat/>
    <w:rPr>
      <w:rFonts w:cs="Calibri"/>
      <w:b/>
      <w:color w:val="000000"/>
    </w:rPr>
  </w:style>
  <w:style w:type="character" w:customStyle="1" w:styleId="czeinternetowe">
    <w:name w:val="Łącze internetowe"/>
    <w:rPr>
      <w:color w:val="0000FF"/>
      <w:u w:val="single"/>
    </w:rPr>
  </w:style>
  <w:style w:type="character" w:styleId="Numerstrony">
    <w:name w:val="page number"/>
    <w:basedOn w:val="Domylnaczcionkaakapitu"/>
    <w:qFormat/>
  </w:style>
  <w:style w:type="character" w:customStyle="1" w:styleId="MapadokumentuZnak">
    <w:name w:val="Mapa dokumentu Znak"/>
    <w:basedOn w:val="Domylnaczcionkaakapitu"/>
    <w:link w:val="Mapadokumentu"/>
    <w:qFormat/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attributenametext">
    <w:name w:val="attribute_name_text"/>
    <w:qFormat/>
  </w:style>
  <w:style w:type="character" w:styleId="Pogrubienie">
    <w:name w:val="Strong"/>
    <w:qFormat/>
    <w:rPr>
      <w:b/>
      <w:bCs/>
    </w:rPr>
  </w:style>
  <w:style w:type="character" w:customStyle="1" w:styleId="fontstyle01">
    <w:name w:val="fontstyle01"/>
    <w:qFormat/>
    <w:rPr>
      <w:rFonts w:ascii="Helvetica" w:hAnsi="Helvetica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qFormat/>
    <w:rPr>
      <w:rFonts w:ascii="Arial" w:hAnsi="Arial" w:cs="Arial"/>
      <w:b w:val="0"/>
      <w:bCs w:val="0"/>
      <w:i w:val="0"/>
      <w:iCs w:val="0"/>
      <w:color w:val="000000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Pr>
      <w:rFonts w:ascii="Times New Roman" w:eastAsia="Times New Roman" w:hAnsi="Times New Roman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style5">
    <w:name w:val="style5"/>
    <w:qFormat/>
  </w:style>
  <w:style w:type="character" w:customStyle="1" w:styleId="TytuZnak">
    <w:name w:val="Tytuł Znak"/>
    <w:link w:val="Tytu"/>
    <w:qFormat/>
    <w:rPr>
      <w:sz w:val="36"/>
    </w:rPr>
  </w:style>
  <w:style w:type="character" w:customStyle="1" w:styleId="TytuZnak1">
    <w:name w:val="Tytuł Znak1"/>
    <w:basedOn w:val="Domylnaczcionkaakapitu"/>
    <w:qFormat/>
    <w:rPr>
      <w:rFonts w:ascii="Calibri Light" w:eastAsia="Calibri" w:hAnsi="Calibri Light" w:cs="Times New Roman"/>
      <w:spacing w:val="-10"/>
      <w:kern w:val="2"/>
      <w:sz w:val="56"/>
      <w:szCs w:val="56"/>
    </w:rPr>
  </w:style>
  <w:style w:type="character" w:customStyle="1" w:styleId="UnresolvedMention1">
    <w:name w:val="Unresolved Mention1"/>
    <w:qFormat/>
    <w:rPr>
      <w:color w:val="605E5C"/>
      <w:shd w:val="clear" w:color="auto" w:fill="E1DFDD"/>
    </w:rPr>
  </w:style>
  <w:style w:type="character" w:customStyle="1" w:styleId="TematkomentarzaZnak">
    <w:name w:val="Temat komentarza Znak"/>
    <w:basedOn w:val="TekstkomentarzaZnak"/>
    <w:link w:val="Tematkomentarza"/>
    <w:qFormat/>
    <w:rPr>
      <w:rFonts w:ascii="Cambria" w:eastAsia="Times New Roman" w:hAnsi="Cambria" w:cs="Cambria"/>
      <w:b/>
      <w:bCs/>
      <w:color w:val="000000"/>
      <w:u w:val="none"/>
      <w:lang w:val="de-DE"/>
    </w:rPr>
  </w:style>
  <w:style w:type="character" w:customStyle="1" w:styleId="HTML-wstpniesformatowanyZnak">
    <w:name w:val="HTML - wstępnie sformatowany Znak"/>
    <w:qFormat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BezodstpwZnak">
    <w:name w:val="Bez odstępów Znak"/>
    <w:link w:val="Bezodstpw"/>
    <w:qFormat/>
    <w:rPr>
      <w:rFonts w:ascii="Times New Roman" w:eastAsia="Times New Roman" w:hAnsi="Times New Roman"/>
      <w:sz w:val="24"/>
      <w:szCs w:val="24"/>
    </w:rPr>
  </w:style>
  <w:style w:type="character" w:customStyle="1" w:styleId="FontStyle41">
    <w:name w:val="Font Style41"/>
    <w:qFormat/>
    <w:rPr>
      <w:rFonts w:ascii="Calibri" w:hAnsi="Calibri" w:cs="Calibri"/>
      <w:sz w:val="18"/>
      <w:szCs w:val="18"/>
    </w:rPr>
  </w:style>
  <w:style w:type="character" w:customStyle="1" w:styleId="abcZnakZnak">
    <w:name w:val="abc Znak Znak"/>
    <w:qFormat/>
    <w:rPr>
      <w:rFonts w:ascii="Arial Narrow" w:eastAsia="Times New Roman" w:hAnsi="Arial Narrow"/>
      <w:b/>
      <w:color w:val="000000"/>
      <w:sz w:val="24"/>
      <w:szCs w:val="24"/>
    </w:rPr>
  </w:style>
  <w:style w:type="character" w:customStyle="1" w:styleId="normaltextrun">
    <w:name w:val="normaltextrun"/>
    <w:basedOn w:val="Domylnaczcionkaakapitu"/>
    <w:qFormat/>
  </w:style>
  <w:style w:type="character" w:customStyle="1" w:styleId="eop">
    <w:name w:val="eop"/>
    <w:basedOn w:val="Domylnaczcionkaakapitu"/>
    <w:qFormat/>
  </w:style>
  <w:style w:type="character" w:customStyle="1" w:styleId="normaltextrun1">
    <w:name w:val="normaltextrun1"/>
    <w:basedOn w:val="Domylnaczcionkaakapitu"/>
    <w:qFormat/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Wzmianka1">
    <w:name w:val="Wzmianka1"/>
    <w:qFormat/>
    <w:rPr>
      <w:color w:val="2B579A"/>
      <w:shd w:val="clear" w:color="auto" w:fill="E1DFDD"/>
    </w:rPr>
  </w:style>
  <w:style w:type="character" w:customStyle="1" w:styleId="HTML-wstpniesformatowanyZnak1">
    <w:name w:val="HTML - wstępnie sformatowany Znak1"/>
    <w:link w:val="HTML-wstpniesformatowany"/>
    <w:qFormat/>
    <w:rPr>
      <w:rFonts w:ascii="Courier New" w:hAnsi="Courier New" w:cs="Courier New"/>
    </w:rPr>
  </w:style>
  <w:style w:type="character" w:customStyle="1" w:styleId="TekstdymkaZnak1">
    <w:name w:val="Tekst dymka Znak1"/>
    <w:qFormat/>
    <w:rPr>
      <w:rFonts w:ascii="Segoe UI" w:eastAsia="Calibri" w:hAnsi="Segoe UI" w:cs="Segoe UI"/>
      <w:color w:val="000000"/>
      <w:sz w:val="18"/>
      <w:szCs w:val="18"/>
    </w:rPr>
  </w:style>
  <w:style w:type="character" w:customStyle="1" w:styleId="TekstkomentarzaZnak1">
    <w:name w:val="Tekst komentarza Znak1"/>
    <w:qFormat/>
    <w:rPr>
      <w:rFonts w:ascii="Calibri" w:eastAsia="Calibri" w:hAnsi="Calibri" w:cs="Calibri"/>
      <w:color w:val="000000"/>
      <w:sz w:val="20"/>
      <w:szCs w:val="20"/>
    </w:rPr>
  </w:style>
  <w:style w:type="character" w:customStyle="1" w:styleId="TematkomentarzaZnak1">
    <w:name w:val="Temat komentarza Znak1"/>
    <w:qFormat/>
    <w:rPr>
      <w:rFonts w:ascii="Calibri" w:eastAsia="Calibri" w:hAnsi="Calibri" w:cs="Calibri"/>
      <w:b/>
      <w:bCs/>
      <w:color w:val="000000"/>
      <w:sz w:val="20"/>
      <w:szCs w:val="20"/>
    </w:rPr>
  </w:style>
  <w:style w:type="character" w:customStyle="1" w:styleId="Odwiedzoneczeinternetowe">
    <w:name w:val="Odwiedzone łącze internetowe"/>
    <w:rPr>
      <w:color w:val="954F72"/>
      <w:u w:val="single"/>
    </w:rPr>
  </w:style>
  <w:style w:type="character" w:customStyle="1" w:styleId="NagwekZnak1">
    <w:name w:val="Nagłówek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StopkaZnak1">
    <w:name w:val="Stopka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HTML-wstpniesformatowanyZnak2">
    <w:name w:val="HTML - wstępnie sformatowany Znak2"/>
    <w:basedOn w:val="Domylnaczcionkaakapitu"/>
    <w:qFormat/>
    <w:rPr>
      <w:rFonts w:ascii="Consolas" w:eastAsia="Times New Roman" w:hAnsi="Consolas"/>
    </w:rPr>
  </w:style>
  <w:style w:type="character" w:customStyle="1" w:styleId="PodtytuZnak">
    <w:name w:val="Podtytuł Znak"/>
    <w:basedOn w:val="Domylnaczcionkaakapitu"/>
    <w:link w:val="Podtytu"/>
    <w:qFormat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1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Arial" w:hAnsi="Arial"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ascii="Arial" w:hAnsi="Arial" w:cs="Lucida Sans"/>
      <w:sz w:val="22"/>
      <w:szCs w:val="19"/>
    </w:rPr>
  </w:style>
  <w:style w:type="paragraph" w:customStyle="1" w:styleId="Gwkaistopka">
    <w:name w:val="Główka i stopka"/>
    <w:basedOn w:val="Normalny"/>
    <w:qFormat/>
    <w:rPr>
      <w:rFonts w:ascii="Arial" w:hAnsi="Arial"/>
      <w:sz w:val="22"/>
      <w:szCs w:val="19"/>
    </w:rPr>
  </w:style>
  <w:style w:type="paragraph" w:styleId="Akapitzlist">
    <w:name w:val="List Paragraph"/>
    <w:basedOn w:val="Normalny"/>
    <w:link w:val="AkapitzlistZnak"/>
    <w:qFormat/>
    <w:pPr>
      <w:ind w:left="708"/>
    </w:pPr>
    <w:rPr>
      <w:sz w:val="20"/>
      <w:szCs w:val="20"/>
      <w:lang w:val="x-none"/>
    </w:rPr>
  </w:style>
  <w:style w:type="paragraph" w:styleId="Bezodstpw">
    <w:name w:val="No Spacing"/>
    <w:link w:val="BezodstpwZnak"/>
    <w:qFormat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pPr>
      <w:spacing w:after="120" w:line="276" w:lineRule="auto"/>
      <w:ind w:left="283"/>
    </w:pPr>
    <w:rPr>
      <w:rFonts w:ascii="Calibri" w:eastAsia="Calibri" w:hAnsi="Calibri"/>
      <w:sz w:val="20"/>
      <w:szCs w:val="20"/>
      <w:lang w:val="x-none" w:eastAsia="x-none"/>
    </w:rPr>
  </w:style>
  <w:style w:type="paragraph" w:customStyle="1" w:styleId="Bezodstpw1">
    <w:name w:val="Bez odstępów1"/>
    <w:qFormat/>
    <w:rPr>
      <w:rFonts w:ascii="Cambria" w:eastAsia="Times New Roman" w:hAnsi="Cambria" w:cs="Cambria"/>
      <w:sz w:val="24"/>
      <w:szCs w:val="24"/>
      <w:lang w:val="cs-CZ"/>
    </w:rPr>
  </w:style>
  <w:style w:type="paragraph" w:styleId="NormalnyWeb">
    <w:name w:val="Normal (Web)"/>
    <w:basedOn w:val="Normalny"/>
    <w:qFormat/>
    <w:pPr>
      <w:widowControl w:val="0"/>
      <w:spacing w:before="280" w:after="280" w:line="100" w:lineRule="atLeast"/>
      <w:textAlignment w:val="baseline"/>
    </w:pPr>
    <w:rPr>
      <w:rFonts w:eastAsia="Andale Sans UI" w:cs="Tahoma"/>
      <w:kern w:val="2"/>
      <w:lang w:val="de-DE" w:eastAsia="fa-IR" w:bidi="fa-IR"/>
    </w:rPr>
  </w:style>
  <w:style w:type="paragraph" w:customStyle="1" w:styleId="Default">
    <w:name w:val="Default"/>
    <w:qFormat/>
    <w:rPr>
      <w:rFonts w:ascii="Siemens Sans" w:hAnsi="Siemens Sans" w:cs="Siemens Sans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qFormat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link w:val="ListParagraphChar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qFormat/>
    <w:pPr>
      <w:spacing w:after="200"/>
    </w:pPr>
    <w:rPr>
      <w:rFonts w:ascii="Calibri" w:eastAsia="Calibri" w:hAnsi="Calibri" w:cs="Calibri"/>
      <w:color w:val="000000"/>
      <w:sz w:val="20"/>
      <w:szCs w:val="20"/>
      <w:lang w:val="de-DE"/>
    </w:rPr>
  </w:style>
  <w:style w:type="paragraph" w:customStyle="1" w:styleId="Akapitzlist2">
    <w:name w:val="Akapit z listą2"/>
    <w:basedOn w:val="Normalny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x-none" w:eastAsia="en-US"/>
    </w:rPr>
  </w:style>
  <w:style w:type="paragraph" w:customStyle="1" w:styleId="AbsatzTableFormat">
    <w:name w:val="AbsatzTableFormat"/>
    <w:basedOn w:val="Normalny"/>
    <w:qFormat/>
    <w:rPr>
      <w:rFonts w:ascii="Arial" w:eastAsia="MS Mincho" w:hAnsi="Arial"/>
      <w:sz w:val="22"/>
      <w:szCs w:val="20"/>
    </w:rPr>
  </w:style>
  <w:style w:type="paragraph" w:customStyle="1" w:styleId="Pa16">
    <w:name w:val="Pa16"/>
    <w:basedOn w:val="Default"/>
    <w:next w:val="Default"/>
    <w:qFormat/>
    <w:pPr>
      <w:spacing w:line="241" w:lineRule="atLeast"/>
    </w:pPr>
    <w:rPr>
      <w:rFonts w:cs="Times New Roman"/>
      <w:color w:val="auto"/>
    </w:rPr>
  </w:style>
  <w:style w:type="paragraph" w:styleId="Zwykytekst">
    <w:name w:val="Plain Text"/>
    <w:basedOn w:val="Normalny"/>
    <w:link w:val="ZwykytekstZnak"/>
    <w:qFormat/>
    <w:rPr>
      <w:rFonts w:ascii="Arial" w:eastAsia="Calibri" w:hAnsi="Arial" w:cs="Arial"/>
      <w:sz w:val="20"/>
      <w:szCs w:val="20"/>
      <w:lang w:eastAsia="en-US"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Podpistabeli0">
    <w:name w:val="Podpis tabeli"/>
    <w:basedOn w:val="Normalny"/>
    <w:link w:val="Podpistabeli"/>
    <w:qFormat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  <w:rPr>
      <w:rFonts w:ascii="Arial" w:hAnsi="Arial"/>
      <w:sz w:val="22"/>
      <w:szCs w:val="19"/>
    </w:rPr>
  </w:style>
  <w:style w:type="paragraph" w:customStyle="1" w:styleId="western">
    <w:name w:val="western"/>
    <w:basedOn w:val="Normalny"/>
    <w:qFormat/>
    <w:pPr>
      <w:spacing w:before="280" w:after="142" w:line="276" w:lineRule="auto"/>
    </w:pPr>
  </w:style>
  <w:style w:type="paragraph" w:customStyle="1" w:styleId="tekstwstpny">
    <w:name w:val="tekst wstępny"/>
    <w:basedOn w:val="Normalny"/>
    <w:qFormat/>
    <w:pPr>
      <w:spacing w:before="60" w:after="60"/>
    </w:pPr>
    <w:rPr>
      <w:sz w:val="20"/>
      <w:szCs w:val="20"/>
    </w:rPr>
  </w:style>
  <w:style w:type="paragraph" w:styleId="Mapadokumentu">
    <w:name w:val="Document Map"/>
    <w:basedOn w:val="Normalny"/>
    <w:link w:val="MapadokumentuZnak"/>
    <w:qFormat/>
    <w:rPr>
      <w:rFonts w:ascii="Tahoma" w:hAnsi="Tahoma"/>
      <w:sz w:val="16"/>
      <w:szCs w:val="16"/>
      <w:lang w:val="x-none" w:eastAsia="x-none"/>
    </w:rPr>
  </w:style>
  <w:style w:type="paragraph" w:styleId="Tekstprzypisukocowego">
    <w:name w:val="endnote text"/>
    <w:basedOn w:val="Normalny"/>
    <w:link w:val="TekstprzypisukocowegoZnak"/>
    <w:rPr>
      <w:sz w:val="20"/>
      <w:szCs w:val="20"/>
    </w:rPr>
  </w:style>
  <w:style w:type="paragraph" w:customStyle="1" w:styleId="AK2">
    <w:name w:val="AK_2"/>
    <w:basedOn w:val="pp2"/>
    <w:qFormat/>
    <w:pPr>
      <w:ind w:left="540" w:firstLine="540"/>
    </w:pPr>
  </w:style>
  <w:style w:type="paragraph" w:customStyle="1" w:styleId="pp2">
    <w:name w:val="pp_2"/>
    <w:basedOn w:val="Normalny"/>
    <w:qFormat/>
    <w:pPr>
      <w:spacing w:before="120"/>
      <w:ind w:left="1078" w:hanging="539"/>
      <w:jc w:val="both"/>
      <w:textAlignment w:val="baseline"/>
    </w:pPr>
    <w:rPr>
      <w:rFonts w:eastAsia="Arial"/>
      <w:szCs w:val="20"/>
      <w:lang w:eastAsia="ar-SA"/>
    </w:rPr>
  </w:style>
  <w:style w:type="paragraph" w:styleId="Tytu">
    <w:name w:val="Title"/>
    <w:basedOn w:val="Normalny"/>
    <w:link w:val="TytuZnak"/>
    <w:qFormat/>
    <w:pPr>
      <w:widowControl w:val="0"/>
      <w:spacing w:before="160"/>
      <w:jc w:val="center"/>
    </w:pPr>
    <w:rPr>
      <w:rFonts w:ascii="Calibri" w:eastAsia="Calibri" w:hAnsi="Calibri"/>
      <w:sz w:val="36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pPr>
      <w:spacing w:after="27"/>
      <w:ind w:left="10" w:hanging="10"/>
    </w:pPr>
    <w:rPr>
      <w:rFonts w:ascii="Cambria" w:eastAsia="Times New Roman" w:hAnsi="Cambria" w:cs="Cambria"/>
      <w:b/>
      <w:bCs/>
      <w:lang w:val="pl-PL"/>
    </w:rPr>
  </w:style>
  <w:style w:type="paragraph" w:styleId="Nagwekindeksu">
    <w:name w:val="index heading"/>
    <w:basedOn w:val="Nagwek"/>
  </w:style>
  <w:style w:type="paragraph" w:styleId="Nagwekspisutreci">
    <w:name w:val="TOC Heading"/>
    <w:basedOn w:val="Nagwek1"/>
    <w:next w:val="Normalny"/>
    <w:pPr>
      <w:keepNext w:val="0"/>
      <w:spacing w:before="0" w:after="27" w:line="259" w:lineRule="auto"/>
      <w:contextualSpacing/>
      <w:outlineLvl w:val="9"/>
    </w:pPr>
    <w:rPr>
      <w:rFonts w:ascii="Cambria" w:hAnsi="Cambria" w:cs="Cambria"/>
      <w:b w:val="0"/>
      <w:bCs w:val="0"/>
      <w:color w:val="000000"/>
      <w:kern w:val="0"/>
      <w:szCs w:val="24"/>
    </w:rPr>
  </w:style>
  <w:style w:type="paragraph" w:styleId="Spistreci1">
    <w:name w:val="toc 1"/>
    <w:basedOn w:val="Normalny"/>
    <w:next w:val="Normalny"/>
    <w:autoRedefine/>
    <w:pPr>
      <w:spacing w:after="100" w:line="290" w:lineRule="auto"/>
      <w:ind w:hanging="10"/>
    </w:pPr>
    <w:rPr>
      <w:rFonts w:ascii="Cambria" w:hAnsi="Cambria" w:cs="Cambria"/>
      <w:color w:val="000000"/>
    </w:rPr>
  </w:style>
  <w:style w:type="paragraph" w:styleId="Spistreci2">
    <w:name w:val="toc 2"/>
    <w:basedOn w:val="Normalny"/>
    <w:next w:val="Normalny"/>
    <w:autoRedefine/>
    <w:pPr>
      <w:spacing w:after="100" w:line="290" w:lineRule="auto"/>
      <w:ind w:left="220" w:hanging="10"/>
    </w:pPr>
    <w:rPr>
      <w:rFonts w:ascii="Cambria" w:hAnsi="Cambria" w:cs="Cambria"/>
      <w:color w:val="000000"/>
    </w:rPr>
  </w:style>
  <w:style w:type="paragraph" w:styleId="Spistreci3">
    <w:name w:val="toc 3"/>
    <w:basedOn w:val="Normalny"/>
    <w:next w:val="Normalny"/>
    <w:autoRedefine/>
    <w:pPr>
      <w:spacing w:after="100" w:line="290" w:lineRule="auto"/>
      <w:ind w:left="480" w:hanging="10"/>
    </w:pPr>
    <w:rPr>
      <w:rFonts w:ascii="Cambria" w:hAnsi="Cambria" w:cs="Cambria"/>
      <w:color w:val="000000"/>
    </w:rPr>
  </w:style>
  <w:style w:type="paragraph" w:customStyle="1" w:styleId="Tekstpodstawowy1">
    <w:name w:val="Tekst podstawowy1"/>
    <w:basedOn w:val="Normalny"/>
    <w:qFormat/>
    <w:rPr>
      <w:rFonts w:ascii="Arial" w:hAnsi="Arial"/>
      <w:sz w:val="20"/>
      <w:szCs w:val="20"/>
    </w:rPr>
  </w:style>
  <w:style w:type="paragraph" w:customStyle="1" w:styleId="TableParagraph">
    <w:name w:val="Table Paragraph"/>
    <w:basedOn w:val="Normalny"/>
    <w:qFormat/>
    <w:pPr>
      <w:widowControl w:val="0"/>
    </w:pPr>
    <w:rPr>
      <w:rFonts w:ascii="Carlito" w:eastAsia="Carlito" w:hAnsi="Carlito" w:cs="Carlito"/>
      <w:sz w:val="22"/>
      <w:szCs w:val="19"/>
      <w:lang w:eastAsia="en-US"/>
    </w:rPr>
  </w:style>
  <w:style w:type="paragraph" w:styleId="HTML-wstpniesformatowany">
    <w:name w:val="HTML Preformatted"/>
    <w:basedOn w:val="Normalny"/>
    <w:link w:val="HTML-wstpniesformatowanyZnak1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paragraph" w:customStyle="1" w:styleId="ZnakZnak5">
    <w:name w:val="Znak Znak5"/>
    <w:basedOn w:val="Normalny"/>
    <w:qFormat/>
  </w:style>
  <w:style w:type="paragraph" w:customStyle="1" w:styleId="abcZnak">
    <w:name w:val="abc Znak"/>
    <w:basedOn w:val="Normalny"/>
    <w:qFormat/>
    <w:pPr>
      <w:widowControl w:val="0"/>
    </w:pPr>
    <w:rPr>
      <w:rFonts w:ascii="Arial Narrow" w:hAnsi="Arial Narrow"/>
      <w:b/>
      <w:color w:val="000000"/>
    </w:rPr>
  </w:style>
  <w:style w:type="paragraph" w:customStyle="1" w:styleId="paragraph">
    <w:name w:val="paragraph"/>
    <w:basedOn w:val="Normalny"/>
    <w:qFormat/>
    <w:pPr>
      <w:spacing w:before="280" w:after="280"/>
    </w:pPr>
  </w:style>
  <w:style w:type="paragraph" w:styleId="Poprawka">
    <w:name w:val="Revision"/>
    <w:qFormat/>
    <w:pPr>
      <w:jc w:val="right"/>
    </w:pPr>
    <w:rPr>
      <w:rFonts w:ascii="Arial" w:eastAsia="Times New Roman" w:hAnsi="Arial"/>
      <w:sz w:val="19"/>
      <w:szCs w:val="19"/>
    </w:r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Indeks1">
    <w:name w:val="index 1"/>
    <w:basedOn w:val="Normalny"/>
    <w:next w:val="Normalny"/>
    <w:autoRedefine/>
    <w:qFormat/>
    <w:pPr>
      <w:ind w:left="240" w:hanging="240"/>
    </w:pPr>
    <w:rPr>
      <w:rFonts w:ascii="Cambria" w:hAnsi="Cambria" w:cs="Cambria"/>
      <w:color w:val="000000"/>
    </w:rPr>
  </w:style>
  <w:style w:type="paragraph" w:styleId="Lista-kontynuacja2">
    <w:name w:val="List Continue 2"/>
    <w:basedOn w:val="Normalny"/>
    <w:qFormat/>
    <w:pPr>
      <w:spacing w:after="120" w:line="259" w:lineRule="auto"/>
      <w:ind w:left="566"/>
      <w:contextualSpacing/>
      <w:jc w:val="right"/>
    </w:pPr>
    <w:rPr>
      <w:rFonts w:ascii="Calibri" w:eastAsia="Calibri" w:hAnsi="Calibri" w:cs="Calibri"/>
      <w:color w:val="000000"/>
      <w:sz w:val="19"/>
      <w:szCs w:val="19"/>
    </w:rPr>
  </w:style>
  <w:style w:type="paragraph" w:customStyle="1" w:styleId="msonormal0">
    <w:name w:val="msonormal"/>
    <w:basedOn w:val="Normalny"/>
    <w:qFormat/>
    <w:pPr>
      <w:spacing w:before="280" w:after="280"/>
    </w:pPr>
  </w:style>
  <w:style w:type="paragraph" w:customStyle="1" w:styleId="xl68">
    <w:name w:val="xl6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05496"/>
      <w:spacing w:before="280" w:after="280"/>
      <w:jc w:val="center"/>
      <w:textAlignment w:val="center"/>
    </w:pPr>
    <w:rPr>
      <w:rFonts w:ascii="Arial" w:hAnsi="Arial" w:cs="Arial"/>
      <w:b/>
      <w:bCs/>
      <w:color w:val="FFFFFF"/>
      <w:sz w:val="20"/>
      <w:szCs w:val="20"/>
    </w:rPr>
  </w:style>
  <w:style w:type="paragraph" w:customStyle="1" w:styleId="xl69">
    <w:name w:val="xl6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DD7EE"/>
      <w:spacing w:before="280" w:after="280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0">
    <w:name w:val="xl7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top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6">
    <w:name w:val="xl7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7">
    <w:name w:val="xl7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8">
    <w:name w:val="xl7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9">
    <w:name w:val="xl7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80">
    <w:name w:val="xl8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1">
    <w:name w:val="xl8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3">
    <w:name w:val="xl8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4">
    <w:name w:val="xl8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5">
    <w:name w:val="xl85"/>
    <w:basedOn w:val="Normalny"/>
    <w:qFormat/>
    <w:pPr>
      <w:spacing w:before="280" w:after="280"/>
    </w:pPr>
  </w:style>
  <w:style w:type="paragraph" w:customStyle="1" w:styleId="xl86">
    <w:name w:val="xl8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7">
    <w:name w:val="xl8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88">
    <w:name w:val="xl88"/>
    <w:basedOn w:val="Normalny"/>
    <w:qFormat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89">
    <w:name w:val="xl89"/>
    <w:basedOn w:val="Normalny"/>
    <w:qFormat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90">
    <w:name w:val="xl9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1">
    <w:name w:val="xl91"/>
    <w:basedOn w:val="Normalny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2">
    <w:name w:val="xl9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93">
    <w:name w:val="xl9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  <w:rPr>
      <w:rFonts w:ascii="Arial" w:hAnsi="Arial" w:cs="Arial"/>
      <w:sz w:val="20"/>
      <w:szCs w:val="20"/>
    </w:rPr>
  </w:style>
  <w:style w:type="paragraph" w:customStyle="1" w:styleId="xl94">
    <w:name w:val="xl9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</w:style>
  <w:style w:type="paragraph" w:styleId="Podtytu">
    <w:name w:val="Subtitle"/>
    <w:basedOn w:val="Normalny"/>
    <w:next w:val="Normalny"/>
    <w:link w:val="PodtytuZnak"/>
    <w:qFormat/>
    <w:pPr>
      <w:keepNext/>
      <w:keepLines/>
      <w:spacing w:before="360" w:after="80" w:line="259" w:lineRule="auto"/>
      <w:jc w:val="right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StandardowyArial11">
    <w:name w:val="Standardowy + Arial 11"/>
    <w:basedOn w:val="tekstwstpny"/>
    <w:qFormat/>
    <w:pPr>
      <w:tabs>
        <w:tab w:val="left" w:pos="360"/>
      </w:tabs>
      <w:ind w:left="360" w:hanging="360"/>
      <w:jc w:val="both"/>
    </w:pPr>
    <w:rPr>
      <w:rFonts w:ascii="Arial" w:hAnsi="Arial" w:cs="Arial"/>
      <w:sz w:val="22"/>
      <w:szCs w:val="22"/>
    </w:rPr>
  </w:style>
  <w:style w:type="numbering" w:customStyle="1" w:styleId="Styl1">
    <w:name w:val="Styl1"/>
    <w:qFormat/>
  </w:style>
  <w:style w:type="numbering" w:customStyle="1" w:styleId="Biecalista1">
    <w:name w:val="Bieżąca lista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13</Pages>
  <Words>3983</Words>
  <Characters>23899</Characters>
  <Application>Microsoft Office Word</Application>
  <DocSecurity>0</DocSecurity>
  <Lines>199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MZ. Zapłotna</dc:creator>
  <dc:description/>
  <cp:lastModifiedBy>Marta MZ. Zapłotna</cp:lastModifiedBy>
  <cp:revision>15</cp:revision>
  <cp:lastPrinted>2024-07-05T12:13:00Z</cp:lastPrinted>
  <dcterms:created xsi:type="dcterms:W3CDTF">2024-09-02T11:48:00Z</dcterms:created>
  <dcterms:modified xsi:type="dcterms:W3CDTF">2024-09-03T11:25:00Z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f6dbec8-95a8-4638-9f5f-bd076536645c_ActionId">
    <vt:lpwstr>58cf59a1-3d40-445e-804f-0ca24a154858</vt:lpwstr>
  </property>
  <property fmtid="{D5CDD505-2E9C-101B-9397-08002B2CF9AE}" pid="3" name="MSIP_Label_ff6dbec8-95a8-4638-9f5f-bd076536645c_ContentBits">
    <vt:lpwstr>0</vt:lpwstr>
  </property>
  <property fmtid="{D5CDD505-2E9C-101B-9397-08002B2CF9AE}" pid="4" name="MSIP_Label_ff6dbec8-95a8-4638-9f5f-bd076536645c_Enabled">
    <vt:lpwstr>true</vt:lpwstr>
  </property>
  <property fmtid="{D5CDD505-2E9C-101B-9397-08002B2CF9AE}" pid="5" name="MSIP_Label_ff6dbec8-95a8-4638-9f5f-bd076536645c_Method">
    <vt:lpwstr>Standard</vt:lpwstr>
  </property>
  <property fmtid="{D5CDD505-2E9C-101B-9397-08002B2CF9AE}" pid="6" name="MSIP_Label_ff6dbec8-95a8-4638-9f5f-bd076536645c_Name">
    <vt:lpwstr>Restricted - Default</vt:lpwstr>
  </property>
  <property fmtid="{D5CDD505-2E9C-101B-9397-08002B2CF9AE}" pid="7" name="MSIP_Label_ff6dbec8-95a8-4638-9f5f-bd076536645c_SetDate">
    <vt:lpwstr>2024-01-03T11:08:12Z</vt:lpwstr>
  </property>
  <property fmtid="{D5CDD505-2E9C-101B-9397-08002B2CF9AE}" pid="8" name="MSIP_Label_ff6dbec8-95a8-4638-9f5f-bd076536645c_SiteId">
    <vt:lpwstr>5dbf1add-202a-4b8d-815b-bf0fb024e033</vt:lpwstr>
  </property>
</Properties>
</file>