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210E5">
        <w:rPr>
          <w:rFonts w:cs="Arial"/>
        </w:rPr>
        <w:t>15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A210E5">
        <w:rPr>
          <w:rFonts w:eastAsia="Arial Unicode MS"/>
          <w:b/>
          <w:sz w:val="22"/>
          <w:szCs w:val="22"/>
          <w:u w:val="single"/>
          <w:lang w:eastAsia="ar-SA"/>
        </w:rPr>
        <w:t>5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U</w:t>
      </w:r>
      <w:r w:rsidR="00A210E5">
        <w:rPr>
          <w:rFonts w:eastAsia="Arial Unicode MS"/>
          <w:b/>
          <w:sz w:val="22"/>
          <w:szCs w:val="22"/>
          <w:u w:val="single"/>
          <w:lang w:eastAsia="ar-SA"/>
        </w:rPr>
        <w:t>SG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7A2028" w:rsidP="00A210E5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U</w:t>
            </w:r>
            <w:r w:rsidR="00A210E5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SG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Aparat mobilny na wózku o czterech skrętnych kołach, możliwością ich blokowania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Zasilanie sieciowe 220-240V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Zasilanie akumulatorowe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917758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Ciężar aparatu z </w:t>
            </w:r>
            <w:proofErr w:type="gramStart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akumulatorem ≤  8 kg</w:t>
            </w:r>
            <w:proofErr w:type="gramEnd"/>
          </w:p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Ciężar ≤ 6 kg – 20 pkt</w:t>
            </w:r>
          </w:p>
          <w:p w:rsidR="00917758" w:rsidRPr="00CD4EFA" w:rsidRDefault="00917758" w:rsidP="00917758">
            <w:pPr>
              <w:widowControl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Ciężar 6 </w:t>
            </w:r>
            <w:proofErr w:type="gramStart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kg &lt;  - ≤  7 kg</w:t>
            </w:r>
            <w:proofErr w:type="gramEnd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– 10 pkt</w:t>
            </w:r>
          </w:p>
          <w:p w:rsidR="00C414C1" w:rsidRPr="00CD4EFA" w:rsidRDefault="00917758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Ciężar 7 </w:t>
            </w:r>
            <w:proofErr w:type="gramStart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kg&lt; - ≤  8 kg</w:t>
            </w:r>
            <w:proofErr w:type="gramEnd"/>
            <w:r w:rsidRPr="00CD4EFA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3 niezależne porty do podłączenia głowic obrazowych zainstalowane na wózku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Monitor wysokiej rozdzielczości.  1920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x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>1080 pikseli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917758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17758" w:rsidRPr="00CD4EFA" w:rsidRDefault="00917758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 w:val="0"/>
                <w:sz w:val="22"/>
                <w:szCs w:val="22"/>
              </w:rPr>
              <w:t>Przekątna monitora min. 15 cali</w:t>
            </w:r>
          </w:p>
          <w:p w:rsidR="00917758" w:rsidRPr="00CD4EFA" w:rsidRDefault="00917758" w:rsidP="00917758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917758" w:rsidRPr="00CD4EFA" w:rsidRDefault="00917758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 w:val="0"/>
                <w:sz w:val="22"/>
                <w:szCs w:val="22"/>
              </w:rPr>
              <w:t>15 cali – 0 pkt</w:t>
            </w:r>
          </w:p>
          <w:p w:rsidR="00C414C1" w:rsidRPr="00CD4EFA" w:rsidRDefault="00917758" w:rsidP="00917758">
            <w:pPr>
              <w:pStyle w:val="abcZnak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 w:val="0"/>
                <w:sz w:val="22"/>
                <w:szCs w:val="22"/>
              </w:rPr>
              <w:t>Powyżej –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 xml:space="preserve">Dynamika systemu 269 </w:t>
            </w:r>
            <w:proofErr w:type="spellStart"/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>dB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regulacji przez użytkownika dynamiki obrazu w zakresie 36dB-96dB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 w:rsidP="00C40B27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Minimalny zakres częstotliwości głowic 2,0-18,0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MHz    (+/-0,5MHz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CD4EFA" w:rsidRDefault="00917758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Maksymalna głębokość obrazowania 33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Częstotliwość odświeżania obrazu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frame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rate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w obrazowaniu 2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D – 1790  obrazów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>/s</w:t>
            </w:r>
            <w:r w:rsidRPr="00CD4EFA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 xml:space="preserve">Pamięć </w:t>
            </w:r>
            <w:proofErr w:type="spellStart"/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>Cine</w:t>
            </w:r>
            <w:proofErr w:type="spellEnd"/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 xml:space="preserve"> 6000 obrazów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917758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Wózek do aparatu, z uchwytami do głowic oraz półką na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printer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17758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Default="00917758" w:rsidP="00917758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Pr="00917758" w:rsidRDefault="0091775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17758">
              <w:rPr>
                <w:rFonts w:ascii="Calibri" w:hAnsi="Calibri" w:cs="Calibri"/>
                <w:b/>
                <w:sz w:val="22"/>
                <w:szCs w:val="22"/>
              </w:rPr>
              <w:t>ARCHIWIZACJA</w:t>
            </w: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917758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Archiwizacja raportów z badań, obrazów i pętli obrazowych na wewnętrznym twardym dysku SSD o pojemności 256 GB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917758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zapisu obrazów i pętli obrazowych na zewnętrznych nośnikach typu </w:t>
            </w:r>
            <w:proofErr w:type="spellStart"/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PenDrive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 w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formatach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jpeg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avi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CD4EFA" w:rsidRDefault="00917758" w:rsidP="001C37B1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Videoprinter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czarno-biały (zainstalowany na wózku od aparatu)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CD4EFA" w:rsidRDefault="00917758" w:rsidP="001C37B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jednoczesnego zapisu obrazu na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wewnętrznym   dysku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HDD oraz wydruku obrazu</w:t>
            </w:r>
            <w:r w:rsidR="00030B8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EFA">
              <w:rPr>
                <w:rFonts w:ascii="Calibri" w:hAnsi="Calibri" w:cs="Calibri"/>
                <w:sz w:val="22"/>
                <w:szCs w:val="22"/>
              </w:rPr>
              <w:t xml:space="preserve">na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printerze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. Wszystkie 2 akcje dostępne po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naciśnięciu  jednego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przycisku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17758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Default="00917758" w:rsidP="00917758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Pr="00917758" w:rsidRDefault="0091775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17758">
              <w:rPr>
                <w:rFonts w:ascii="Calibri" w:hAnsi="Calibri" w:cs="Calibri"/>
                <w:b/>
                <w:sz w:val="22"/>
                <w:szCs w:val="22"/>
              </w:rPr>
              <w:t>TRYBY OBRAZOWANIA</w:t>
            </w: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917758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2D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917758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Obrazowanie w technice 2 harmonicznej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917758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Automatyczna optymalizacja obrazu 2D za pomocą jednego przycisku w zależności od treści obrazu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2D+M,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M-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mode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281DD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Doppler spektralny z falą pulsacyjną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-D)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CD4EFA" w:rsidRDefault="00281DD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Doppler spektralny z falą ciągłą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cw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-D)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Zakres regulacji korekcji kąta ± 0 – 90°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Regulacja wielkości bramki w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zakresie  1 – 16 mm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281DD3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Automatyczna regulacja położenia linii bazowej i skali prędkości, przy użyciu jednego przycisku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regulacji położenia linii bazowej i korekcji kąta na zatrzymanym obrazie i na obrazach z archiwum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CD4EFA" w:rsidRDefault="00281DD3" w:rsidP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Regulacja uchylności pola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dopplera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kolorowego ±20 stopni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wyłączenia bramki kolorowego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dopplera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z obrazów z archiwum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CD4EFA" w:rsidRDefault="00281DD3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Power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Kierunkowy Power Doppler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Moduł sygnału EKG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 w:rsidP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Kolorowy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tkankowy</w:t>
            </w:r>
            <w:r w:rsidRPr="00CD4EFA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Anatomiczny M-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mode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Default="00281DD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81DD3" w:rsidRPr="001E2951" w:rsidRDefault="00281DD3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E2951">
              <w:rPr>
                <w:rFonts w:ascii="Calibri" w:hAnsi="Calibri" w:cs="Calibri"/>
                <w:b/>
                <w:sz w:val="22"/>
                <w:szCs w:val="22"/>
              </w:rPr>
              <w:t>GŁOWICE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/>
                <w:sz w:val="22"/>
                <w:szCs w:val="22"/>
              </w:rPr>
              <w:t>Głowica liniowa</w:t>
            </w:r>
            <w:r w:rsidRPr="00CD4EFA">
              <w:rPr>
                <w:rFonts w:ascii="Calibri" w:hAnsi="Calibri" w:cs="Calibri"/>
                <w:sz w:val="22"/>
                <w:szCs w:val="22"/>
              </w:rPr>
              <w:t xml:space="preserve"> o zakresie częstotliwości obrazowania 2D obejmującym przedział 6,0 – 12,0 MHz +/-1MHz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Cs/>
                <w:sz w:val="22"/>
                <w:szCs w:val="22"/>
              </w:rPr>
              <w:t>Obrazowanie harmoniczne</w:t>
            </w:r>
            <w:r w:rsidRPr="00CD4EFA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CD4EFA">
              <w:rPr>
                <w:rFonts w:ascii="Calibri" w:hAnsi="Calibri" w:cs="Calibri"/>
                <w:sz w:val="22"/>
                <w:szCs w:val="22"/>
              </w:rPr>
              <w:t>4 pary częstotliwości harmonicznych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Obrazowanie trapezowe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triplex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(2D/kolor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w czasie rzeczywistym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wielokierunkowe (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compounding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– wysyłanie przez te same kryształy głowicy kilku wiązek ultradźwiękowych pod różnymi kątami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np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SonoCT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Ilość elementów 192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b/>
                <w:sz w:val="22"/>
                <w:szCs w:val="22"/>
              </w:rPr>
              <w:t xml:space="preserve">Głowica </w:t>
            </w:r>
            <w:proofErr w:type="spellStart"/>
            <w:r w:rsidRPr="00CD4EFA">
              <w:rPr>
                <w:rFonts w:ascii="Calibri" w:hAnsi="Calibri" w:cs="Calibri"/>
                <w:b/>
                <w:sz w:val="22"/>
                <w:szCs w:val="22"/>
              </w:rPr>
              <w:t>konweks</w:t>
            </w:r>
            <w:proofErr w:type="spellEnd"/>
            <w:r w:rsidRPr="00CD4EFA">
              <w:rPr>
                <w:rFonts w:ascii="Calibri" w:hAnsi="Calibri" w:cs="Calibri"/>
                <w:b/>
                <w:sz w:val="22"/>
                <w:szCs w:val="22"/>
              </w:rPr>
              <w:t xml:space="preserve"> do badań brzusznych </w:t>
            </w:r>
            <w:r w:rsidRPr="00CD4EFA">
              <w:rPr>
                <w:rFonts w:ascii="Calibri" w:hAnsi="Calibri" w:cs="Calibri"/>
                <w:sz w:val="22"/>
                <w:szCs w:val="22"/>
              </w:rPr>
              <w:t>o zakresie częstotliwości obrazowania 2D obejmującym przedział 2,0 – 5,0 MHz +/-1MHz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Obrazowanie harmoniczne 3 pary częstotliwości harmonicznych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 trybie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triplex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(2D/kolor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pw-doppler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w czasie rzeczywistym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Obrazowanie wielokierunkowe (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compounding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 – wysyłanie przez te same kryształy głowicy kilku wiązek ultradźwiękowych pod różnymi kątami (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np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SonoCT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Ilość elementów 128 elementy</w:t>
            </w:r>
          </w:p>
          <w:p w:rsidR="00281DD3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Kąt pola skanowania 58 stopni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Pr="001E2951" w:rsidRDefault="00281DD3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E2951">
              <w:rPr>
                <w:rFonts w:ascii="Calibri" w:hAnsi="Calibri" w:cs="Calibri"/>
                <w:b/>
                <w:sz w:val="22"/>
                <w:szCs w:val="22"/>
              </w:rPr>
              <w:t>OPROGRAMOWANIE POMIAROWE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CD4EFA" w:rsidRDefault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abdominalnych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płytko położonych narządów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 w:rsidTr="00CC55CB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kardiologicznych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pediatrycznych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położniczo-ginekologicznych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281DD3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Do badań naczyniowych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281DD3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Podstawowe pomiary fizyczne: odległości, pola powierzchni, objętości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CD4EFA" w:rsidRDefault="00281DD3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Podstawowe pomiary parametrów Dopplera: prędkości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,(wartości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min., max.,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śred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.), 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indeksów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PI i RI, zwężeń, gradientów, czasu, HR, stosunków, z automatycznym obrysem i automatycznym wyznaczeniem wartości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CD4EFA" w:rsidRDefault="00281DD3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Program kardiologiczny, pomiary: EF, CO, MVA, AVA</w:t>
            </w:r>
            <w:proofErr w:type="gramStart"/>
            <w:r w:rsidRPr="00CD4EFA">
              <w:rPr>
                <w:rFonts w:ascii="Calibri" w:hAnsi="Calibri" w:cs="Calibri"/>
                <w:sz w:val="22"/>
                <w:szCs w:val="22"/>
              </w:rPr>
              <w:t>,,</w:t>
            </w:r>
            <w:proofErr w:type="gram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dt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Qp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Qs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Pomiary w trybie kolorowego </w:t>
            </w:r>
            <w:proofErr w:type="spellStart"/>
            <w:r w:rsidRPr="00CD4EFA">
              <w:rPr>
                <w:rFonts w:ascii="Calibri" w:hAnsi="Calibri" w:cs="Calibri"/>
                <w:color w:val="000000"/>
                <w:sz w:val="22"/>
                <w:szCs w:val="22"/>
              </w:rPr>
              <w:t>dopplera</w:t>
            </w:r>
            <w:proofErr w:type="spellEnd"/>
            <w:r w:rsidRPr="00CD4EF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metodą PISA (minimum: promień i ERO)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D4EFA" w:rsidTr="00CD4EFA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D4EFA" w:rsidRDefault="00CD4EFA" w:rsidP="00CD4EFA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CD4EFA" w:rsidRPr="001E2951" w:rsidRDefault="00CD4EFA" w:rsidP="001E2951">
            <w:pPr>
              <w:widowControl w:val="0"/>
              <w:jc w:val="center"/>
              <w:rPr>
                <w:rFonts w:ascii="Calibri" w:hAnsi="Calibri" w:cs="Calibri"/>
                <w:b/>
                <w:sz w:val="22"/>
              </w:rPr>
            </w:pPr>
            <w:r w:rsidRPr="001E2951">
              <w:rPr>
                <w:rFonts w:ascii="Calibri" w:hAnsi="Calibri" w:cs="Calibri"/>
                <w:b/>
                <w:sz w:val="22"/>
              </w:rPr>
              <w:t>MOŻLIWOŚĆ ROZBUDOWY APARATU</w:t>
            </w: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głowicę kardiologiczna noworodkową o częstotliwości pracy min. 6-12 MHz i kącie obrazowania 120 stopni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4F03" w:rsidRPr="00CD4EFA" w:rsidRDefault="00CD4EFA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głowicę liniową wysokoczęstotliwościową o częstotliwości pracy min. 8-18 MHz i szerokości max 25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oprogramowanie do automatycznego wyznaczania frakcji wyrzutowej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badania panoramiczne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>Możliwość rozbudowy o automatyczny pomiar IMT z zaznaczonego przez użytkownika obszaru min 120 punktów pomiarowych.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AC3234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CD4EFA" w:rsidRDefault="00CD4EFA" w:rsidP="00CD4EF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CD4EFA">
              <w:rPr>
                <w:rFonts w:ascii="Calibri" w:hAnsi="Calibri" w:cs="Calibri"/>
                <w:sz w:val="22"/>
                <w:szCs w:val="22"/>
              </w:rPr>
              <w:t xml:space="preserve">Możliwość rozbudowy o obrazowanie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elastograficzne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spellStart"/>
            <w:r w:rsidRPr="00CD4EFA">
              <w:rPr>
                <w:rFonts w:ascii="Calibri" w:hAnsi="Calibri" w:cs="Calibri"/>
                <w:sz w:val="22"/>
                <w:szCs w:val="22"/>
              </w:rPr>
              <w:t>elastografia</w:t>
            </w:r>
            <w:proofErr w:type="spellEnd"/>
            <w:r w:rsidRPr="00CD4EFA">
              <w:rPr>
                <w:rFonts w:ascii="Calibri" w:hAnsi="Calibri" w:cs="Calibri"/>
                <w:sz w:val="22"/>
                <w:szCs w:val="22"/>
              </w:rPr>
              <w:t xml:space="preserve"> uciskowa.</w:t>
            </w:r>
            <w:r w:rsidRPr="00CD4EFA"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  <w:bookmarkStart w:id="0" w:name="_GoBack"/>
      <w:bookmarkEnd w:id="0"/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1E2951" w:rsidRPr="0018451F" w:rsidRDefault="001E2951" w:rsidP="001E2951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E2951" w:rsidRPr="008E50FB" w:rsidRDefault="001E2951" w:rsidP="001E295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1E2951" w:rsidRDefault="001E295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powyżej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062BB"/>
    <w:rsid w:val="00030B8E"/>
    <w:rsid w:val="00034F03"/>
    <w:rsid w:val="000A64C2"/>
    <w:rsid w:val="000B3538"/>
    <w:rsid w:val="001B18B2"/>
    <w:rsid w:val="001B29F0"/>
    <w:rsid w:val="001C37B1"/>
    <w:rsid w:val="001E2951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B201E"/>
    <w:rsid w:val="009C7229"/>
    <w:rsid w:val="00A210E5"/>
    <w:rsid w:val="00A24650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CC55CB"/>
    <w:rsid w:val="00CD4EFA"/>
    <w:rsid w:val="00D0306B"/>
    <w:rsid w:val="00D5461D"/>
    <w:rsid w:val="00D61CEF"/>
    <w:rsid w:val="00D86841"/>
    <w:rsid w:val="00D949B0"/>
    <w:rsid w:val="00DF49A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1221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</cp:revision>
  <cp:lastPrinted>2024-07-05T12:13:00Z</cp:lastPrinted>
  <dcterms:created xsi:type="dcterms:W3CDTF">2024-09-13T12:16:00Z</dcterms:created>
  <dcterms:modified xsi:type="dcterms:W3CDTF">2024-09-13T12:16:00Z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