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BC4E76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5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1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</w:t>
      </w:r>
      <w:r w:rsidR="001C273C">
        <w:rPr>
          <w:rFonts w:ascii="Arial" w:hAnsi="Arial" w:cs="Arial"/>
          <w:b/>
          <w:bCs/>
          <w:sz w:val="20"/>
          <w:szCs w:val="20"/>
        </w:rPr>
        <w:t>do badań hematologicznych</w:t>
      </w:r>
      <w:r w:rsidR="004046A8">
        <w:rPr>
          <w:rFonts w:ascii="Arial" w:hAnsi="Arial" w:cs="Arial"/>
          <w:b/>
          <w:bCs/>
          <w:sz w:val="20"/>
          <w:szCs w:val="20"/>
        </w:rPr>
        <w:t xml:space="preserve"> (dzierżawa)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 w:rsidP="001C273C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Urządzenia </w:t>
            </w:r>
            <w:r w:rsidR="001C273C">
              <w:rPr>
                <w:rFonts w:ascii="Arial" w:hAnsi="Arial" w:cs="Arial"/>
                <w:bCs/>
                <w:sz w:val="20"/>
                <w:szCs w:val="20"/>
              </w:rPr>
              <w:t>nie starsze niż: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rok produkcji 202</w:t>
            </w:r>
            <w:r w:rsidR="001C273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Automatyczny analizator hematologiczny do oznaczeń badań w różnych trybach pracy bez potrzeby sortowania próbek CBC, CBC+ 5 DIFF,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retikulocytów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CBC+DIFF +RET. Możliwość oznaczeń w płynach z jam ciała( płyn mózgowo-rdzeniowy, płyny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surowicze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,maziowe</w:t>
            </w:r>
            <w:proofErr w:type="spellEnd"/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) jako dedykowany tryb pracy. </w:t>
            </w:r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Ilość badań: zadanie nr 1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 analizatora:</w:t>
            </w:r>
            <w:r w:rsidRPr="007F3D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głębokość nie więcej niż70 cm,</w:t>
            </w:r>
            <w:r w:rsidRPr="007F3D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szerokość nie więcej niż 55 cm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Wydajność analizatora nie mniejsza niż 70 oznaczeń na godzinę,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 aby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analizator był z automatycznym podajnikiem na minimum 20 próbek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wykonania badań: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w probówkach systemu zamkniętego bez potrzeby ich otwierania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z probówek pediatrycznych</w:t>
            </w:r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- z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mikrowett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(krwi włośniczkowej)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jest aby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objętość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aspirowanej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krwi nie była większa niż 25 µl. Aspiracja płynów z jam ciała nie więcej niż 70 µl materiału badanego.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parametry mierzone a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wyliczane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RBC, WBC,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Hb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HCT, PLT</w:t>
            </w:r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Parametry-wskaźniki wyliczane: MCV, MCH, MCHC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możliwość oznaczenia parametrów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reticulocytarnych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możliwość weryfikacji oznaczeń płytek w torze optycznym PLT-O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Parametry powinny być raportowane na wyniku: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RET(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bezwzględnej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#,procentach</w:t>
            </w:r>
            <w:proofErr w:type="spellEnd"/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% )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IRF- wskaźnik dojrzałości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reticulocytów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</w:t>
            </w:r>
            <w:r w:rsidR="00146C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parametry dojrzałości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reticulocytów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RET-He- zawartość hemoglobiny w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reticulocycie</w:t>
            </w:r>
            <w:proofErr w:type="spellEnd"/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Delta-He ocena zmienności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hemoglobinizacji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układzie RBC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Wymagana jest dowolność oznaczenia dla każdej próbki CBC lub CBC +DIFF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raportowania na wyniku parametrów diagnostycznych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:WBC-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5-cio parametrowy rozdział krwinek białych wyrażony w wartości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bezwględnej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# i procentach% (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neutrocyty,eozynocyty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bazocyty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,monocyty, limfocyty), ponadto: RBC-erytrocyty, HGB- hemoglobina, HCT-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hematokryt,PLT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płytki krwi, wskaźniki: MCV, MCH, MCHC, RDW, MPV, IG(niedojrzałe granulocyty),wartość bezwzględna # i procenty%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monitorowania niedokrwistości z oceną odsetka mikrocytów i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makrocytów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jako parametrów diagnostycznych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zwalidowanych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przez producenta. Możliwość przesyłania do systemu LIS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bezcyjankowych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odczynników, nie zawierających nawet minimalnych ilości cyjanków.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Fotometryczny pomiar stężenia hemoglobiny w osobnym torze pomiarowym niż pomiar WBC.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 się różnicowania WBC na 5 populacji przy użyciu fluorescencyjnej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cytometrii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przepływowej z wykorzystaniem światła lasera półprzewodnikowego.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 aby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liniowość paramet</w:t>
            </w:r>
            <w:r w:rsidR="00146C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rów bez wstępnego rozcieńczania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z pierwszego oznac</w:t>
            </w:r>
            <w:r w:rsidR="00146C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zenia nie była mniejsza niż dla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RBC do 8,5 mln/ µl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WBC do 4400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tys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/µl 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PLT do 5 mln/ µl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HGB do 26 g/dl</w:t>
            </w:r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HCT do 78 %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Wymagana jest krew kontrolna do kontroli wewnątrzlaboratoryjnej na trzech poziomach: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Low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Normal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High</w:t>
            </w:r>
            <w:r w:rsidR="00146C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(niska, normalna, wysoka)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przystosowany do pracy w systemie całodobowym.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informowania o wynikach patologicznych wraz z komunikatami opisującymi typowe patologie, tzw. flagowanie, i stopień zaawansowania patologii prezentowane w formie graficznej i liczbowej w oprogramowaniu własnym analizatora.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Wymagana jest graficzna prezentacja wyników- histogram,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skattegram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wprowadzenia danych demograficznych pacjenta:</w:t>
            </w:r>
            <w:r w:rsidRPr="007F3D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manualnie lub z kodu paskowe przy pomocy czytnika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Wymagany jest wewnątrzlaboratoryjny system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  <w:r w:rsidRPr="007F3D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wykresy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Levely-Jennigsa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X-Bar, zasada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Westgarda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graficzna prezentacja</w:t>
            </w:r>
            <w:r w:rsidRPr="007F3D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 statystyczna ocena wyników możliwość wydruku.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Archiwizacja min 90000 wyników pacjentów i wyników wewnętrznej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Zapewnienie bezpłatnego udziału w Międzynarodowej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Labquality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Aurevia</w:t>
            </w:r>
            <w:proofErr w:type="spellEnd"/>
            <w:r w:rsidR="00146C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(Sowa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Med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): 4110, 4153, 4233,4180 ( numery kontroli wg katalogu Sprawdzian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Labquality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2025).</w:t>
            </w:r>
          </w:p>
          <w:p w:rsidR="001C273C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Kontrole dotyczą następujących parametrów;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RBC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,WBC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,PLT,Hb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HCT,RDW,MCH,MCV,MCHC,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reticulocytoza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automatycznie, 5-cio częściowy rozdział leukocytów, rozmaz krwi(mikroskopia wirtualna)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Zapewnienie bezpłatnego udziału w programie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Standlab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Program </w:t>
            </w:r>
            <w:proofErr w:type="gram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wewnątrzlaboratoryjnej dotyczący analizy statystycznej na dowolnych materiałach kontrolnych umożliwiający porównanie w grupie w obrębie takiej samej serii materiału kontrolnego.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7F3D10" w:rsidRDefault="001C273C" w:rsidP="001C273C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podłączenia analizatora/urządzenia do użytkowanego przez Zamawiającego laboratoryjnego systemu informatycznego Eskulap (LIS) firmy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Nexus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 analizatora/urządzenia.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1C273C">
        <w:trPr>
          <w:trHeight w:val="869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05FA1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wyposażony w UPS, w zewnętrzny komputer, monitor, skaner</w:t>
            </w:r>
            <w:r w:rsidR="00B05F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1C273C" w:rsidRPr="007F3D10" w:rsidRDefault="007F3D10" w:rsidP="00B05FA1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F3D10">
              <w:rPr>
                <w:rFonts w:ascii="Arial" w:hAnsi="Arial" w:cs="Arial"/>
                <w:color w:val="000000"/>
                <w:sz w:val="20"/>
                <w:szCs w:val="20"/>
              </w:rPr>
              <w:t>Zamawiający wymaga zastosowania zasilaczy awaryjnych UPS dla</w:t>
            </w:r>
            <w:r w:rsidR="00B05FA1">
              <w:rPr>
                <w:rFonts w:ascii="Arial" w:hAnsi="Arial" w:cs="Arial"/>
                <w:color w:val="000000"/>
                <w:sz w:val="20"/>
                <w:szCs w:val="20"/>
              </w:rPr>
              <w:t xml:space="preserve"> analizatora</w:t>
            </w:r>
            <w:r w:rsidRPr="007F3D10">
              <w:rPr>
                <w:rFonts w:ascii="Arial" w:hAnsi="Arial" w:cs="Arial"/>
                <w:color w:val="000000"/>
                <w:sz w:val="20"/>
                <w:szCs w:val="20"/>
              </w:rPr>
              <w:t xml:space="preserve"> i jego komponentów o skuteczności gwarantującej podtrzymanie zasilania na czas niezbędny do bezpiecznego wyłączenia analizatorów wraz z komponentami.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Instrukcja obsługi w języku polskim oraz wbudowana w oprogramowanie analizatora z jednoczesną możliwością automatycznego przekierowania i wyświetlania działań naprawczych i opisu błędu wygenerowanego aktualnie przez analizator oraz ułatwiająca wyszukiwanie informacji dotyczących procedur konserwacji i czynności związanych z obsługą analizatora.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Aparat wyposażony w aplikację do analizy próbek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leukopenicznych</w:t>
            </w:r>
            <w:proofErr w:type="spellEnd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dodatkowym trybie, z możliwością manualnego wyboru przez użytkownika z menu analizatora</w:t>
            </w:r>
          </w:p>
          <w:p w:rsidR="0079779E" w:rsidRPr="007F3D10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F3D10"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Tak- 10 pkt</w:t>
            </w:r>
          </w:p>
          <w:p w:rsidR="0079779E" w:rsidRPr="007F3D10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1C273C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Jeden materiał kontrolny do oznaczenia wszystkich wymaganych parametrów łącznie z </w:t>
            </w:r>
            <w:proofErr w:type="spellStart"/>
            <w:r w:rsidRPr="001C27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reticulocytami</w:t>
            </w:r>
            <w:proofErr w:type="spellEnd"/>
          </w:p>
          <w:p w:rsidR="0079779E" w:rsidRPr="007F3D10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F3D10"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79779E" w:rsidRPr="007F3D10" w:rsidRDefault="00C3486A">
            <w:pPr>
              <w:pStyle w:val="western"/>
              <w:widowControl w:val="0"/>
              <w:spacing w:before="280"/>
              <w:rPr>
                <w:rFonts w:ascii="Arial" w:hAnsi="Arial" w:cs="Arial"/>
                <w:sz w:val="20"/>
                <w:szCs w:val="20"/>
              </w:rPr>
            </w:pPr>
            <w:r w:rsidRPr="007F3D10">
              <w:rPr>
                <w:rFonts w:ascii="Arial" w:hAnsi="Arial" w:cs="Arial"/>
                <w:sz w:val="20"/>
                <w:szCs w:val="20"/>
              </w:rPr>
              <w:t>Tak -10pkt</w:t>
            </w:r>
          </w:p>
          <w:p w:rsidR="0079779E" w:rsidRPr="007F3D10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7F3D10">
              <w:rPr>
                <w:rFonts w:ascii="Arial" w:hAnsi="Arial" w:cs="Arial"/>
                <w:sz w:val="20"/>
                <w:szCs w:val="20"/>
              </w:rPr>
              <w:t>Nie</w:t>
            </w:r>
            <w:r w:rsidR="00C622BB" w:rsidRPr="007F3D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3D10">
              <w:rPr>
                <w:rFonts w:ascii="Arial" w:hAnsi="Arial" w:cs="Arial"/>
                <w:sz w:val="20"/>
                <w:szCs w:val="20"/>
              </w:rPr>
              <w:t>- 0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8061A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3D10" w:rsidRPr="007F3D10" w:rsidRDefault="007F3D10" w:rsidP="007F3D1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F3D1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Bezpośredni pomiar stężenia hemoglobiny komórkowej</w:t>
            </w:r>
          </w:p>
          <w:p w:rsidR="0079779E" w:rsidRPr="007F3D10" w:rsidRDefault="00C3486A">
            <w:pPr>
              <w:pStyle w:val="Bezodstpw"/>
              <w:widowControl w:val="0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7F3D10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Pr="007F3D10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7F3D10">
              <w:rPr>
                <w:rFonts w:ascii="Arial" w:hAnsi="Arial" w:cs="Arial"/>
                <w:sz w:val="20"/>
                <w:szCs w:val="20"/>
              </w:rPr>
              <w:t>Tak-10 pkt</w:t>
            </w:r>
          </w:p>
          <w:p w:rsidR="0079779E" w:rsidRPr="007F3D10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7F3D10">
              <w:rPr>
                <w:rFonts w:ascii="Arial" w:hAnsi="Arial" w:cs="Arial"/>
                <w:sz w:val="20"/>
                <w:szCs w:val="20"/>
              </w:rPr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8061A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186832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(nie dłużej niż 48 godz.)</w:t>
            </w:r>
          </w:p>
          <w:p w:rsidR="0079779E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Wydzierżawiający zobowiązany jest do wykonania bezpłatnych przeglądów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okresowych  oraz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color w:val="000000"/>
                <w:sz w:val="20"/>
              </w:rPr>
              <w:t>, fax, e-mail)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146CDB"/>
    <w:rsid w:val="001C273C"/>
    <w:rsid w:val="004046A8"/>
    <w:rsid w:val="004E1944"/>
    <w:rsid w:val="004E3CF7"/>
    <w:rsid w:val="0079779E"/>
    <w:rsid w:val="007F3D10"/>
    <w:rsid w:val="008061A0"/>
    <w:rsid w:val="00A641C6"/>
    <w:rsid w:val="00B05FA1"/>
    <w:rsid w:val="00BC4E76"/>
    <w:rsid w:val="00C3486A"/>
    <w:rsid w:val="00C622BB"/>
    <w:rsid w:val="00D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1281</Words>
  <Characters>7692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8956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5</cp:revision>
  <dcterms:created xsi:type="dcterms:W3CDTF">2025-05-20T09:28:00Z</dcterms:created>
  <dcterms:modified xsi:type="dcterms:W3CDTF">2025-05-20T11:23:00Z</dcterms:modified>
  <dc:language>pl-PL</dc:language>
</cp:coreProperties>
</file>