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617" w:rsidRDefault="00290617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sz w:val="16"/>
          <w:szCs w:val="16"/>
          <w:lang w:eastAsia="pl-PL"/>
        </w:rPr>
      </w:pPr>
    </w:p>
    <w:p w:rsidR="002167EC" w:rsidRPr="00290617" w:rsidRDefault="002167EC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sz w:val="16"/>
          <w:szCs w:val="16"/>
          <w:lang w:eastAsia="pl-PL"/>
        </w:rPr>
      </w:pPr>
    </w:p>
    <w:p w:rsidR="0049242D" w:rsidRPr="00F67A55" w:rsidRDefault="0049242D" w:rsidP="0049242D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25 (Załącznik nr 5 do SWZ) </w:t>
      </w:r>
    </w:p>
    <w:p w:rsidR="00DD4C43" w:rsidRPr="00286FAD" w:rsidRDefault="00DD4C43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9242D" w:rsidRDefault="0049242D" w:rsidP="0049242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2019 r. poz. 2019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dnia . . 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49242D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a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49242D" w:rsidRPr="004B10F5" w:rsidRDefault="0049242D" w:rsidP="0049242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>
        <w:rPr>
          <w:rFonts w:ascii="Arial" w:hAnsi="Arial" w:cs="Arial"/>
          <w:sz w:val="20"/>
          <w:szCs w:val="20"/>
        </w:rPr>
        <w:t>"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034225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1.</w:t>
      </w:r>
    </w:p>
    <w:p w:rsidR="0049242D" w:rsidRDefault="00C1627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sz w:val="18"/>
          <w:szCs w:val="18"/>
        </w:rPr>
        <w:t>Wykonawca nie będzie pobierać o</w:t>
      </w:r>
      <w:r w:rsidR="00233D32" w:rsidRPr="00286FAD">
        <w:rPr>
          <w:rFonts w:ascii="Tahoma" w:hAnsi="Tahoma" w:cs="Tahoma"/>
          <w:sz w:val="18"/>
          <w:szCs w:val="18"/>
        </w:rPr>
        <w:t>płat</w:t>
      </w:r>
      <w:r w:rsidRPr="00286FAD">
        <w:rPr>
          <w:rFonts w:ascii="Tahoma" w:hAnsi="Tahoma" w:cs="Tahoma"/>
          <w:sz w:val="18"/>
          <w:szCs w:val="18"/>
        </w:rPr>
        <w:t>y</w:t>
      </w:r>
      <w:r w:rsidR="00233D32" w:rsidRPr="00286FAD">
        <w:rPr>
          <w:rFonts w:ascii="Tahoma" w:hAnsi="Tahoma" w:cs="Tahoma"/>
          <w:sz w:val="18"/>
          <w:szCs w:val="18"/>
        </w:rPr>
        <w:t xml:space="preserve"> handlow</w:t>
      </w:r>
      <w:r w:rsidR="007E4F40" w:rsidRPr="00286FAD">
        <w:rPr>
          <w:rFonts w:ascii="Tahoma" w:hAnsi="Tahoma" w:cs="Tahoma"/>
          <w:sz w:val="18"/>
          <w:szCs w:val="18"/>
        </w:rPr>
        <w:t>ej</w:t>
      </w:r>
      <w:r w:rsidR="00233D32" w:rsidRPr="00286FAD">
        <w:rPr>
          <w:rFonts w:ascii="Tahoma" w:hAnsi="Tahoma" w:cs="Tahoma"/>
          <w:sz w:val="18"/>
          <w:szCs w:val="18"/>
        </w:rPr>
        <w:t xml:space="preserve"> za </w:t>
      </w:r>
      <w:r w:rsidRPr="00286FAD">
        <w:rPr>
          <w:rFonts w:ascii="Tahoma" w:hAnsi="Tahoma" w:cs="Tahoma"/>
          <w:sz w:val="18"/>
          <w:szCs w:val="18"/>
        </w:rPr>
        <w:t xml:space="preserve">żaden </w:t>
      </w:r>
      <w:r w:rsidR="00233D32" w:rsidRPr="00286FAD">
        <w:rPr>
          <w:rFonts w:ascii="Tahoma" w:hAnsi="Tahoma" w:cs="Tahoma"/>
          <w:sz w:val="18"/>
          <w:szCs w:val="18"/>
        </w:rPr>
        <w:t>Punkt Poboru Energi w okresie realizacji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233D32" w:rsidRPr="00286FAD">
        <w:rPr>
          <w:rFonts w:ascii="Tahoma" w:hAnsi="Tahoma" w:cs="Tahoma"/>
          <w:sz w:val="18"/>
          <w:szCs w:val="18"/>
        </w:rPr>
        <w:t>umowy</w:t>
      </w:r>
      <w:r w:rsidR="0049242D">
        <w:rPr>
          <w:rFonts w:ascii="Tahoma" w:hAnsi="Tahoma" w:cs="Tahoma"/>
          <w:sz w:val="18"/>
          <w:szCs w:val="18"/>
        </w:rPr>
        <w:t>.</w:t>
      </w:r>
    </w:p>
    <w:p w:rsidR="0049242D" w:rsidRDefault="0049242D" w:rsidP="0049242D">
      <w:pPr>
        <w:jc w:val="center"/>
        <w:rPr>
          <w:rFonts w:ascii="Arial" w:hAnsi="Arial" w:cs="Arial"/>
          <w:sz w:val="20"/>
          <w:szCs w:val="20"/>
        </w:rPr>
      </w:pPr>
    </w:p>
    <w:p w:rsidR="0049242D" w:rsidRDefault="00034225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2.</w:t>
      </w:r>
    </w:p>
    <w:p w:rsidR="0049242D" w:rsidRDefault="00233D32" w:rsidP="0049242D">
      <w:pPr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Należność netto za energię elektryczną pobraną z sieci (zakupioną) za </w:t>
      </w:r>
      <w:r w:rsidR="00652B83" w:rsidRPr="00286FAD">
        <w:rPr>
          <w:rFonts w:ascii="Tahoma" w:hAnsi="Tahoma" w:cs="Tahoma"/>
          <w:sz w:val="18"/>
          <w:szCs w:val="18"/>
        </w:rPr>
        <w:t xml:space="preserve">każdą pobraną </w:t>
      </w:r>
      <w:r w:rsidRPr="00286FAD">
        <w:rPr>
          <w:rFonts w:ascii="Tahoma" w:hAnsi="Tahoma" w:cs="Tahoma"/>
          <w:sz w:val="18"/>
          <w:szCs w:val="18"/>
        </w:rPr>
        <w:t xml:space="preserve">MWh w okresie </w:t>
      </w:r>
      <w:bookmarkStart w:id="0" w:name="_Hlk135655272"/>
      <w:r w:rsidRPr="00286FAD">
        <w:rPr>
          <w:rFonts w:ascii="Tahoma" w:hAnsi="Tahoma" w:cs="Tahoma"/>
          <w:sz w:val="18"/>
          <w:szCs w:val="18"/>
        </w:rPr>
        <w:t>realizacji umowy</w:t>
      </w:r>
      <w:bookmarkEnd w:id="0"/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>wyliczana będzie wg następującego wzoru:</w:t>
      </w:r>
    </w:p>
    <w:p w:rsidR="0049242D" w:rsidRDefault="0049242D" w:rsidP="0049242D">
      <w:pPr>
        <w:rPr>
          <w:rFonts w:ascii="Arial" w:hAnsi="Arial" w:cs="Arial"/>
          <w:sz w:val="20"/>
          <w:szCs w:val="20"/>
        </w:rPr>
      </w:pPr>
    </w:p>
    <w:p w:rsidR="0049242D" w:rsidRDefault="00233D32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CSn = (WB ∙ C</w:t>
      </w:r>
      <w:r w:rsidR="007E4F40" w:rsidRPr="00286FAD">
        <w:rPr>
          <w:rFonts w:ascii="Tahoma" w:hAnsi="Tahoma" w:cs="Tahoma"/>
          <w:b/>
          <w:bCs/>
          <w:sz w:val="18"/>
          <w:szCs w:val="18"/>
        </w:rPr>
        <w:t xml:space="preserve">ENA </w:t>
      </w:r>
      <w:r w:rsidRPr="00286FAD">
        <w:rPr>
          <w:rFonts w:ascii="Tahoma" w:hAnsi="Tahoma" w:cs="Tahoma"/>
          <w:b/>
          <w:bCs/>
          <w:sz w:val="18"/>
          <w:szCs w:val="18"/>
        </w:rPr>
        <w:t xml:space="preserve">HURTOWA + CPM) +M + A </w:t>
      </w:r>
      <w:r w:rsidR="0049242D">
        <w:rPr>
          <w:rFonts w:ascii="Tahoma" w:hAnsi="Tahoma" w:cs="Tahoma"/>
          <w:b/>
          <w:bCs/>
          <w:sz w:val="18"/>
          <w:szCs w:val="18"/>
        </w:rPr>
        <w:t>–</w:t>
      </w:r>
      <w:r w:rsidRPr="00286FAD">
        <w:rPr>
          <w:rFonts w:ascii="Tahoma" w:hAnsi="Tahoma" w:cs="Tahoma"/>
          <w:b/>
          <w:bCs/>
          <w:sz w:val="18"/>
          <w:szCs w:val="18"/>
        </w:rPr>
        <w:t xml:space="preserve"> RODS</w:t>
      </w:r>
    </w:p>
    <w:p w:rsidR="0049242D" w:rsidRDefault="0049242D" w:rsidP="0049242D">
      <w:pPr>
        <w:jc w:val="center"/>
        <w:rPr>
          <w:rFonts w:ascii="Arial" w:hAnsi="Arial" w:cs="Arial"/>
          <w:sz w:val="20"/>
          <w:szCs w:val="20"/>
        </w:rPr>
      </w:pPr>
    </w:p>
    <w:p w:rsidR="0049242D" w:rsidRDefault="005531E4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sz w:val="18"/>
          <w:szCs w:val="18"/>
        </w:rPr>
        <w:t>g</w:t>
      </w:r>
      <w:r w:rsidR="00233D32" w:rsidRPr="00286FAD">
        <w:rPr>
          <w:rFonts w:ascii="Tahoma" w:hAnsi="Tahoma" w:cs="Tahoma"/>
          <w:sz w:val="18"/>
          <w:szCs w:val="18"/>
        </w:rPr>
        <w:t xml:space="preserve">dzie: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CSn</w:t>
      </w:r>
      <w:r w:rsidRPr="00286FAD">
        <w:rPr>
          <w:rFonts w:ascii="Tahoma" w:hAnsi="Tahoma" w:cs="Tahoma"/>
          <w:sz w:val="18"/>
          <w:szCs w:val="18"/>
        </w:rPr>
        <w:t xml:space="preserve"> – Umowna cena energii elektrycznej w danym miesiącu n (netto) [zł/MWh].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</w:t>
      </w:r>
      <w:r w:rsidR="007E4F40" w:rsidRPr="00286FAD">
        <w:rPr>
          <w:rFonts w:ascii="Tahoma" w:hAnsi="Tahoma" w:cs="Tahoma"/>
          <w:b/>
          <w:bCs/>
          <w:sz w:val="18"/>
          <w:szCs w:val="18"/>
        </w:rPr>
        <w:t xml:space="preserve">ENA </w:t>
      </w:r>
      <w:r w:rsidRPr="00286FAD">
        <w:rPr>
          <w:rFonts w:ascii="Tahoma" w:hAnsi="Tahoma" w:cs="Tahoma"/>
          <w:b/>
          <w:bCs/>
          <w:sz w:val="18"/>
          <w:szCs w:val="18"/>
        </w:rPr>
        <w:t>HURTOWA</w:t>
      </w:r>
      <w:r w:rsidRPr="00286FAD">
        <w:rPr>
          <w:rFonts w:ascii="Tahoma" w:hAnsi="Tahoma" w:cs="Tahoma"/>
          <w:sz w:val="18"/>
          <w:szCs w:val="18"/>
        </w:rPr>
        <w:t xml:space="preserve"> – Cena energii elektrycznej konwencjonalnej ustalona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 xml:space="preserve">zgodnie z </w:t>
      </w:r>
      <w:r w:rsidR="00D64E9C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</w:t>
      </w:r>
      <w:r w:rsidR="00D64E9C" w:rsidRPr="00286FAD">
        <w:rPr>
          <w:rFonts w:ascii="Tahoma" w:hAnsi="Tahoma" w:cs="Tahoma"/>
          <w:sz w:val="18"/>
          <w:szCs w:val="18"/>
        </w:rPr>
        <w:t xml:space="preserve"> pkt </w:t>
      </w:r>
      <w:r w:rsidRPr="00286FAD">
        <w:rPr>
          <w:rFonts w:ascii="Tahoma" w:hAnsi="Tahoma" w:cs="Tahoma"/>
          <w:sz w:val="18"/>
          <w:szCs w:val="18"/>
        </w:rPr>
        <w:t>g, chyba, że Zamawiający  dokonał zabezpieczenia ceny na postawie mechanizmu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 xml:space="preserve">opisanego </w:t>
      </w:r>
      <w:r w:rsidR="00652B83" w:rsidRPr="00286FAD">
        <w:rPr>
          <w:rFonts w:ascii="Tahoma" w:hAnsi="Tahoma" w:cs="Tahoma"/>
          <w:sz w:val="18"/>
          <w:szCs w:val="18"/>
        </w:rPr>
        <w:t xml:space="preserve">szczegółowo </w:t>
      </w:r>
      <w:r w:rsidRPr="00286FAD">
        <w:rPr>
          <w:rFonts w:ascii="Tahoma" w:hAnsi="Tahoma" w:cs="Tahoma"/>
          <w:sz w:val="18"/>
          <w:szCs w:val="18"/>
        </w:rPr>
        <w:t>w</w:t>
      </w:r>
      <w:r w:rsidR="00652B83" w:rsidRPr="00286FAD">
        <w:rPr>
          <w:rFonts w:ascii="Tahoma" w:hAnsi="Tahoma" w:cs="Tahoma"/>
          <w:sz w:val="18"/>
          <w:szCs w:val="18"/>
        </w:rPr>
        <w:t>e wszystkich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652B83" w:rsidRPr="00286FAD">
        <w:rPr>
          <w:rFonts w:ascii="Tahoma" w:hAnsi="Tahoma" w:cs="Tahoma"/>
          <w:sz w:val="18"/>
          <w:szCs w:val="18"/>
        </w:rPr>
        <w:t xml:space="preserve">punktach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3.</w:t>
      </w:r>
      <w:r w:rsidRPr="00286FAD">
        <w:rPr>
          <w:rFonts w:ascii="Tahoma" w:hAnsi="Tahoma" w:cs="Tahoma"/>
          <w:sz w:val="18"/>
          <w:szCs w:val="18"/>
        </w:rPr>
        <w:t xml:space="preserve"> [zł/MWh]</w:t>
      </w:r>
      <w:r w:rsidR="00652B83" w:rsidRPr="00286FAD">
        <w:rPr>
          <w:rFonts w:ascii="Tahoma" w:hAnsi="Tahoma" w:cs="Tahoma"/>
          <w:sz w:val="18"/>
          <w:szCs w:val="18"/>
        </w:rPr>
        <w:t xml:space="preserve"> (netto)</w:t>
      </w:r>
      <w:r w:rsidRPr="00286FAD">
        <w:rPr>
          <w:rFonts w:ascii="Tahoma" w:hAnsi="Tahoma" w:cs="Tahoma"/>
          <w:sz w:val="18"/>
          <w:szCs w:val="18"/>
        </w:rPr>
        <w:t xml:space="preserve">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CPM</w:t>
      </w:r>
      <w:r w:rsidRPr="00286FAD">
        <w:rPr>
          <w:rFonts w:ascii="Tahoma" w:hAnsi="Tahoma" w:cs="Tahoma"/>
          <w:sz w:val="18"/>
          <w:szCs w:val="18"/>
        </w:rPr>
        <w:t xml:space="preserve"> – Wartość kompletu praw majątkowych [zł/MWh], ustalona na dzień zawarcia umowy, związanych z obowiązkiem umorzenia przez </w:t>
      </w:r>
      <w:r w:rsidR="00B117E2" w:rsidRPr="00286FAD">
        <w:rPr>
          <w:rFonts w:ascii="Tahoma" w:hAnsi="Tahoma" w:cs="Tahoma"/>
          <w:sz w:val="18"/>
          <w:szCs w:val="18"/>
        </w:rPr>
        <w:t xml:space="preserve">Wykonawcę </w:t>
      </w:r>
      <w:r w:rsidRPr="00286FAD">
        <w:rPr>
          <w:rFonts w:ascii="Tahoma" w:hAnsi="Tahoma" w:cs="Tahoma"/>
          <w:sz w:val="18"/>
          <w:szCs w:val="18"/>
        </w:rPr>
        <w:t xml:space="preserve">praw majątkowych </w:t>
      </w:r>
      <w:r w:rsidR="00652B83" w:rsidRPr="00286FAD">
        <w:rPr>
          <w:rFonts w:ascii="Tahoma" w:hAnsi="Tahoma" w:cs="Tahoma"/>
          <w:sz w:val="18"/>
          <w:szCs w:val="18"/>
        </w:rPr>
        <w:t xml:space="preserve">(zgodnie z aktualnym prawem energetycznym) </w:t>
      </w:r>
      <w:r w:rsidRPr="00286FAD">
        <w:rPr>
          <w:rFonts w:ascii="Tahoma" w:hAnsi="Tahoma" w:cs="Tahoma"/>
          <w:sz w:val="18"/>
          <w:szCs w:val="18"/>
        </w:rPr>
        <w:t xml:space="preserve">w miesiącu„n” wyznaczona zgodnie z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4</w:t>
      </w:r>
      <w:r w:rsidRPr="00286FAD">
        <w:rPr>
          <w:rFonts w:ascii="Tahoma" w:hAnsi="Tahoma" w:cs="Tahoma"/>
          <w:sz w:val="18"/>
          <w:szCs w:val="18"/>
        </w:rPr>
        <w:t xml:space="preserve"> poniżej.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M</w:t>
      </w:r>
      <w:r w:rsidRPr="00286FAD">
        <w:rPr>
          <w:rFonts w:ascii="Tahoma" w:hAnsi="Tahoma" w:cs="Tahoma"/>
          <w:sz w:val="18"/>
          <w:szCs w:val="18"/>
        </w:rPr>
        <w:t xml:space="preserve"> – Składnik dodatkowy, element przenoszący koszty transakcyjne, kapitału, bilansowania, </w:t>
      </w:r>
      <w:r w:rsidR="00B117E2" w:rsidRPr="00286FAD">
        <w:rPr>
          <w:rFonts w:ascii="Tahoma" w:hAnsi="Tahoma" w:cs="Tahoma"/>
          <w:sz w:val="18"/>
          <w:szCs w:val="18"/>
        </w:rPr>
        <w:t xml:space="preserve">marży Wykonawcy. Składnik stały, niezmienny w okresie dostaw energii eklektycznej wynoszący ……… zł/MWh netto.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A</w:t>
      </w:r>
      <w:r w:rsidRPr="00286FAD">
        <w:rPr>
          <w:rFonts w:ascii="Tahoma" w:hAnsi="Tahoma" w:cs="Tahoma"/>
          <w:sz w:val="18"/>
          <w:szCs w:val="18"/>
        </w:rPr>
        <w:t xml:space="preserve"> – Aktualna na dzień dostawy stawka podatku akcyzowego [zł/MWh]</w:t>
      </w:r>
      <w:r w:rsidR="005531E4" w:rsidRPr="00286FAD">
        <w:rPr>
          <w:rFonts w:ascii="Tahoma" w:hAnsi="Tahoma" w:cs="Tahoma"/>
          <w:sz w:val="18"/>
          <w:szCs w:val="18"/>
        </w:rPr>
        <w:t>.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 xml:space="preserve">WB </w:t>
      </w:r>
      <w:r w:rsidRPr="00286FAD">
        <w:rPr>
          <w:rFonts w:ascii="Tahoma" w:hAnsi="Tahoma" w:cs="Tahoma"/>
          <w:sz w:val="18"/>
          <w:szCs w:val="18"/>
        </w:rPr>
        <w:t>–</w:t>
      </w:r>
      <w:r w:rsidR="00F45619" w:rsidRPr="00286FAD">
        <w:rPr>
          <w:rFonts w:ascii="Tahoma" w:hAnsi="Tahoma" w:cs="Tahoma"/>
          <w:sz w:val="18"/>
          <w:szCs w:val="18"/>
        </w:rPr>
        <w:t>Zamawiający  wymaga rozliczenia jedną ceną zakupu energii elektrycznej we wszystkich strefach czasowych, a współczynnik profilu WB jednolity dla wszystkich stref czasowych wynosi …….. i jest niezmienny w trakcie trwania umowy.</w:t>
      </w:r>
    </w:p>
    <w:p w:rsidR="00233D32" w:rsidRP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RODS</w:t>
      </w:r>
      <w:r w:rsidRPr="00286FAD">
        <w:rPr>
          <w:rFonts w:ascii="Tahoma" w:hAnsi="Tahoma" w:cs="Tahoma"/>
          <w:sz w:val="18"/>
          <w:szCs w:val="18"/>
        </w:rPr>
        <w:t xml:space="preserve"> – Rezultat finansowy rezygnacji wyznaczony jako różnica pomiędzy cenami wynikającymi ze zgłoszonych rezygnacji z zabezpieczonych wcześniej transz, a cenami </w:t>
      </w:r>
      <w:r w:rsidR="005531E4" w:rsidRPr="00286FAD">
        <w:rPr>
          <w:rFonts w:ascii="Tahoma" w:hAnsi="Tahoma" w:cs="Tahoma"/>
          <w:sz w:val="18"/>
          <w:szCs w:val="18"/>
        </w:rPr>
        <w:t>z</w:t>
      </w:r>
      <w:r w:rsidRPr="00286FAD">
        <w:rPr>
          <w:rFonts w:ascii="Tahoma" w:hAnsi="Tahoma" w:cs="Tahoma"/>
          <w:sz w:val="18"/>
          <w:szCs w:val="18"/>
        </w:rPr>
        <w:t xml:space="preserve">abezpieczonych wolumenów kontraktami terminowymi(transzy kupna). Sposób zgłaszania transz i rezygnacji wskazany jest w </w:t>
      </w:r>
      <w:r w:rsidR="00652B83" w:rsidRPr="00286FAD">
        <w:rPr>
          <w:rFonts w:ascii="Tahoma" w:hAnsi="Tahoma" w:cs="Tahoma"/>
          <w:sz w:val="18"/>
          <w:szCs w:val="18"/>
        </w:rPr>
        <w:t xml:space="preserve">punktach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</w:t>
      </w:r>
      <w:r w:rsidRPr="00286FAD">
        <w:rPr>
          <w:rFonts w:ascii="Tahoma" w:hAnsi="Tahoma" w:cs="Tahoma"/>
          <w:sz w:val="18"/>
          <w:szCs w:val="18"/>
        </w:rPr>
        <w:t xml:space="preserve"> poniżej</w:t>
      </w:r>
      <w:r w:rsidR="00652B83" w:rsidRPr="00286FAD">
        <w:rPr>
          <w:rFonts w:ascii="Tahoma" w:hAnsi="Tahoma" w:cs="Tahoma"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3</w:t>
      </w:r>
      <w:r w:rsidR="00B117E2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Mechanizm ustalania umownej ceny energii elektrycznej konwencjonalnej (C</w:t>
      </w:r>
      <w:r w:rsidR="00D64E9C" w:rsidRPr="00286FAD">
        <w:rPr>
          <w:rFonts w:ascii="Tahoma" w:hAnsi="Tahoma" w:cs="Tahoma"/>
          <w:sz w:val="18"/>
          <w:szCs w:val="18"/>
        </w:rPr>
        <w:t xml:space="preserve">ENA </w:t>
      </w:r>
      <w:r w:rsidRPr="00286FAD">
        <w:rPr>
          <w:rFonts w:ascii="Tahoma" w:hAnsi="Tahoma" w:cs="Tahoma"/>
          <w:sz w:val="18"/>
          <w:szCs w:val="18"/>
        </w:rPr>
        <w:t xml:space="preserve">HURTOWA): </w:t>
      </w:r>
    </w:p>
    <w:p w:rsidR="00B117E2" w:rsidRPr="00435A90" w:rsidRDefault="00F45619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Zamawiający </w:t>
      </w:r>
      <w:r w:rsidR="00B117E2" w:rsidRPr="00290617">
        <w:rPr>
          <w:rFonts w:ascii="Tahoma" w:hAnsi="Tahoma" w:cs="Tahoma"/>
          <w:sz w:val="18"/>
          <w:szCs w:val="18"/>
        </w:rPr>
        <w:t xml:space="preserve">ma możliwość zgłoszenia/zabezpieczenia ceny(transza) dla określonego okresu dostawy zgodnie z </w:t>
      </w:r>
      <w:r w:rsidR="00B117E2" w:rsidRPr="00435A90">
        <w:rPr>
          <w:rFonts w:ascii="Tahoma" w:hAnsi="Tahoma" w:cs="Tahoma"/>
          <w:sz w:val="18"/>
          <w:szCs w:val="18"/>
        </w:rPr>
        <w:t xml:space="preserve">punktami od b. do </w:t>
      </w:r>
      <w:r w:rsidR="00652B83" w:rsidRPr="00435A90">
        <w:rPr>
          <w:rFonts w:ascii="Tahoma" w:hAnsi="Tahoma" w:cs="Tahoma"/>
          <w:sz w:val="18"/>
          <w:szCs w:val="18"/>
        </w:rPr>
        <w:t>g</w:t>
      </w:r>
      <w:r w:rsidR="00B117E2" w:rsidRPr="00435A90">
        <w:rPr>
          <w:rFonts w:ascii="Tahoma" w:hAnsi="Tahoma" w:cs="Tahoma"/>
          <w:sz w:val="18"/>
          <w:szCs w:val="18"/>
        </w:rPr>
        <w:t>. w trakcie notowań danego kontraktu terminowego</w:t>
      </w:r>
      <w:r w:rsidRPr="00435A90">
        <w:rPr>
          <w:rFonts w:ascii="Tahoma" w:hAnsi="Tahoma" w:cs="Tahoma"/>
          <w:sz w:val="18"/>
          <w:szCs w:val="18"/>
        </w:rPr>
        <w:t xml:space="preserve"> na Towarowej Giełdzie Energii</w:t>
      </w:r>
      <w:r w:rsidR="00B117E2" w:rsidRPr="00435A90">
        <w:rPr>
          <w:rFonts w:ascii="Tahoma" w:hAnsi="Tahoma" w:cs="Tahoma"/>
          <w:sz w:val="18"/>
          <w:szCs w:val="18"/>
        </w:rPr>
        <w:t xml:space="preserve">. </w:t>
      </w:r>
    </w:p>
    <w:p w:rsidR="005F3207" w:rsidRPr="00435A90" w:rsidRDefault="005F3207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435A90">
        <w:rPr>
          <w:rFonts w:ascii="Tahoma" w:hAnsi="Tahoma" w:cs="Tahoma"/>
          <w:sz w:val="18"/>
          <w:szCs w:val="18"/>
        </w:rPr>
        <w:t xml:space="preserve">Do dyspozycji Zamawiającego będą kontrakty terminowe roczne, kwartalne, miesięczne notowane w danej dobie na Towarowej Giełdzie Energii, których okres dostawy w całości mieści się w okresie obowiązywania Umowy. </w:t>
      </w:r>
    </w:p>
    <w:p w:rsidR="00031D6D" w:rsidRPr="00290617" w:rsidRDefault="00F45619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Zamawiający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90617">
        <w:rPr>
          <w:rFonts w:ascii="Tahoma" w:hAnsi="Tahoma" w:cs="Tahoma"/>
          <w:sz w:val="18"/>
          <w:szCs w:val="18"/>
        </w:rPr>
        <w:t xml:space="preserve">będzie </w:t>
      </w:r>
      <w:r w:rsidR="00B117E2" w:rsidRPr="00290617">
        <w:rPr>
          <w:rFonts w:ascii="Tahoma" w:hAnsi="Tahoma" w:cs="Tahoma"/>
          <w:sz w:val="18"/>
          <w:szCs w:val="18"/>
        </w:rPr>
        <w:t>informowa</w:t>
      </w:r>
      <w:r w:rsidRPr="00290617">
        <w:rPr>
          <w:rFonts w:ascii="Tahoma" w:hAnsi="Tahoma" w:cs="Tahoma"/>
          <w:sz w:val="18"/>
          <w:szCs w:val="18"/>
        </w:rPr>
        <w:t>ł Wykonawcę</w:t>
      </w:r>
      <w:r w:rsidR="00B117E2" w:rsidRPr="00290617">
        <w:rPr>
          <w:rFonts w:ascii="Tahoma" w:hAnsi="Tahoma" w:cs="Tahoma"/>
          <w:sz w:val="18"/>
          <w:szCs w:val="18"/>
        </w:rPr>
        <w:t xml:space="preserve"> o chęci zabezpieczenia swojego zapotrzebowania do godziny 10:00 danego dnia roboczego. Zgłoszeni</w:t>
      </w:r>
      <w:r w:rsidRPr="00290617">
        <w:rPr>
          <w:rFonts w:ascii="Tahoma" w:hAnsi="Tahoma" w:cs="Tahoma"/>
          <w:sz w:val="18"/>
          <w:szCs w:val="18"/>
        </w:rPr>
        <w:t>a będą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031D6D" w:rsidRPr="00290617">
        <w:rPr>
          <w:rFonts w:ascii="Tahoma" w:hAnsi="Tahoma" w:cs="Tahoma"/>
          <w:sz w:val="18"/>
          <w:szCs w:val="18"/>
        </w:rPr>
        <w:t>dokonywane</w:t>
      </w:r>
      <w:r w:rsidR="00B117E2" w:rsidRPr="00290617">
        <w:rPr>
          <w:rFonts w:ascii="Tahoma" w:hAnsi="Tahoma" w:cs="Tahoma"/>
          <w:sz w:val="18"/>
          <w:szCs w:val="18"/>
        </w:rPr>
        <w:t xml:space="preserve"> drogą mailową z adresu wskazanego w Umowie jako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031D6D" w:rsidRPr="00290617">
        <w:rPr>
          <w:rFonts w:ascii="Tahoma" w:hAnsi="Tahoma" w:cs="Tahoma"/>
          <w:sz w:val="18"/>
          <w:szCs w:val="18"/>
        </w:rPr>
        <w:t xml:space="preserve">autoryzowany </w:t>
      </w:r>
      <w:r w:rsidR="00B117E2" w:rsidRPr="00290617">
        <w:rPr>
          <w:rFonts w:ascii="Tahoma" w:hAnsi="Tahoma" w:cs="Tahoma"/>
          <w:sz w:val="18"/>
          <w:szCs w:val="18"/>
        </w:rPr>
        <w:t>adres e</w:t>
      </w:r>
      <w:r w:rsidRPr="00290617">
        <w:rPr>
          <w:rFonts w:ascii="Tahoma" w:hAnsi="Tahoma" w:cs="Tahoma"/>
          <w:sz w:val="18"/>
          <w:szCs w:val="18"/>
        </w:rPr>
        <w:t>-</w:t>
      </w:r>
      <w:r w:rsidR="00B117E2" w:rsidRPr="00290617">
        <w:rPr>
          <w:rFonts w:ascii="Tahoma" w:hAnsi="Tahoma" w:cs="Tahoma"/>
          <w:sz w:val="18"/>
          <w:szCs w:val="18"/>
        </w:rPr>
        <w:t xml:space="preserve">mail do </w:t>
      </w:r>
      <w:r w:rsidR="00031D6D" w:rsidRPr="00290617">
        <w:rPr>
          <w:rFonts w:ascii="Tahoma" w:hAnsi="Tahoma" w:cs="Tahoma"/>
          <w:sz w:val="18"/>
          <w:szCs w:val="18"/>
        </w:rPr>
        <w:t xml:space="preserve">zgłaszania </w:t>
      </w:r>
      <w:r w:rsidR="00B117E2" w:rsidRPr="00290617">
        <w:rPr>
          <w:rFonts w:ascii="Tahoma" w:hAnsi="Tahoma" w:cs="Tahoma"/>
          <w:sz w:val="18"/>
          <w:szCs w:val="18"/>
        </w:rPr>
        <w:t xml:space="preserve">transzna </w:t>
      </w:r>
      <w:r w:rsidR="00031D6D" w:rsidRPr="00290617">
        <w:rPr>
          <w:rFonts w:ascii="Tahoma" w:hAnsi="Tahoma" w:cs="Tahoma"/>
          <w:sz w:val="18"/>
          <w:szCs w:val="18"/>
        </w:rPr>
        <w:t>wskazany adres Wykonawcy. Wiadomość będzie zawierać jednoznaczne określenie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652B83" w:rsidRPr="00290617">
        <w:rPr>
          <w:rFonts w:ascii="Tahoma" w:hAnsi="Tahoma" w:cs="Tahoma"/>
          <w:sz w:val="18"/>
          <w:szCs w:val="18"/>
        </w:rPr>
        <w:t xml:space="preserve">rodzaju czynności, </w:t>
      </w:r>
      <w:r w:rsidR="00B117E2" w:rsidRPr="00290617">
        <w:rPr>
          <w:rFonts w:ascii="Tahoma" w:hAnsi="Tahoma" w:cs="Tahoma"/>
          <w:sz w:val="18"/>
          <w:szCs w:val="18"/>
        </w:rPr>
        <w:t>nazw</w:t>
      </w:r>
      <w:r w:rsidR="00031D6D" w:rsidRPr="00290617">
        <w:rPr>
          <w:rFonts w:ascii="Tahoma" w:hAnsi="Tahoma" w:cs="Tahoma"/>
          <w:sz w:val="18"/>
          <w:szCs w:val="18"/>
        </w:rPr>
        <w:t>y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B117E2" w:rsidRPr="00290617">
        <w:rPr>
          <w:rFonts w:ascii="Tahoma" w:hAnsi="Tahoma" w:cs="Tahoma"/>
          <w:sz w:val="18"/>
          <w:szCs w:val="18"/>
        </w:rPr>
        <w:t>kontraktu</w:t>
      </w:r>
      <w:r w:rsidR="00031D6D" w:rsidRPr="00290617">
        <w:rPr>
          <w:rFonts w:ascii="Tahoma" w:hAnsi="Tahoma" w:cs="Tahoma"/>
          <w:sz w:val="18"/>
          <w:szCs w:val="18"/>
        </w:rPr>
        <w:t xml:space="preserve"> dla którego zgłaszana jest transza, </w:t>
      </w:r>
      <w:r w:rsidR="00B117E2" w:rsidRPr="00290617">
        <w:rPr>
          <w:rFonts w:ascii="Tahoma" w:hAnsi="Tahoma" w:cs="Tahoma"/>
          <w:sz w:val="18"/>
          <w:szCs w:val="18"/>
        </w:rPr>
        <w:t>nazw</w:t>
      </w:r>
      <w:r w:rsidR="00031D6D" w:rsidRPr="00290617">
        <w:rPr>
          <w:rFonts w:ascii="Tahoma" w:hAnsi="Tahoma" w:cs="Tahoma"/>
          <w:sz w:val="18"/>
          <w:szCs w:val="18"/>
        </w:rPr>
        <w:t>y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031D6D" w:rsidRPr="00290617">
        <w:rPr>
          <w:rFonts w:ascii="Tahoma" w:hAnsi="Tahoma" w:cs="Tahoma"/>
          <w:sz w:val="18"/>
          <w:szCs w:val="18"/>
        </w:rPr>
        <w:t xml:space="preserve">Zamawiającego oraz nr NIP Zamawiającego. </w:t>
      </w:r>
    </w:p>
    <w:p w:rsidR="00B117E2" w:rsidRPr="00290617" w:rsidRDefault="00031D6D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Równolegle Wykonawca udostępni Zamawiającemu możliwość składania zleceń zakupowych i sprzedażowych transz, za pomocą dedykowanego portalu zakupowego. Wykonawca w portalu</w:t>
      </w:r>
      <w:r w:rsidR="008B5159" w:rsidRPr="00290617">
        <w:rPr>
          <w:rFonts w:ascii="Tahoma" w:hAnsi="Tahoma" w:cs="Tahoma"/>
          <w:sz w:val="18"/>
          <w:szCs w:val="18"/>
        </w:rPr>
        <w:t xml:space="preserve"> zakupowym, </w:t>
      </w:r>
      <w:r w:rsidRPr="00290617">
        <w:rPr>
          <w:rFonts w:ascii="Tahoma" w:hAnsi="Tahoma" w:cs="Tahoma"/>
          <w:sz w:val="18"/>
          <w:szCs w:val="18"/>
        </w:rPr>
        <w:t>będzie udostępniać aktu</w:t>
      </w:r>
      <w:r w:rsidR="008B5159" w:rsidRPr="00290617">
        <w:rPr>
          <w:rFonts w:ascii="Tahoma" w:hAnsi="Tahoma" w:cs="Tahoma"/>
          <w:sz w:val="18"/>
          <w:szCs w:val="18"/>
        </w:rPr>
        <w:t>a</w:t>
      </w:r>
      <w:r w:rsidRPr="00290617">
        <w:rPr>
          <w:rFonts w:ascii="Tahoma" w:hAnsi="Tahoma" w:cs="Tahoma"/>
          <w:sz w:val="18"/>
          <w:szCs w:val="18"/>
        </w:rPr>
        <w:t xml:space="preserve">lne notowania </w:t>
      </w:r>
      <w:r w:rsidR="008B5159" w:rsidRPr="00290617">
        <w:rPr>
          <w:rFonts w:ascii="Tahoma" w:hAnsi="Tahoma" w:cs="Tahoma"/>
          <w:sz w:val="18"/>
          <w:szCs w:val="18"/>
        </w:rPr>
        <w:t>kontraktów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8B5159" w:rsidRPr="00290617">
        <w:rPr>
          <w:rFonts w:ascii="Tahoma" w:hAnsi="Tahoma" w:cs="Tahoma"/>
          <w:sz w:val="18"/>
          <w:szCs w:val="18"/>
        </w:rPr>
        <w:t>terminowych oraz rynku dnia następnego, w sposób ciągły w każdej godzinnie dnia trwania sesji  na Towarowej Giełdzie Energii, których okres dostawy w całości mieści się w okresie obowiązywania Umowy.</w:t>
      </w:r>
    </w:p>
    <w:p w:rsidR="00364769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Jako cenę kontraktu o którym mowa w punkcie b. powyżej, przyjmuje się dzienny kurs rozliczeniowy z Rynku Terminowego Energii Elektrycznej prowadzonego przez Towarową Giełdę Energii S.A. z dnia dokonania zgłoszenia zgodnie z punktem c. powyżej o ile wolumen obrotu w tym dniu dla tego kontraktu na Towarowej Giełdzie Energii był większy niż 0. W sytuacji gdy wolumen obrotu w tym dniu wyniósł 0 </w:t>
      </w:r>
      <w:r w:rsidR="00364769" w:rsidRPr="00290617">
        <w:rPr>
          <w:rFonts w:ascii="Tahoma" w:hAnsi="Tahoma" w:cs="Tahoma"/>
          <w:sz w:val="18"/>
          <w:szCs w:val="18"/>
        </w:rPr>
        <w:t>Wykonawca</w:t>
      </w:r>
      <w:r w:rsidRPr="00290617">
        <w:rPr>
          <w:rFonts w:ascii="Tahoma" w:hAnsi="Tahoma" w:cs="Tahoma"/>
          <w:sz w:val="18"/>
          <w:szCs w:val="18"/>
        </w:rPr>
        <w:t xml:space="preserve"> poinformuje </w:t>
      </w:r>
      <w:r w:rsidR="00364769" w:rsidRPr="00290617">
        <w:rPr>
          <w:rFonts w:ascii="Tahoma" w:hAnsi="Tahoma" w:cs="Tahoma"/>
          <w:sz w:val="18"/>
          <w:szCs w:val="18"/>
        </w:rPr>
        <w:t>Zamawiającego</w:t>
      </w:r>
      <w:r w:rsidRPr="00290617">
        <w:rPr>
          <w:rFonts w:ascii="Tahoma" w:hAnsi="Tahoma" w:cs="Tahoma"/>
          <w:sz w:val="18"/>
          <w:szCs w:val="18"/>
        </w:rPr>
        <w:t xml:space="preserve"> czy transza została zrealizowana</w:t>
      </w:r>
      <w:r w:rsidR="00364769" w:rsidRPr="00290617">
        <w:rPr>
          <w:rFonts w:ascii="Tahoma" w:hAnsi="Tahoma" w:cs="Tahoma"/>
          <w:sz w:val="18"/>
          <w:szCs w:val="18"/>
        </w:rPr>
        <w:t>,</w:t>
      </w:r>
      <w:r w:rsidRPr="00290617">
        <w:rPr>
          <w:rFonts w:ascii="Tahoma" w:hAnsi="Tahoma" w:cs="Tahoma"/>
          <w:sz w:val="18"/>
          <w:szCs w:val="18"/>
        </w:rPr>
        <w:t xml:space="preserve"> odpowiednio poprzez e</w:t>
      </w:r>
      <w:r w:rsidR="00364769" w:rsidRPr="00290617">
        <w:rPr>
          <w:rFonts w:ascii="Tahoma" w:hAnsi="Tahoma" w:cs="Tahoma"/>
          <w:sz w:val="18"/>
          <w:szCs w:val="18"/>
        </w:rPr>
        <w:t>-</w:t>
      </w:r>
      <w:r w:rsidRPr="00290617">
        <w:rPr>
          <w:rFonts w:ascii="Tahoma" w:hAnsi="Tahoma" w:cs="Tahoma"/>
          <w:sz w:val="18"/>
          <w:szCs w:val="18"/>
        </w:rPr>
        <w:t xml:space="preserve">mail albo poprzez akceptacje/odrzucenie </w:t>
      </w:r>
      <w:r w:rsidR="00364769" w:rsidRPr="00290617">
        <w:rPr>
          <w:rFonts w:ascii="Tahoma" w:hAnsi="Tahoma" w:cs="Tahoma"/>
          <w:sz w:val="18"/>
          <w:szCs w:val="18"/>
        </w:rPr>
        <w:t xml:space="preserve">zlecenia </w:t>
      </w:r>
      <w:r w:rsidRPr="00290617">
        <w:rPr>
          <w:rFonts w:ascii="Tahoma" w:hAnsi="Tahoma" w:cs="Tahoma"/>
          <w:sz w:val="18"/>
          <w:szCs w:val="18"/>
        </w:rPr>
        <w:t>w portalu</w:t>
      </w:r>
      <w:r w:rsidR="00364769" w:rsidRPr="00290617">
        <w:rPr>
          <w:rFonts w:ascii="Tahoma" w:hAnsi="Tahoma" w:cs="Tahoma"/>
          <w:sz w:val="18"/>
          <w:szCs w:val="18"/>
        </w:rPr>
        <w:t xml:space="preserve"> zakupowym</w:t>
      </w:r>
      <w:r w:rsidRPr="00290617">
        <w:rPr>
          <w:rFonts w:ascii="Tahoma" w:hAnsi="Tahoma" w:cs="Tahoma"/>
          <w:sz w:val="18"/>
          <w:szCs w:val="18"/>
        </w:rPr>
        <w:t xml:space="preserve">. </w:t>
      </w:r>
      <w:r w:rsidR="00364769" w:rsidRPr="00290617">
        <w:rPr>
          <w:rFonts w:ascii="Tahoma" w:hAnsi="Tahoma" w:cs="Tahoma"/>
          <w:sz w:val="18"/>
          <w:szCs w:val="18"/>
        </w:rPr>
        <w:t xml:space="preserve">Zamawiający otrzyma </w:t>
      </w:r>
      <w:r w:rsidRPr="00290617">
        <w:rPr>
          <w:rFonts w:ascii="Tahoma" w:hAnsi="Tahoma" w:cs="Tahoma"/>
          <w:sz w:val="18"/>
          <w:szCs w:val="18"/>
        </w:rPr>
        <w:t xml:space="preserve">również możliwość ustalenia ceny Indywidualnej dla danego kontraktu  za pośrednictwem e-mail lub w portalu </w:t>
      </w:r>
      <w:r w:rsidR="00364769" w:rsidRPr="00290617">
        <w:rPr>
          <w:rFonts w:ascii="Tahoma" w:hAnsi="Tahoma" w:cs="Tahoma"/>
          <w:sz w:val="18"/>
          <w:szCs w:val="18"/>
        </w:rPr>
        <w:t xml:space="preserve">zakupowym </w:t>
      </w:r>
      <w:r w:rsidRPr="00290617">
        <w:rPr>
          <w:rFonts w:ascii="Tahoma" w:hAnsi="Tahoma" w:cs="Tahoma"/>
          <w:sz w:val="18"/>
          <w:szCs w:val="18"/>
        </w:rPr>
        <w:t xml:space="preserve">w trakcie trwania sesji giełdowych na podstawie aktualnych notowań rynkowych. Szczegóły </w:t>
      </w:r>
      <w:r w:rsidR="00364769" w:rsidRPr="00290617">
        <w:rPr>
          <w:rFonts w:ascii="Tahoma" w:hAnsi="Tahoma" w:cs="Tahoma"/>
          <w:sz w:val="18"/>
          <w:szCs w:val="18"/>
        </w:rPr>
        <w:t xml:space="preserve">takich zleceń Zamawiający </w:t>
      </w:r>
      <w:r w:rsidRPr="00290617">
        <w:rPr>
          <w:rFonts w:ascii="Tahoma" w:hAnsi="Tahoma" w:cs="Tahoma"/>
          <w:sz w:val="18"/>
          <w:szCs w:val="18"/>
        </w:rPr>
        <w:t>będ</w:t>
      </w:r>
      <w:r w:rsidR="00364769" w:rsidRPr="00290617">
        <w:rPr>
          <w:rFonts w:ascii="Tahoma" w:hAnsi="Tahoma" w:cs="Tahoma"/>
          <w:sz w:val="18"/>
          <w:szCs w:val="18"/>
        </w:rPr>
        <w:t xml:space="preserve">zie </w:t>
      </w:r>
      <w:r w:rsidRPr="00290617">
        <w:rPr>
          <w:rFonts w:ascii="Tahoma" w:hAnsi="Tahoma" w:cs="Tahoma"/>
          <w:sz w:val="18"/>
          <w:szCs w:val="18"/>
        </w:rPr>
        <w:t>omawia</w:t>
      </w:r>
      <w:r w:rsidR="00364769" w:rsidRPr="00290617">
        <w:rPr>
          <w:rFonts w:ascii="Tahoma" w:hAnsi="Tahoma" w:cs="Tahoma"/>
          <w:sz w:val="18"/>
          <w:szCs w:val="18"/>
        </w:rPr>
        <w:t>ć</w:t>
      </w:r>
      <w:r w:rsidRPr="00290617">
        <w:rPr>
          <w:rFonts w:ascii="Tahoma" w:hAnsi="Tahoma" w:cs="Tahoma"/>
          <w:sz w:val="18"/>
          <w:szCs w:val="18"/>
        </w:rPr>
        <w:t xml:space="preserve"> z dedykowanym traderem</w:t>
      </w:r>
      <w:r w:rsidR="00364769" w:rsidRPr="00290617">
        <w:rPr>
          <w:rFonts w:ascii="Tahoma" w:hAnsi="Tahoma" w:cs="Tahoma"/>
          <w:sz w:val="18"/>
          <w:szCs w:val="18"/>
        </w:rPr>
        <w:t>– którego Wykonawca ma obowiązek zapewnić w czasie realizacji tej umowy</w:t>
      </w:r>
      <w:r w:rsidRPr="00290617">
        <w:rPr>
          <w:rFonts w:ascii="Tahoma" w:hAnsi="Tahoma" w:cs="Tahoma"/>
          <w:sz w:val="18"/>
          <w:szCs w:val="18"/>
        </w:rPr>
        <w:t xml:space="preserve">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Ustal</w:t>
      </w:r>
      <w:r w:rsidR="00364769" w:rsidRPr="00290617">
        <w:rPr>
          <w:rFonts w:ascii="Tahoma" w:hAnsi="Tahoma" w:cs="Tahoma"/>
          <w:sz w:val="18"/>
          <w:szCs w:val="18"/>
        </w:rPr>
        <w:t xml:space="preserve">ana w taki sposób </w:t>
      </w:r>
      <w:r w:rsidRPr="00290617">
        <w:rPr>
          <w:rFonts w:ascii="Tahoma" w:hAnsi="Tahoma" w:cs="Tahoma"/>
          <w:sz w:val="18"/>
          <w:szCs w:val="18"/>
        </w:rPr>
        <w:t xml:space="preserve">cena musi być każdorazowo potwierdzona przez </w:t>
      </w:r>
      <w:r w:rsidR="00364769" w:rsidRPr="00290617">
        <w:rPr>
          <w:rFonts w:ascii="Tahoma" w:hAnsi="Tahoma" w:cs="Tahoma"/>
          <w:sz w:val="18"/>
          <w:szCs w:val="18"/>
        </w:rPr>
        <w:t>Wykonawcę i Zamawiającego w sposób trwały a</w:t>
      </w:r>
      <w:r w:rsidRPr="00290617">
        <w:rPr>
          <w:rFonts w:ascii="Tahoma" w:hAnsi="Tahoma" w:cs="Tahoma"/>
          <w:sz w:val="18"/>
          <w:szCs w:val="18"/>
        </w:rPr>
        <w:t>lbo poprzez email, albo poprzez odpowiednią akceptację w portalu</w:t>
      </w:r>
      <w:r w:rsidR="00364769" w:rsidRPr="00290617">
        <w:rPr>
          <w:rFonts w:ascii="Tahoma" w:hAnsi="Tahoma" w:cs="Tahoma"/>
          <w:sz w:val="18"/>
          <w:szCs w:val="18"/>
        </w:rPr>
        <w:t xml:space="preserve"> zakupowym.</w:t>
      </w:r>
      <w:r w:rsidRPr="00290617">
        <w:rPr>
          <w:rFonts w:ascii="Tahoma" w:hAnsi="Tahoma" w:cs="Tahoma"/>
          <w:sz w:val="18"/>
          <w:szCs w:val="18"/>
        </w:rPr>
        <w:t xml:space="preserve"> W przypadku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90617">
        <w:rPr>
          <w:rFonts w:ascii="Tahoma" w:hAnsi="Tahoma" w:cs="Tahoma"/>
          <w:sz w:val="18"/>
          <w:szCs w:val="18"/>
        </w:rPr>
        <w:t xml:space="preserve">ustalenia ceny indywidualnej dla danego kontraktu </w:t>
      </w:r>
      <w:r w:rsidRPr="00C476C9">
        <w:rPr>
          <w:rFonts w:ascii="Tahoma" w:hAnsi="Tahoma" w:cs="Tahoma"/>
          <w:sz w:val="18"/>
          <w:szCs w:val="18"/>
        </w:rPr>
        <w:t>zgodnie</w:t>
      </w:r>
      <w:r w:rsidR="00682706" w:rsidRPr="00C476C9">
        <w:rPr>
          <w:rFonts w:ascii="Tahoma" w:hAnsi="Tahoma" w:cs="Tahoma"/>
          <w:sz w:val="18"/>
          <w:szCs w:val="18"/>
        </w:rPr>
        <w:t xml:space="preserve"> z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C476C9">
        <w:rPr>
          <w:rFonts w:ascii="Tahoma" w:hAnsi="Tahoma" w:cs="Tahoma"/>
          <w:sz w:val="18"/>
          <w:szCs w:val="18"/>
        </w:rPr>
        <w:t>powyższym</w:t>
      </w:r>
      <w:r w:rsidRPr="00290617">
        <w:rPr>
          <w:rFonts w:ascii="Tahoma" w:hAnsi="Tahoma" w:cs="Tahoma"/>
          <w:sz w:val="18"/>
          <w:szCs w:val="18"/>
        </w:rPr>
        <w:t xml:space="preserve">  jako cenę transzy przyjmuje się uzgodnioną cenę. 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Najpóźniej w ostatnim dniu notowań danego kontraktu terminowego, o którym mowa w b. definicji C</w:t>
      </w:r>
      <w:r w:rsidR="00D64E9C" w:rsidRPr="00290617">
        <w:rPr>
          <w:rFonts w:ascii="Tahoma" w:hAnsi="Tahoma" w:cs="Tahoma"/>
          <w:sz w:val="18"/>
          <w:szCs w:val="18"/>
        </w:rPr>
        <w:t xml:space="preserve">ENA </w:t>
      </w:r>
      <w:r w:rsidRPr="00290617">
        <w:rPr>
          <w:rFonts w:ascii="Tahoma" w:hAnsi="Tahoma" w:cs="Tahoma"/>
          <w:sz w:val="18"/>
          <w:szCs w:val="18"/>
        </w:rPr>
        <w:t xml:space="preserve">HURTOWA, </w:t>
      </w:r>
      <w:r w:rsidR="00364769" w:rsidRPr="00290617">
        <w:rPr>
          <w:rFonts w:ascii="Tahoma" w:hAnsi="Tahoma" w:cs="Tahoma"/>
          <w:sz w:val="18"/>
          <w:szCs w:val="18"/>
        </w:rPr>
        <w:t xml:space="preserve">Zamawiający będzie miał </w:t>
      </w:r>
      <w:r w:rsidRPr="00290617">
        <w:rPr>
          <w:rFonts w:ascii="Tahoma" w:hAnsi="Tahoma" w:cs="Tahoma"/>
          <w:sz w:val="18"/>
          <w:szCs w:val="18"/>
        </w:rPr>
        <w:t xml:space="preserve">możliwość rezygnacji z już dokonanych transz zabezpieczających cenę dla tego kontraktu terminowego. Rezygnacja odbywa się na podstawie aktualnych notowań rynkowych (zgodnie z punktem c. id. powyżej) pomniejszonych o kwotę </w:t>
      </w:r>
      <w:r w:rsidR="00364769" w:rsidRPr="00290617">
        <w:rPr>
          <w:rFonts w:ascii="Tahoma" w:hAnsi="Tahoma" w:cs="Tahoma"/>
          <w:sz w:val="18"/>
          <w:szCs w:val="18"/>
        </w:rPr>
        <w:t xml:space="preserve">…… </w:t>
      </w:r>
      <w:r w:rsidRPr="00290617">
        <w:rPr>
          <w:rFonts w:ascii="Tahoma" w:hAnsi="Tahoma" w:cs="Tahoma"/>
          <w:sz w:val="18"/>
          <w:szCs w:val="18"/>
        </w:rPr>
        <w:t>zł/MWh. Rezultat finansowy wynikający z danej rezygnacji będzie uwzględniany w ostatecznej umownej cenie energii elektrycznej dla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90617">
        <w:rPr>
          <w:rFonts w:ascii="Tahoma" w:hAnsi="Tahoma" w:cs="Tahoma"/>
          <w:sz w:val="18"/>
          <w:szCs w:val="18"/>
        </w:rPr>
        <w:t>danego okresu dostawy zgodnie z opisem wskazanym w definicji „RODS”</w:t>
      </w:r>
      <w:r w:rsidR="00364769" w:rsidRPr="00290617">
        <w:rPr>
          <w:rFonts w:ascii="Tahoma" w:hAnsi="Tahoma" w:cs="Tahoma"/>
          <w:sz w:val="18"/>
          <w:szCs w:val="18"/>
        </w:rPr>
        <w:t xml:space="preserve"> powyżej</w:t>
      </w:r>
      <w:r w:rsidRPr="00290617">
        <w:rPr>
          <w:rFonts w:ascii="Tahoma" w:hAnsi="Tahoma" w:cs="Tahoma"/>
          <w:sz w:val="18"/>
          <w:szCs w:val="18"/>
        </w:rPr>
        <w:t xml:space="preserve">. Zgłoszenie rezygnacji odbywa się zgodnie z punktem c. powyżej, z tym zastrzeżeniem, że </w:t>
      </w:r>
      <w:r w:rsidR="00364769" w:rsidRPr="00290617">
        <w:rPr>
          <w:rFonts w:ascii="Tahoma" w:hAnsi="Tahoma" w:cs="Tahoma"/>
          <w:sz w:val="18"/>
          <w:szCs w:val="18"/>
        </w:rPr>
        <w:t>Zamawiający</w:t>
      </w:r>
      <w:r w:rsidRPr="00290617">
        <w:rPr>
          <w:rFonts w:ascii="Tahoma" w:hAnsi="Tahoma" w:cs="Tahoma"/>
          <w:sz w:val="18"/>
          <w:szCs w:val="18"/>
        </w:rPr>
        <w:t xml:space="preserve"> winien wyraźnie wskazać, że dokonuje rezygnacji z danej transzy/dla danego okresu dostawy.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Dzienny kurs rozliczeniowy pochodzić będzie ze strony Towarowej Giełdy Energii S.A www.tge.pl.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 przypadku </w:t>
      </w:r>
      <w:r w:rsidR="00C16272" w:rsidRPr="00290617">
        <w:rPr>
          <w:rFonts w:ascii="Tahoma" w:hAnsi="Tahoma" w:cs="Tahoma"/>
          <w:sz w:val="18"/>
          <w:szCs w:val="18"/>
        </w:rPr>
        <w:t>gdy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90617">
        <w:rPr>
          <w:rFonts w:ascii="Tahoma" w:hAnsi="Tahoma" w:cs="Tahoma"/>
          <w:sz w:val="18"/>
          <w:szCs w:val="18"/>
        </w:rPr>
        <w:t xml:space="preserve">dla danego miesiąca dostawy </w:t>
      </w:r>
      <w:r w:rsidR="00C16272" w:rsidRPr="00290617">
        <w:rPr>
          <w:rFonts w:ascii="Tahoma" w:hAnsi="Tahoma" w:cs="Tahoma"/>
          <w:sz w:val="18"/>
          <w:szCs w:val="18"/>
        </w:rPr>
        <w:t>Zamawiający</w:t>
      </w:r>
      <w:r w:rsidRPr="00290617">
        <w:rPr>
          <w:rFonts w:ascii="Tahoma" w:hAnsi="Tahoma" w:cs="Tahoma"/>
          <w:sz w:val="18"/>
          <w:szCs w:val="18"/>
        </w:rPr>
        <w:t xml:space="preserve"> nie dokona zabezpieczenia/zgłoszenia ceny zgodni</w:t>
      </w:r>
      <w:r w:rsidR="0049242D">
        <w:rPr>
          <w:rFonts w:ascii="Tahoma" w:hAnsi="Tahoma" w:cs="Tahoma"/>
          <w:sz w:val="18"/>
          <w:szCs w:val="18"/>
        </w:rPr>
        <w:t xml:space="preserve">e z punktami a.-e. powyżej, to </w:t>
      </w:r>
      <w:r w:rsidRPr="00290617">
        <w:rPr>
          <w:rFonts w:ascii="Tahoma" w:hAnsi="Tahoma" w:cs="Tahoma"/>
          <w:sz w:val="18"/>
          <w:szCs w:val="18"/>
        </w:rPr>
        <w:t>HURTOWA dla danego miesiąca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90617">
        <w:rPr>
          <w:rFonts w:ascii="Tahoma" w:hAnsi="Tahoma" w:cs="Tahoma"/>
          <w:sz w:val="18"/>
          <w:szCs w:val="18"/>
        </w:rPr>
        <w:t xml:space="preserve">będzie rozliczania jako średnia arytmetyczna z cen tzw. fixingu I na Rynku Dnia Następnego prowadzonego przez Towarową Giełdę Energii S.A. określonych dla danych godzin dostawy wchodzących w skład miesiąca n [zł/MWh]. Na dzień podpisania umowy odpowiednikiem wskazanej ceny jest średnia arytmetyczna z indeksów TGe24określonych dla danych dni dostawy wchodzących w skład miesiąca [zł/MWh]. </w:t>
      </w:r>
    </w:p>
    <w:p w:rsidR="00031D6D" w:rsidRPr="00286FAD" w:rsidRDefault="00031D6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4</w:t>
      </w:r>
      <w:r w:rsidR="00B117E2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Stawka odpowiadająca wartości kompletu praw majątkowych (CPM) będzie ustalona jako średnia arytmetyczna z cen w </w:t>
      </w:r>
      <w:r w:rsidRPr="00435A90">
        <w:rPr>
          <w:rFonts w:ascii="Tahoma" w:hAnsi="Tahoma" w:cs="Tahoma"/>
          <w:sz w:val="18"/>
          <w:szCs w:val="18"/>
        </w:rPr>
        <w:t xml:space="preserve">ostatnich </w:t>
      </w:r>
      <w:r w:rsidR="005F3207" w:rsidRPr="00435A90">
        <w:rPr>
          <w:rFonts w:ascii="Tahoma" w:hAnsi="Tahoma" w:cs="Tahoma"/>
          <w:sz w:val="18"/>
          <w:szCs w:val="18"/>
        </w:rPr>
        <w:t>6</w:t>
      </w:r>
      <w:r w:rsidRPr="00435A90">
        <w:rPr>
          <w:rFonts w:ascii="Tahoma" w:hAnsi="Tahoma" w:cs="Tahoma"/>
          <w:sz w:val="18"/>
          <w:szCs w:val="18"/>
        </w:rPr>
        <w:t xml:space="preserve"> sesjach kursu jednolitego (fixing) na Rynku Praw Majątkowych prowadzonym przez Towarową Giełdę Energii S.A. poprzedzających kwartał, który to zawiera w swoim okresie dostaw dostawę w miesiącu n uwzględniając przy tym wypełnienie obowiązku ustawowego w zakresie umorzenia odpowiednich praw majątkowych. W przypadku braku ustalenia ceny kursu jednolitego w ostatnich </w:t>
      </w:r>
      <w:r w:rsidR="005F3207" w:rsidRPr="00435A90">
        <w:rPr>
          <w:rFonts w:ascii="Tahoma" w:hAnsi="Tahoma" w:cs="Tahoma"/>
          <w:sz w:val="18"/>
          <w:szCs w:val="18"/>
        </w:rPr>
        <w:t>6</w:t>
      </w:r>
      <w:r w:rsidRPr="00435A90">
        <w:rPr>
          <w:rFonts w:ascii="Tahoma" w:hAnsi="Tahoma" w:cs="Tahoma"/>
          <w:sz w:val="18"/>
          <w:szCs w:val="18"/>
        </w:rPr>
        <w:t xml:space="preserve"> sesjach </w:t>
      </w:r>
      <w:r w:rsidRPr="00286FAD">
        <w:rPr>
          <w:rFonts w:ascii="Tahoma" w:hAnsi="Tahoma" w:cs="Tahoma"/>
          <w:sz w:val="18"/>
          <w:szCs w:val="18"/>
        </w:rPr>
        <w:t xml:space="preserve">danego kontraktu do wyliczeń przyjmowana będzie opłata zastępcza dla danego okresu zgodnie z obowiązującym stanem prawnym. 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Kurs jednolity pochodzić będzie ze strony Towarowej Giełdy Energii S.A www.tge.pl</w:t>
      </w:r>
      <w:r w:rsidR="00652B83" w:rsidRPr="00286FAD">
        <w:rPr>
          <w:rFonts w:ascii="Tahoma" w:hAnsi="Tahoma" w:cs="Tahoma"/>
          <w:sz w:val="18"/>
          <w:szCs w:val="18"/>
        </w:rPr>
        <w:t>.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F45619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5</w:t>
      </w:r>
      <w:r w:rsidR="00F45619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Umowna cena energii elektrycznej nie może przyjmować wartości ujemnej, dlatego też najniższa możliwa wysokość Umownej ceny energii elektrycznej wynosi 0,01 zł/MWh netto.  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W przypadku braku zużycia energii elektrycznej przez </w:t>
      </w:r>
      <w:r w:rsidR="00A25E6E" w:rsidRPr="00286FAD">
        <w:rPr>
          <w:rFonts w:ascii="Tahoma" w:hAnsi="Tahoma" w:cs="Tahoma"/>
          <w:sz w:val="18"/>
          <w:szCs w:val="18"/>
        </w:rPr>
        <w:t>Zamawiającego na poszczególnych punktach poboru energii</w:t>
      </w:r>
      <w:r w:rsidRPr="00286FAD">
        <w:rPr>
          <w:rFonts w:ascii="Tahoma" w:hAnsi="Tahoma" w:cs="Tahoma"/>
          <w:sz w:val="18"/>
          <w:szCs w:val="18"/>
        </w:rPr>
        <w:t xml:space="preserve"> w danym okresie rozliczeniowym lub braku możliwości zafakturowania składnika RODS, </w:t>
      </w:r>
      <w:r w:rsidR="00A25E6E" w:rsidRPr="00286FAD">
        <w:rPr>
          <w:rFonts w:ascii="Tahoma" w:hAnsi="Tahoma" w:cs="Tahoma"/>
          <w:sz w:val="18"/>
          <w:szCs w:val="18"/>
        </w:rPr>
        <w:t>Wykonawca otrzyma od Zamawiającego</w:t>
      </w:r>
      <w:r w:rsidRPr="00286FAD">
        <w:rPr>
          <w:rFonts w:ascii="Tahoma" w:hAnsi="Tahoma" w:cs="Tahoma"/>
          <w:sz w:val="18"/>
          <w:szCs w:val="18"/>
        </w:rPr>
        <w:t xml:space="preserve"> dodatko</w:t>
      </w:r>
      <w:r w:rsidR="00A25E6E" w:rsidRPr="00286FAD">
        <w:rPr>
          <w:rFonts w:ascii="Tahoma" w:hAnsi="Tahoma" w:cs="Tahoma"/>
          <w:sz w:val="18"/>
          <w:szCs w:val="18"/>
        </w:rPr>
        <w:t>wą</w:t>
      </w:r>
      <w:r w:rsidRPr="00286FAD">
        <w:rPr>
          <w:rFonts w:ascii="Tahoma" w:hAnsi="Tahoma" w:cs="Tahoma"/>
          <w:sz w:val="18"/>
          <w:szCs w:val="18"/>
        </w:rPr>
        <w:t xml:space="preserve"> opłaty z tytułu błędnej prognozy zapotrzebowania w wysokości równej wartości bezwzględnej Rezultatu/ów finansowemu/ym rezygnacji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>zgodnie z powyższym (wyrażonym w PLN, a nie w PLN/MWh).</w:t>
      </w:r>
    </w:p>
    <w:p w:rsidR="00A25E6E" w:rsidRPr="00286FAD" w:rsidRDefault="00A25E6E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sz w:val="18"/>
          <w:szCs w:val="18"/>
        </w:rPr>
      </w:pPr>
    </w:p>
    <w:p w:rsidR="007B18CB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6</w:t>
      </w:r>
      <w:r w:rsidR="008B5159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7B18CB" w:rsidRPr="00286FAD" w:rsidRDefault="007B18CB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Style w:val="markedcontent"/>
          <w:rFonts w:ascii="Tahoma" w:hAnsi="Tahoma" w:cs="Tahoma"/>
          <w:bCs/>
          <w:sz w:val="18"/>
          <w:szCs w:val="18"/>
        </w:rPr>
      </w:pPr>
      <w:r w:rsidRPr="00286FAD">
        <w:rPr>
          <w:rStyle w:val="markedcontent"/>
          <w:rFonts w:ascii="Tahoma" w:hAnsi="Tahoma" w:cs="Tahoma"/>
          <w:sz w:val="18"/>
          <w:szCs w:val="18"/>
        </w:rPr>
        <w:t xml:space="preserve">Zamówienie należy zrealizować zgodnie z zasadami wskazanymi w niniejszej SWZ, nie dłuższym niż do </w:t>
      </w:r>
      <w:r w:rsidR="0049242D">
        <w:rPr>
          <w:rStyle w:val="markedcontent"/>
          <w:rFonts w:ascii="Tahoma" w:hAnsi="Tahoma" w:cs="Tahoma"/>
          <w:sz w:val="18"/>
          <w:szCs w:val="18"/>
        </w:rPr>
        <w:t>………..</w:t>
      </w:r>
      <w:r w:rsidRPr="00286FAD">
        <w:rPr>
          <w:rStyle w:val="markedcontent"/>
          <w:rFonts w:ascii="Tahoma" w:hAnsi="Tahoma" w:cs="Tahoma"/>
          <w:sz w:val="18"/>
          <w:szCs w:val="18"/>
        </w:rPr>
        <w:t xml:space="preserve">.  </w:t>
      </w:r>
    </w:p>
    <w:p w:rsidR="007B18CB" w:rsidRPr="00286FAD" w:rsidRDefault="007B18CB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Style w:val="markedcontent"/>
          <w:rFonts w:ascii="Tahoma" w:hAnsi="Tahoma" w:cs="Tahoma"/>
          <w:bCs/>
          <w:sz w:val="18"/>
          <w:szCs w:val="18"/>
        </w:rPr>
      </w:pPr>
      <w:r w:rsidRPr="00286FAD">
        <w:rPr>
          <w:rStyle w:val="markedcontent"/>
          <w:rFonts w:ascii="Tahoma" w:hAnsi="Tahoma" w:cs="Tahoma"/>
          <w:sz w:val="18"/>
          <w:szCs w:val="18"/>
        </w:rPr>
        <w:t>Data rozpoczęcia i realizacji um</w:t>
      </w:r>
      <w:r w:rsidR="0049242D">
        <w:rPr>
          <w:rStyle w:val="markedcontent"/>
          <w:rFonts w:ascii="Tahoma" w:hAnsi="Tahoma" w:cs="Tahoma"/>
          <w:sz w:val="18"/>
          <w:szCs w:val="18"/>
        </w:rPr>
        <w:t>owy</w:t>
      </w:r>
      <w:r w:rsidRPr="00286FAD">
        <w:rPr>
          <w:rStyle w:val="markedcontent"/>
          <w:rFonts w:ascii="Tahoma" w:hAnsi="Tahoma" w:cs="Tahoma"/>
          <w:sz w:val="18"/>
          <w:szCs w:val="18"/>
        </w:rPr>
        <w:t xml:space="preserve">: </w:t>
      </w:r>
    </w:p>
    <w:p w:rsidR="007B18CB" w:rsidRPr="00286FAD" w:rsidRDefault="007B18CB" w:rsidP="0049242D">
      <w:pPr>
        <w:pStyle w:val="Standard"/>
        <w:keepNext/>
        <w:keepLines/>
        <w:tabs>
          <w:tab w:val="left" w:pos="426"/>
        </w:tabs>
        <w:spacing w:before="60" w:after="60" w:line="240" w:lineRule="auto"/>
        <w:ind w:left="42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bCs/>
          <w:sz w:val="18"/>
          <w:szCs w:val="18"/>
        </w:rPr>
        <w:lastRenderedPageBreak/>
        <w:t>od 01.0</w:t>
      </w:r>
      <w:r w:rsidR="00FA3C9A">
        <w:rPr>
          <w:rFonts w:ascii="Tahoma" w:hAnsi="Tahoma" w:cs="Tahoma"/>
          <w:bCs/>
          <w:sz w:val="18"/>
          <w:szCs w:val="18"/>
        </w:rPr>
        <w:t>9</w:t>
      </w:r>
      <w:r w:rsidRPr="00286FAD">
        <w:rPr>
          <w:rFonts w:ascii="Tahoma" w:hAnsi="Tahoma" w:cs="Tahoma"/>
          <w:bCs/>
          <w:sz w:val="18"/>
          <w:szCs w:val="18"/>
        </w:rPr>
        <w:t>.2025r. do 31.</w:t>
      </w:r>
      <w:r w:rsidR="0049242D">
        <w:rPr>
          <w:rFonts w:ascii="Tahoma" w:hAnsi="Tahoma" w:cs="Tahoma"/>
          <w:bCs/>
          <w:sz w:val="18"/>
          <w:szCs w:val="18"/>
        </w:rPr>
        <w:t>0</w:t>
      </w:r>
      <w:r w:rsidR="00FA3C9A">
        <w:rPr>
          <w:rFonts w:ascii="Tahoma" w:hAnsi="Tahoma" w:cs="Tahoma"/>
          <w:bCs/>
          <w:sz w:val="18"/>
          <w:szCs w:val="18"/>
        </w:rPr>
        <w:t>8</w:t>
      </w:r>
      <w:r w:rsidRPr="00286FAD">
        <w:rPr>
          <w:rFonts w:ascii="Tahoma" w:hAnsi="Tahoma" w:cs="Tahoma"/>
          <w:bCs/>
          <w:sz w:val="18"/>
          <w:szCs w:val="18"/>
        </w:rPr>
        <w:t>.2026r.</w:t>
      </w:r>
    </w:p>
    <w:p w:rsidR="007B18CB" w:rsidRPr="00286FAD" w:rsidRDefault="008B5159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W okresie trwania umowy Wykonawca będzie zobowiązany udzielać Zamawiającemu wsparcia zakupowego w postaci przekazywania bieżących informacji z rynku energii</w:t>
      </w:r>
      <w:r w:rsidR="00C16272" w:rsidRPr="00286FAD">
        <w:rPr>
          <w:rFonts w:ascii="Tahoma" w:hAnsi="Tahoma" w:cs="Tahoma"/>
          <w:sz w:val="18"/>
          <w:szCs w:val="18"/>
        </w:rPr>
        <w:t xml:space="preserve">, nie rzadziej niż </w:t>
      </w:r>
      <w:r w:rsidR="00A25E6E" w:rsidRPr="00286FAD">
        <w:rPr>
          <w:rFonts w:ascii="Tahoma" w:hAnsi="Tahoma" w:cs="Tahoma"/>
          <w:sz w:val="18"/>
          <w:szCs w:val="18"/>
        </w:rPr>
        <w:t xml:space="preserve">raz na </w:t>
      </w:r>
      <w:r w:rsidR="00C16272" w:rsidRPr="00286FAD">
        <w:rPr>
          <w:rFonts w:ascii="Tahoma" w:hAnsi="Tahoma" w:cs="Tahoma"/>
          <w:sz w:val="18"/>
          <w:szCs w:val="18"/>
        </w:rPr>
        <w:t xml:space="preserve">2 tygodnie. </w:t>
      </w:r>
    </w:p>
    <w:p w:rsidR="00A25E6E" w:rsidRPr="00286FAD" w:rsidRDefault="00C16272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Wykonawca umożliwi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>Zamawiającemu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 xml:space="preserve">dostęp do </w:t>
      </w:r>
      <w:r w:rsidR="008B5159" w:rsidRPr="00286FAD">
        <w:rPr>
          <w:rFonts w:ascii="Tahoma" w:hAnsi="Tahoma" w:cs="Tahoma"/>
          <w:sz w:val="18"/>
          <w:szCs w:val="18"/>
        </w:rPr>
        <w:t>analityk</w:t>
      </w:r>
      <w:r w:rsidRPr="00286FAD">
        <w:rPr>
          <w:rFonts w:ascii="Tahoma" w:hAnsi="Tahoma" w:cs="Tahoma"/>
          <w:sz w:val="18"/>
          <w:szCs w:val="18"/>
        </w:rPr>
        <w:t>a</w:t>
      </w:r>
      <w:r w:rsidR="008B5159" w:rsidRPr="00286FAD">
        <w:rPr>
          <w:rFonts w:ascii="Tahoma" w:hAnsi="Tahoma" w:cs="Tahoma"/>
          <w:sz w:val="18"/>
          <w:szCs w:val="18"/>
        </w:rPr>
        <w:t xml:space="preserve"> rynkow</w:t>
      </w:r>
      <w:r w:rsidRPr="00286FAD">
        <w:rPr>
          <w:rFonts w:ascii="Tahoma" w:hAnsi="Tahoma" w:cs="Tahoma"/>
          <w:sz w:val="18"/>
          <w:szCs w:val="18"/>
        </w:rPr>
        <w:t>ego, tradera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8B5159" w:rsidRPr="00286FAD">
        <w:rPr>
          <w:rFonts w:ascii="Tahoma" w:hAnsi="Tahoma" w:cs="Tahoma"/>
          <w:sz w:val="18"/>
          <w:szCs w:val="18"/>
        </w:rPr>
        <w:t>z k</w:t>
      </w:r>
      <w:r w:rsidRPr="00286FAD">
        <w:rPr>
          <w:rFonts w:ascii="Tahoma" w:hAnsi="Tahoma" w:cs="Tahoma"/>
          <w:sz w:val="18"/>
          <w:szCs w:val="18"/>
        </w:rPr>
        <w:t>tórym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="008B5159" w:rsidRPr="00286FAD">
        <w:rPr>
          <w:rFonts w:ascii="Tahoma" w:hAnsi="Tahoma" w:cs="Tahoma"/>
          <w:sz w:val="18"/>
          <w:szCs w:val="18"/>
        </w:rPr>
        <w:t>Zama</w:t>
      </w:r>
      <w:r w:rsidRPr="00286FAD">
        <w:rPr>
          <w:rFonts w:ascii="Tahoma" w:hAnsi="Tahoma" w:cs="Tahoma"/>
          <w:sz w:val="18"/>
          <w:szCs w:val="18"/>
        </w:rPr>
        <w:t>w</w:t>
      </w:r>
      <w:r w:rsidR="008B5159" w:rsidRPr="00286FAD">
        <w:rPr>
          <w:rFonts w:ascii="Tahoma" w:hAnsi="Tahoma" w:cs="Tahoma"/>
          <w:sz w:val="18"/>
          <w:szCs w:val="18"/>
        </w:rPr>
        <w:t>iaj</w:t>
      </w:r>
      <w:r w:rsidRPr="00286FAD">
        <w:rPr>
          <w:rFonts w:ascii="Tahoma" w:hAnsi="Tahoma" w:cs="Tahoma"/>
          <w:sz w:val="18"/>
          <w:szCs w:val="18"/>
        </w:rPr>
        <w:t>ą</w:t>
      </w:r>
      <w:r w:rsidR="008B5159" w:rsidRPr="00286FAD">
        <w:rPr>
          <w:rFonts w:ascii="Tahoma" w:hAnsi="Tahoma" w:cs="Tahoma"/>
          <w:sz w:val="18"/>
          <w:szCs w:val="18"/>
        </w:rPr>
        <w:t xml:space="preserve">cy będzie miał </w:t>
      </w:r>
      <w:r w:rsidRPr="00286FAD">
        <w:rPr>
          <w:rFonts w:ascii="Tahoma" w:hAnsi="Tahoma" w:cs="Tahoma"/>
          <w:sz w:val="18"/>
          <w:szCs w:val="18"/>
        </w:rPr>
        <w:t>możliwość bieżącej konsultacji</w:t>
      </w:r>
      <w:r w:rsidR="00A25E6E" w:rsidRPr="00286FAD">
        <w:rPr>
          <w:rFonts w:ascii="Tahoma" w:hAnsi="Tahoma" w:cs="Tahoma"/>
          <w:sz w:val="18"/>
          <w:szCs w:val="18"/>
        </w:rPr>
        <w:t xml:space="preserve">, omawiania sytuacji rynkowej </w:t>
      </w:r>
      <w:r w:rsidRPr="00286FAD">
        <w:rPr>
          <w:rFonts w:ascii="Tahoma" w:hAnsi="Tahoma" w:cs="Tahoma"/>
          <w:sz w:val="18"/>
          <w:szCs w:val="18"/>
        </w:rPr>
        <w:t xml:space="preserve">oraz </w:t>
      </w:r>
      <w:r w:rsidR="008B5159" w:rsidRPr="00286FAD">
        <w:rPr>
          <w:rFonts w:ascii="Tahoma" w:hAnsi="Tahoma" w:cs="Tahoma"/>
          <w:sz w:val="18"/>
          <w:szCs w:val="18"/>
        </w:rPr>
        <w:t>ustalania strategii zakupowej</w:t>
      </w:r>
      <w:r w:rsidR="00A25E6E" w:rsidRPr="00286FAD">
        <w:rPr>
          <w:rFonts w:ascii="Tahoma" w:hAnsi="Tahoma" w:cs="Tahoma"/>
          <w:sz w:val="18"/>
          <w:szCs w:val="18"/>
        </w:rPr>
        <w:t>, celem podejmowania najkorzystniejszych finansowo decyzji zakupowych przez Zamawiającego w trakcie trwania umowy.</w:t>
      </w:r>
    </w:p>
    <w:p w:rsidR="00A25E6E" w:rsidRPr="00286FAD" w:rsidRDefault="00A25E6E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7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F17DCD" w:rsidRPr="00286FAD" w:rsidRDefault="00F17DC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Zamawiający, na podstawie swoich historycznych danych poboru, zobowiązuje się do pobierania energii elektrycznej</w:t>
      </w:r>
      <w:r w:rsidR="00FA3C9A">
        <w:rPr>
          <w:rFonts w:ascii="Tahoma" w:hAnsi="Tahoma" w:cs="Tahoma"/>
          <w:sz w:val="18"/>
          <w:szCs w:val="18"/>
        </w:rPr>
        <w:t xml:space="preserve"> </w:t>
      </w:r>
      <w:r w:rsidRPr="00286FAD">
        <w:rPr>
          <w:rFonts w:ascii="Tahoma" w:hAnsi="Tahoma" w:cs="Tahoma"/>
          <w:sz w:val="18"/>
          <w:szCs w:val="18"/>
        </w:rPr>
        <w:t xml:space="preserve">w każdym miesiącu dostawy w ilościach proporcjonalnych dla oszacowanej wielkości rocznej wyrażonej w MWh. </w:t>
      </w:r>
    </w:p>
    <w:p w:rsidR="00F17DCD" w:rsidRPr="00286FAD" w:rsidRDefault="00F17DC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Zamawiający, pod żadnym rygorem, nie dopuszcza jakiejkolwiek formy </w:t>
      </w:r>
      <w:r w:rsidRPr="00C476C9">
        <w:rPr>
          <w:rFonts w:ascii="Tahoma" w:hAnsi="Tahoma" w:cs="Tahoma"/>
          <w:sz w:val="18"/>
          <w:szCs w:val="18"/>
        </w:rPr>
        <w:t>obwarowania koniecznością odbioru zamówionej ilości energii. W związku z rodzajem działalności jaką prowadzi Zamawiając</w:t>
      </w:r>
      <w:r w:rsidR="00682706" w:rsidRPr="00C476C9">
        <w:rPr>
          <w:rFonts w:ascii="Tahoma" w:hAnsi="Tahoma" w:cs="Tahoma"/>
          <w:sz w:val="18"/>
          <w:szCs w:val="18"/>
        </w:rPr>
        <w:t>y</w:t>
      </w:r>
      <w:r w:rsidRPr="00C476C9">
        <w:rPr>
          <w:rFonts w:ascii="Tahoma" w:hAnsi="Tahoma" w:cs="Tahoma"/>
          <w:sz w:val="18"/>
          <w:szCs w:val="18"/>
        </w:rPr>
        <w:t xml:space="preserve"> (Szpital), pobierane ilości energii mogą być </w:t>
      </w:r>
      <w:r w:rsidR="0007238F" w:rsidRPr="00C476C9">
        <w:rPr>
          <w:rFonts w:ascii="Tahoma" w:hAnsi="Tahoma" w:cs="Tahoma"/>
          <w:sz w:val="18"/>
          <w:szCs w:val="18"/>
        </w:rPr>
        <w:t>zmienne</w:t>
      </w:r>
      <w:r w:rsidRPr="00C476C9">
        <w:rPr>
          <w:rFonts w:ascii="Tahoma" w:hAnsi="Tahoma" w:cs="Tahoma"/>
          <w:sz w:val="18"/>
          <w:szCs w:val="18"/>
        </w:rPr>
        <w:t xml:space="preserve"> i uzależnione czynnikami </w:t>
      </w:r>
      <w:r w:rsidR="0007238F" w:rsidRPr="00C476C9">
        <w:rPr>
          <w:rFonts w:ascii="Tahoma" w:hAnsi="Tahoma" w:cs="Tahoma"/>
          <w:sz w:val="18"/>
          <w:szCs w:val="18"/>
        </w:rPr>
        <w:t>zewnętrznymi</w:t>
      </w:r>
      <w:r w:rsidRPr="00C476C9">
        <w:rPr>
          <w:rFonts w:ascii="Tahoma" w:hAnsi="Tahoma" w:cs="Tahoma"/>
          <w:sz w:val="18"/>
          <w:szCs w:val="18"/>
        </w:rPr>
        <w:t xml:space="preserve"> na które Zamawiający</w:t>
      </w:r>
      <w:r w:rsidRPr="00286FAD">
        <w:rPr>
          <w:rFonts w:ascii="Tahoma" w:hAnsi="Tahoma" w:cs="Tahoma"/>
          <w:sz w:val="18"/>
          <w:szCs w:val="18"/>
        </w:rPr>
        <w:t xml:space="preserve"> nie będzie miał wpływu</w:t>
      </w:r>
      <w:r w:rsidR="0007238F" w:rsidRPr="00286FAD">
        <w:rPr>
          <w:rFonts w:ascii="Tahoma" w:hAnsi="Tahoma" w:cs="Tahoma"/>
          <w:sz w:val="18"/>
          <w:szCs w:val="18"/>
        </w:rPr>
        <w:t>.</w:t>
      </w:r>
    </w:p>
    <w:p w:rsidR="0007238F" w:rsidRPr="00286FAD" w:rsidRDefault="0007238F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6F28FD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6F28FD" w:rsidRPr="00286FAD">
        <w:rPr>
          <w:rFonts w:ascii="Tahoma" w:hAnsi="Tahoma" w:cs="Tahoma"/>
          <w:b/>
          <w:bCs/>
          <w:sz w:val="18"/>
          <w:szCs w:val="18"/>
        </w:rPr>
        <w:t>8.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18"/>
          <w:szCs w:val="18"/>
        </w:rPr>
        <w:t xml:space="preserve">Kwotę nominalną wynagrodzenia umownego za </w:t>
      </w:r>
      <w:r w:rsidR="00076142">
        <w:rPr>
          <w:rFonts w:ascii="Tahoma" w:hAnsi="Tahoma" w:cs="Tahoma"/>
          <w:sz w:val="18"/>
          <w:szCs w:val="18"/>
        </w:rPr>
        <w:t>wykonanie przedmiotu zamówienia</w:t>
      </w:r>
      <w:r>
        <w:rPr>
          <w:rFonts w:ascii="Tahoma" w:hAnsi="Tahoma" w:cs="Tahoma"/>
          <w:sz w:val="18"/>
          <w:szCs w:val="18"/>
        </w:rPr>
        <w:t xml:space="preserve"> ustala się, w oparciu o złożoną ofertę, szacowany pobór energii elektrycznej dla wszystkich PPE opisanych w załączniku nr 9 do SWZ (wraz z podatkiem od towarów i usług VAT) na: </w:t>
      </w:r>
    </w:p>
    <w:p w:rsidR="009F07C4" w:rsidRDefault="009F07C4" w:rsidP="0026496B">
      <w:pPr>
        <w:keepNext/>
        <w:keepLines/>
        <w:tabs>
          <w:tab w:val="left" w:pos="0"/>
          <w:tab w:val="left" w:pos="142"/>
        </w:tabs>
        <w:spacing w:after="60"/>
        <w:ind w:left="142" w:right="-426" w:hanging="284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kwotę brutto: ………………………………………………… zł</w:t>
      </w:r>
    </w:p>
    <w:p w:rsidR="009F07C4" w:rsidRDefault="009F07C4" w:rsidP="0026496B">
      <w:pPr>
        <w:keepNext/>
        <w:keepLines/>
        <w:tabs>
          <w:tab w:val="left" w:pos="0"/>
          <w:tab w:val="left" w:pos="142"/>
        </w:tabs>
        <w:spacing w:after="60"/>
        <w:ind w:left="142" w:right="-426" w:hanging="284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słownie: ……………………………………………………………………………………………………………….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Wynagrodzenie umowne zostanie ustalone i rozliczone w indywidualnych umowach szczegółowych zawartych pomiędzy Wykonawcą, a poszczególnymi Odbiorcami w oparciu o ceny podane w ofercie Wykonawcy.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Ceny jednostkowe i opłata handlowa określone w ofercie (kalkulatorze ceny) nie ulegną zmianie w okresie obowiązywania umowy z wyjątkiem sytuacji, w której dokonana zostanie ustawowo zmiana stawki podatku VAT lub podatku akcyzowego oraz w przypadku zmian powszechnie obowiązujących przepisów prawa w zakresie mającym wpływ na realizacją przedmiotu zamówienia. Zmiany, o których mowa w zdaniu poprzednim wejdą w życie automatycznie i nie wymagają zawierania aneksu do umowy.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Określenie przewidywanego poboru energii elektrycznej stanowi element służący tylko do określenia wartości umowy i nie stanowi zobowiązania Zamawiającego do zakupu energii elektrycznej w podanych ilościach.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Wykonawcy nie przysługuje roszczenie o wykorzystanie pełnej kwoty nominalnej wynagrodzenia umownego określonego w ust. 1, która ma wyłącznie charakter szacunkowy.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Zamawiającego dokonywać cesji wierzytelności niniejszej umowy na osoby trzecie.</w:t>
      </w:r>
    </w:p>
    <w:p w:rsidR="00286FAD" w:rsidRPr="005A0D21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5A0D21">
        <w:rPr>
          <w:rFonts w:ascii="Tahoma" w:hAnsi="Tahoma" w:cs="Tahoma"/>
          <w:sz w:val="18"/>
          <w:szCs w:val="18"/>
        </w:rPr>
        <w:t>Rozliczenia za pobraną</w:t>
      </w:r>
      <w:r w:rsidR="00076142">
        <w:rPr>
          <w:rFonts w:ascii="Tahoma" w:hAnsi="Tahoma" w:cs="Tahoma"/>
          <w:sz w:val="18"/>
          <w:szCs w:val="18"/>
        </w:rPr>
        <w:t xml:space="preserve"> </w:t>
      </w:r>
      <w:r w:rsidRPr="005A0D21">
        <w:rPr>
          <w:rFonts w:ascii="Tahoma" w:hAnsi="Tahoma" w:cs="Tahoma"/>
          <w:sz w:val="18"/>
          <w:szCs w:val="18"/>
        </w:rPr>
        <w:t xml:space="preserve">energię elektryczną odbywać się będą w 1 miesięcznych okresach rozliczeniowych z zastrzeżeniem, iż Wykonawca wystawi fakturę po zakończeniu danego okresu rozliczeniowego (zależnego od miejscowego OSD) w terminie do </w:t>
      </w:r>
      <w:r w:rsidR="00D03ABC" w:rsidRPr="005A0D21">
        <w:rPr>
          <w:rFonts w:ascii="Tahoma" w:hAnsi="Tahoma" w:cs="Tahoma"/>
          <w:sz w:val="18"/>
          <w:szCs w:val="18"/>
        </w:rPr>
        <w:t>…………..</w:t>
      </w:r>
      <w:r w:rsidRPr="005A0D21">
        <w:rPr>
          <w:rFonts w:ascii="Tahoma" w:hAnsi="Tahoma" w:cs="Tahoma"/>
          <w:sz w:val="18"/>
          <w:szCs w:val="18"/>
        </w:rPr>
        <w:t>dni od daty otrzymania danych pomiarow</w:t>
      </w:r>
      <w:r w:rsidR="00286FAD" w:rsidRPr="005A0D21">
        <w:rPr>
          <w:rFonts w:ascii="Tahoma" w:hAnsi="Tahoma" w:cs="Tahoma"/>
          <w:sz w:val="18"/>
          <w:szCs w:val="18"/>
        </w:rPr>
        <w:t>o-rozliczeniowych od danego OSD.</w:t>
      </w:r>
    </w:p>
    <w:p w:rsidR="00286FAD" w:rsidRPr="00286FAD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Do każdej faktury Wykonawca załączy specyfikację określającą ilości energii elektrycznej pobranej w poszczególnych PPE oraz wysokości należności z tego tytułu, podając zgodny z umową adres i numer PPE. Integralną częścią faktury  jest specyfikacja rozliczająca  zużycie  energii  elektrycznej wraz z identyfikacją przyporządkowaną dla danego PPE zgodnego z umową (opis i adres oraz nr PPE, zużycie energii elektrycznej, cena jednostkowa netto energii elektrycznej, koszt netto energii elektrycznej razem z opłatą z tytułu obsługi sprzedaży, stawka podatku VAT, koszt  brutto energii elektrycznej czynnej).</w:t>
      </w:r>
    </w:p>
    <w:p w:rsidR="00205E24" w:rsidRPr="00435A90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color w:val="000000" w:themeColor="text1"/>
          <w:sz w:val="18"/>
          <w:szCs w:val="18"/>
        </w:rPr>
        <w:t>W przypadku stwierdzenia błędów w pomiarze lub odczycie wskazań układu pomiarowo-rozliczeniowego PPE Zamawiającego, które spowodowały zaniżenie lub zawyżenie należności za</w:t>
      </w:r>
      <w:r w:rsidRPr="00286FAD">
        <w:rPr>
          <w:rFonts w:ascii="Tahoma" w:hAnsi="Tahoma" w:cs="Tahoma"/>
          <w:sz w:val="18"/>
          <w:szCs w:val="18"/>
        </w:rPr>
        <w:t xml:space="preserve"> pobraną/oddaną </w:t>
      </w:r>
      <w:r w:rsidRPr="00286FAD">
        <w:rPr>
          <w:rFonts w:ascii="Tahoma" w:hAnsi="Tahoma" w:cs="Tahoma"/>
          <w:color w:val="000000" w:themeColor="text1"/>
          <w:sz w:val="18"/>
          <w:szCs w:val="18"/>
        </w:rPr>
        <w:t xml:space="preserve">energię elektryczną lub w </w:t>
      </w:r>
      <w:r w:rsidRPr="002666E1">
        <w:rPr>
          <w:rFonts w:ascii="Tahoma" w:hAnsi="Tahoma" w:cs="Tahoma"/>
          <w:color w:val="000000" w:themeColor="text1"/>
          <w:sz w:val="18"/>
          <w:szCs w:val="18"/>
        </w:rPr>
        <w:t xml:space="preserve">przypadku, gdy OSD dokona korekty danych pomiarowych przekazanych Wykonawcy za dany okres rozliczeniowy lub korekty faktur </w:t>
      </w:r>
      <w:r w:rsidR="00076142">
        <w:rPr>
          <w:rFonts w:ascii="Tahoma" w:hAnsi="Tahoma" w:cs="Tahoma"/>
          <w:color w:val="000000" w:themeColor="text1"/>
          <w:sz w:val="18"/>
          <w:szCs w:val="18"/>
        </w:rPr>
        <w:t xml:space="preserve">dla Zamawiającego, na podstawie </w:t>
      </w:r>
      <w:bookmarkStart w:id="1" w:name="_GoBack"/>
      <w:bookmarkEnd w:id="1"/>
      <w:r w:rsidRPr="002666E1">
        <w:rPr>
          <w:rFonts w:ascii="Tahoma" w:hAnsi="Tahoma" w:cs="Tahoma"/>
          <w:color w:val="000000" w:themeColor="text1"/>
          <w:sz w:val="18"/>
          <w:szCs w:val="18"/>
        </w:rPr>
        <w:t xml:space="preserve">których Wykonawca wystawi faktury Zamawiającemu, Wykonawca dokonuje korekty </w:t>
      </w:r>
      <w:r w:rsidRPr="00435A90">
        <w:rPr>
          <w:rFonts w:ascii="Tahoma" w:hAnsi="Tahoma" w:cs="Tahoma"/>
          <w:sz w:val="18"/>
          <w:szCs w:val="18"/>
        </w:rPr>
        <w:t>uprzednio wystawionych faktur Zamawiającemu.</w:t>
      </w:r>
    </w:p>
    <w:p w:rsidR="005A0D21" w:rsidRPr="00435A90" w:rsidRDefault="002666E1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435A90">
        <w:rPr>
          <w:rFonts w:ascii="Tahoma" w:hAnsi="Tahoma" w:cs="Tahoma"/>
          <w:sz w:val="18"/>
          <w:szCs w:val="18"/>
        </w:rPr>
        <w:t xml:space="preserve">Należności za energie elektryczną regulowane będą na podstawie faktur VAT nie później niż w terminie </w:t>
      </w:r>
      <w:r w:rsidR="00FA3C9A">
        <w:rPr>
          <w:rFonts w:ascii="Tahoma" w:hAnsi="Tahoma" w:cs="Tahoma"/>
          <w:sz w:val="18"/>
          <w:szCs w:val="18"/>
        </w:rPr>
        <w:t>30</w:t>
      </w:r>
      <w:r w:rsidRPr="00435A90">
        <w:rPr>
          <w:rFonts w:ascii="Tahoma" w:hAnsi="Tahoma" w:cs="Tahoma"/>
          <w:sz w:val="18"/>
          <w:szCs w:val="18"/>
        </w:rPr>
        <w:t xml:space="preserve"> dni kalendarzowych od daty </w:t>
      </w:r>
      <w:r w:rsidR="00B35C00" w:rsidRPr="00435A90">
        <w:rPr>
          <w:rFonts w:ascii="Tahoma" w:hAnsi="Tahoma" w:cs="Tahoma"/>
          <w:sz w:val="18"/>
          <w:szCs w:val="18"/>
        </w:rPr>
        <w:t xml:space="preserve">ich </w:t>
      </w:r>
      <w:r w:rsidR="0001247E">
        <w:rPr>
          <w:rFonts w:ascii="Tahoma" w:hAnsi="Tahoma" w:cs="Tahoma"/>
          <w:sz w:val="18"/>
          <w:szCs w:val="18"/>
        </w:rPr>
        <w:t>dostarczenia</w:t>
      </w:r>
      <w:r w:rsidR="00B35C00" w:rsidRPr="00435A90">
        <w:rPr>
          <w:rFonts w:ascii="Tahoma" w:hAnsi="Tahoma" w:cs="Tahoma"/>
          <w:sz w:val="18"/>
          <w:szCs w:val="18"/>
        </w:rPr>
        <w:t xml:space="preserve"> Zamawiającemu na wskazany adres e-mail: …………………………………… . </w:t>
      </w:r>
    </w:p>
    <w:p w:rsidR="002666E1" w:rsidRPr="002666E1" w:rsidRDefault="002666E1" w:rsidP="0026496B">
      <w:pPr>
        <w:keepNext/>
        <w:keepLines/>
        <w:spacing w:before="60" w:after="60"/>
        <w:ind w:right="-426"/>
        <w:jc w:val="both"/>
        <w:rPr>
          <w:rFonts w:ascii="Tahoma" w:hAnsi="Tahoma" w:cs="Tahoma"/>
          <w:sz w:val="18"/>
          <w:szCs w:val="18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9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Umowa w zakresie PPE może być rozwiązana przez każdą ze Stron z sześciomiesięcznym okresem wypowiedzenia, ze skutkiem rozwiązującym na koniec miesiąca kalendarzowego, przy czym wypowiedzenie Umowy w zakresie PPE przez Zamawiającego, przed upływem okresu, na który została zawarta, rodzi prawo Wykonawcy do obciążenia Zamawiającego Zryczałtowanym Odszkodowaniem.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Oświadczenie o rozwiązaniu Umowy, jak również każde inne oświadczenie zmierzające do ustania stosunku zobowiązaniowego wynikającego z Umowy wymaga formy pisemnej pod rygorem nieważności.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Rozwiązanie Umowy dla danego PPE wskazanego w Załączniku nr 1 do Umowy nie stanowi rozwiązania całej Umowy, chyba że przedmiotem oświadczenia o rozwiązaniu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27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Umowy są wszystkie PPE określone w Załączniku nr 1 do Umowy.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Umowa jest zawarta na czas określony i nie ulega przedłużeniu na kolejne okresy.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lastRenderedPageBreak/>
        <w:t xml:space="preserve">W każdym przypadku rozwiązania Umowy przez Zmawiającego przed zakończeniem okresu obowiązywania Umowy lub rozwiązania Umowy przez Wykonawcę z przyczyn leżących po stronie Zamawiającego, w szczególności na podstawie pkt 10 poniżej, Zamawiający będzie zobligowany do zapłacenia na rzecz Wykonawcy Zryczałtowanego Odszkodowania z tytułu rozwiązania Umowy przed umówionym terminem jej obowiązywania (dalej Zryczałtowane Odszkodowanie).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Zryczałtowane Odszkodowanie będzie liczone jako suma następujących 2-óch składników: </w:t>
      </w:r>
    </w:p>
    <w:p w:rsidR="00854DCF" w:rsidRPr="00435A90" w:rsidRDefault="00854DCF" w:rsidP="0026496B">
      <w:pPr>
        <w:pStyle w:val="Akapitzlist"/>
        <w:keepNext/>
        <w:keepLines/>
        <w:numPr>
          <w:ilvl w:val="4"/>
          <w:numId w:val="32"/>
        </w:numPr>
        <w:tabs>
          <w:tab w:val="left" w:pos="54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Składnik nr 1 obejmujący pokrycie utraconej marży – stanowiący iloczyn miesięcy pozostałych Odbiorcy do końca okresu, do którego Umowa miała obowiązywać, gdyby nie została rozwiązana oraz 1/12 deklarowanego zużycia rocznego energii wskazanego w Umowie i stawki 150,00 zł/MWh;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2"/>
        </w:numPr>
        <w:tabs>
          <w:tab w:val="left" w:pos="54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Składnik nr 2 obejmujący szkodę rynkową Wykonawcy – stanowiący sumę: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6"/>
        </w:numPr>
        <w:tabs>
          <w:tab w:val="left" w:pos="540"/>
          <w:tab w:val="left" w:pos="720"/>
          <w:tab w:val="right" w:pos="810"/>
        </w:tabs>
        <w:spacing w:before="60" w:after="60"/>
        <w:ind w:left="450" w:right="-426" w:firstLine="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wartości iloczynu: </w:t>
      </w:r>
    </w:p>
    <w:p w:rsidR="00854DCF" w:rsidRPr="00435A90" w:rsidRDefault="00854DCF" w:rsidP="0026496B">
      <w:pPr>
        <w:pStyle w:val="Akapitzlist"/>
        <w:keepNext/>
        <w:keepLines/>
        <w:numPr>
          <w:ilvl w:val="2"/>
          <w:numId w:val="36"/>
        </w:numPr>
        <w:tabs>
          <w:tab w:val="left" w:pos="540"/>
          <w:tab w:val="left" w:pos="720"/>
          <w:tab w:val="right" w:pos="8820"/>
        </w:tabs>
        <w:spacing w:before="60" w:after="60"/>
        <w:ind w:left="450" w:right="-426" w:firstLine="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wolumenu Energii Elektrycznej objętego transzami zgłoszonymi przez Zamawiającego, dla których zakontraktowana została przez Zamawiającego cena zgodnie z cennikiem (ISS) dla okresów niezrealizowanych dostaw (przyjmuje się ze zużycie w danym miesiącu stanowi 1/12 deklarowanego zużycia rocznego w załączniku nr 1 do umowy na danym PPE), wynikających z przedwczesnego rozwiązania Umowy (obliczonych na podstawie zgłoszonych transz)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i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(ii) różnicy pomiędzy zakontraktowanymi/zabezpieczonymi przez Zamawiającego cenami dla tych transz, a cenami równoważenia dla cen zakontraktowanych przez Zamawiającego dla tych transz. Jako ceny równoważenia dla zabezpieczonych/ zakontraktowanych przez Zamawiającego dla zgłoszonych transz będą przyjmowane ceny rozliczeniowe odpowiednich kontraktów terminowych, tj. kolejno kontrakty roczne BASE_Y-ZZ, kwartalne BASE_QX-ZZ oraz miesięczne BASE_M-KK-ZZ (gdzie X oznacza numer kwartału, KK oznacza numer miesiąca, a ZZ oznacza dwie ostanie cyfry danego roku dostawy), notowanych na Towarowej Giełdzie Energii S.A. (TGE) dla okresów dostawy transz w pierwszym dniu notowań po rozwiązaniu Umowy. W pierwszej kolejności przyjmuje się, jako ceny kontraktów branych pod uwagę do cen równoważenia, ceny takich samych kontraktów, według których została zakontraktowana przez Odbiorcę cena zgodnie z cennikiem (ISS) dla okresów niezrealizowanych dostaw, jeżeli są one notowane jeszcze na TGE w dniu, o którym mowa powyżej, jeżeli zaś nie ma takich notowań, to przyjmuje się ceny kontraktów zgodnie z kolejnością powyżej wskazaną.  W przypadku rozwiązania Umowy w trakcie trwania miesiąca, jako ceny równoważenia dla tego miesiąca będą brane ceny z rynku dnia następnego notowanego na TGE dla odpowiednich dni tego miesiąca.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oraz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(2) wartości efektu nierozliczonych rezygnacji z transz (tj. wartości bezwzględnej z sumy nierozliczonych rezultatów wyrażonych w PLN stanowiącej iloczyn, rezultatu jednostkowego i wolumenu odpowiadającego poszczególnym rezygnacjom), o których mowa w cenniku (ISS), jeżeli miały miejsce. Składnik nr 2 ma zastosowanie wyłącznie w przypadku przyjmowania wartości dodatniej.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450"/>
          <w:tab w:val="left" w:pos="540"/>
          <w:tab w:val="left" w:pos="1080"/>
          <w:tab w:val="left" w:pos="126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Powyższe obliczenia stosuje się  w odniesieniu do każdego PPE, którego dotyczy Zryczałtowane Odszkodowanie.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Zryczałtowane Odszkodowanie należy się Wykonawcy bez względu na fakt lub wysokość poniesionej szkody.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Celem wyeliminowania wątpliwości, utrata prawa do nieruchomości, budynku, lokalu lub innego obiektu, do którego dostarczana jest energia elektryczna, jak również opuszczenie przez Zamawiającego PPE z jakichkolwiek innych przyczyn, nie stanowi podstawy do rozwiązania Umowy bez winy Zamawiającego. Taką utratą lub takim opuszczeniem nie jest zwłaszcza sytuacja, w której kontynuowane jest dostarczanie energii elektrycznej do danej nieruchomości, budynku, lokalu, obiektu, danego PPE, bądź do miejsca, gdzie kontynuowane jest prowadzenie działalności gospodarczej, w szczególności przez podmiot lub osobę powiązaną, bezpośrednio lub pośrednio, kapitałowo lub osobowo z Zmawiającym.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 przypadkach opisanych w pkt 8 powyżej Zamawiający ma wyłącznie prawo rozwiązać Umowę, jeżeli jednocześnie z tą utratą lub opuszczeniem, ale nie później niż w terminie 7 dni, zapłaci na rzecz Wykonawcy Zryczałtowane Odszkodowanie, przy czym w tym przypadku stawka, o której mowa w pkt 6 powyżej dla Składnika 1 wynosi 75,00 zł/MWh.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Wykonawca ma prawo do rozwiązania Umowy ze skutkiem natychmiastowym w przypadku:  </w:t>
      </w:r>
    </w:p>
    <w:p w:rsidR="00854DCF" w:rsidRPr="00435A90" w:rsidRDefault="00854DCF" w:rsidP="0026496B">
      <w:pPr>
        <w:pStyle w:val="Akapitzlist"/>
        <w:keepNext/>
        <w:keepLines/>
        <w:numPr>
          <w:ilvl w:val="4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z chwilą, w której będzie uprawniony do żądania wstrzymania dostarczania energii elektrycznej do Zamawiającego; Wykonawca może zażądać, aby OSD wstrzymało dostarczanie energii elektrycznej Zamawiającemu, jeżeli ten zwleka z zapłatą za pobraną energię elektryczną, co najmniej przez okres 30 dni po upływie terminu płatności;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wygaśnięcia Umowy o świadczenie usług dystrybucji energii elektrycznej;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odwołania pełnomocnictwa niezbędnego do przeprowadzenia procesu zmiany sprzedawcy energii elektrycznej na Wykonawcę,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gdy Zamawiający nie dostarczy niezwłocznie od dnia wezwania, ale nie później niż w terminie 5 dni roboczych, kompletu dokumentów niezbędnych do przeprowadzenia procesu zmiany sprzedawcy energii elektrycznej;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braku możliwości przeprowadzenia procesu zmiany sprzedawcy z przyczyn, za które odpowiedzialność ponosi Zamawiający, a w szczególności z uwagi na brak posiadania przez Zamawiającego (o ile po jego stronie leży taki obowiązek) aktualnej Instrukcji Współpracy Ruchowej;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gdy Zamawiające nie dostosuje układu pomiarowo-rozliczeniowego w wyznaczonym terminie, jeżeli układ ten wymaga dostosowania celem dokonania zmiany sprzedawcy energii elektrycznej, zgodnie z procedurami OSD;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rozpoczęcia sprzedaży energii elektrycznej przez innego sprzedawcę do danego PPE w trakcie trwania Umowy;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braku możliwości realizacji Umowy przez Wykonawcę z przyczyn, za które odpowiedzialność ponosi Zamawiający, w tym w szczególności z powodu utraty prawa do lokalu/obiektu/nieruchomości, do której sprzedawana jest energia elektryczna, bądź zakończenia prowadzenia działalności gospodarczej w lokalu / obiekcie / nieruchomości, do której sprzedawana jest energia elektryczna;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left" w:pos="63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lastRenderedPageBreak/>
        <w:t xml:space="preserve">sprzedaży energii elektrycznej przez innego sprzedawcę do Obiektu, w którym znajduje się PPE, </w:t>
      </w:r>
    </w:p>
    <w:p w:rsidR="00884331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Strony zgodnie postanawiają, że w przypadku przerwania dostaw do Zamawiającego w trakcie trwania Umowy oraz gdy to przerwanie dostaw wynikało tylko i wyłącznie z winy Wykonawcy, Wykonawca zwróci Zamawiającemu równowartość iloczynu (o ile ma on wartość dodatnią):</w:t>
      </w:r>
    </w:p>
    <w:p w:rsidR="00854DCF" w:rsidRPr="00435A90" w:rsidRDefault="00884331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(i) </w:t>
      </w:r>
      <w:r w:rsidR="00854DCF" w:rsidRPr="00435A90">
        <w:rPr>
          <w:rFonts w:ascii="Tahoma" w:hAnsi="Tahoma" w:cs="Tahoma"/>
          <w:bCs/>
          <w:sz w:val="18"/>
          <w:szCs w:val="18"/>
        </w:rPr>
        <w:t xml:space="preserve">zużycia Zamawiającego (w okresie przerwy w dostawie)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oraz</w:t>
      </w:r>
    </w:p>
    <w:p w:rsidR="00854DCF" w:rsidRPr="00435A90" w:rsidRDefault="00884331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(</w:t>
      </w:r>
      <w:r w:rsidR="00854DCF" w:rsidRPr="00435A90">
        <w:rPr>
          <w:rFonts w:ascii="Tahoma" w:hAnsi="Tahoma" w:cs="Tahoma"/>
          <w:bCs/>
          <w:sz w:val="18"/>
          <w:szCs w:val="18"/>
        </w:rPr>
        <w:t xml:space="preserve">ii) różnicy pomiędzy ceną jaką Zamawiający poniósł w wyżej wymienionym okresie a ceną jaka wynikała z zapisów niniejszej Umowy.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 celu określenia powyższych wartości Zamawiający dostarczy Wykonawcy faktury potwierdzające wyżej wymienione dane. Po potwierdzeniu powyższych wartości oraz gdy iloczyn będzie dodatni Wykonawca dokona wypłaty rekompensaty poprzez jej kompensację z należnościami wynikającymi z faktur VAT za zużytą energię elektryczną. Wypłata rekompensaty w powyżej wskazany sposób nie może trwać dłużej niż 3 miesiące.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4"/>
        </w:numPr>
        <w:tabs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Umowa może być rozwiązana przez Zamawiającego w trybie natychmiastowym, w przypadku gdy Sprzedawca ostatecznie i prawomocnie utraci koncesję na obrót energią elektryczną lub utrata koncesji będzie natychmiast wykonalna.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4"/>
        </w:numPr>
        <w:tabs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Maksymalna łączna wartość kar umownych jest tożsama z Zryczałtowanym Odszkodowaniem opisanym szczegółowo w ustępach 1-12 powyżej.</w:t>
      </w:r>
    </w:p>
    <w:p w:rsidR="00750785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90617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90617">
        <w:rPr>
          <w:rFonts w:ascii="Tahoma" w:hAnsi="Tahoma" w:cs="Tahoma"/>
          <w:b/>
          <w:sz w:val="18"/>
          <w:szCs w:val="18"/>
          <w:lang w:eastAsia="pl-PL"/>
        </w:rPr>
        <w:t>§</w:t>
      </w:r>
      <w:r w:rsidR="001248F5" w:rsidRPr="00290617">
        <w:rPr>
          <w:rFonts w:ascii="Tahoma" w:hAnsi="Tahoma" w:cs="Tahoma"/>
          <w:b/>
          <w:sz w:val="18"/>
          <w:szCs w:val="18"/>
          <w:lang w:eastAsia="pl-PL"/>
        </w:rPr>
        <w:t>10</w:t>
      </w:r>
    </w:p>
    <w:p w:rsidR="00750785" w:rsidRPr="00290617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Strony przewidują możliwość istotnych zmian umowy szczegółowej za zasadach określonych w ust. 2-6.</w:t>
      </w:r>
    </w:p>
    <w:p w:rsidR="00750785" w:rsidRPr="00290617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290617">
        <w:rPr>
          <w:rFonts w:ascii="Tahoma" w:hAnsi="Tahoma" w:cs="Tahoma"/>
          <w:sz w:val="18"/>
          <w:szCs w:val="18"/>
        </w:rPr>
        <w:t>Dopuszcza się możliwość:</w:t>
      </w:r>
    </w:p>
    <w:p w:rsidR="00750785" w:rsidRPr="00290617" w:rsidRDefault="00750785" w:rsidP="0026496B">
      <w:pPr>
        <w:keepNext/>
        <w:keepLines/>
        <w:numPr>
          <w:ilvl w:val="0"/>
          <w:numId w:val="7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zwiększenia lub zmniejszenia ilości energii elektrycznej kupowanej na potrzeby PPE objętych umową;</w:t>
      </w:r>
    </w:p>
    <w:p w:rsidR="00750785" w:rsidRDefault="00750785" w:rsidP="0026496B">
      <w:pPr>
        <w:keepNext/>
        <w:keepLines/>
        <w:numPr>
          <w:ilvl w:val="0"/>
          <w:numId w:val="7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zmiany grupy </w:t>
      </w:r>
      <w:r w:rsidR="00C90ACB">
        <w:rPr>
          <w:rFonts w:ascii="Tahoma" w:hAnsi="Tahoma" w:cs="Tahoma"/>
          <w:sz w:val="18"/>
          <w:szCs w:val="18"/>
        </w:rPr>
        <w:t>taryfowej</w:t>
      </w:r>
      <w:r w:rsidR="00C90ACB" w:rsidRPr="00435A90">
        <w:rPr>
          <w:rFonts w:ascii="Tahoma" w:hAnsi="Tahoma" w:cs="Tahoma"/>
          <w:sz w:val="18"/>
          <w:szCs w:val="18"/>
        </w:rPr>
        <w:t>, za zgodą Wykonawcy, na dowolne grupy taryfowe określone przez Operatora Systemu Dystrybucyjnego.</w:t>
      </w:r>
    </w:p>
    <w:p w:rsidR="00750785" w:rsidRPr="00286FAD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SWZ oraz oferta Wykonawcy wraz z jej załącznikami stanowią integralną część Umowy. W razie jakichkolwiek rozbieżności pomiędzy treścią Umowy, ofertą Wykonawcy oraz SWZ, pierwszeństwo będą miały postanowienia SWZ przed ofertą Wykonawcy oraz przed postanowieniami Umowy.</w:t>
      </w:r>
    </w:p>
    <w:p w:rsidR="00750785" w:rsidRPr="00286FAD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autoSpaceDN w:val="0"/>
        <w:spacing w:before="60" w:after="60"/>
        <w:ind w:left="142" w:right="-426" w:hanging="284"/>
        <w:contextualSpacing/>
        <w:jc w:val="both"/>
        <w:textAlignment w:val="baseline"/>
        <w:rPr>
          <w:rFonts w:ascii="Tahoma" w:hAnsi="Tahoma" w:cs="Tahoma"/>
          <w:kern w:val="3"/>
          <w:sz w:val="18"/>
          <w:szCs w:val="18"/>
        </w:rPr>
      </w:pPr>
      <w:r w:rsidRPr="00286FAD">
        <w:rPr>
          <w:rFonts w:ascii="Tahoma" w:hAnsi="Tahoma" w:cs="Tahoma"/>
          <w:kern w:val="3"/>
          <w:sz w:val="18"/>
          <w:szCs w:val="18"/>
        </w:rPr>
        <w:t xml:space="preserve">W przypadkach wskazanych w ust. 2 zakres umowy może zostać zmniejszony po uprzednim złożeniu przez Zamawiającego oświadczenia o konieczności dokonania tego zmniejszenia. W takim przypadku Zamawiający gwarantuje Wykonawcy, iż świadczenie usług objętych umową nie będzie mniejsze niż 80% wartości wskazanej w § </w:t>
      </w:r>
      <w:r w:rsidR="002327FC" w:rsidRPr="00286FAD">
        <w:rPr>
          <w:rFonts w:ascii="Tahoma" w:hAnsi="Tahoma" w:cs="Tahoma"/>
          <w:kern w:val="3"/>
          <w:sz w:val="18"/>
          <w:szCs w:val="18"/>
        </w:rPr>
        <w:t xml:space="preserve">……………………….. </w:t>
      </w:r>
      <w:r w:rsidRPr="00286FAD">
        <w:rPr>
          <w:rFonts w:ascii="Tahoma" w:hAnsi="Tahoma" w:cs="Tahoma"/>
          <w:kern w:val="3"/>
          <w:sz w:val="18"/>
          <w:szCs w:val="18"/>
        </w:rPr>
        <w:t>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1248F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>Z zastrzeżeniem art</w:t>
      </w:r>
      <w:r w:rsidR="00002215" w:rsidRPr="00286FAD">
        <w:rPr>
          <w:rFonts w:ascii="Tahoma" w:hAnsi="Tahoma" w:cs="Tahoma"/>
          <w:sz w:val="18"/>
          <w:szCs w:val="18"/>
          <w:lang w:eastAsia="pl-PL"/>
        </w:rPr>
        <w:t>. 454 ust. 1 ustawy Pzp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, wszelkie zmiany wprowadzane do umowy wymagają obustronnej zgody </w:t>
      </w:r>
      <w:r w:rsidRPr="00290617">
        <w:rPr>
          <w:rFonts w:ascii="Tahoma" w:hAnsi="Tahoma" w:cs="Tahoma"/>
          <w:sz w:val="18"/>
          <w:szCs w:val="18"/>
          <w:lang w:eastAsia="pl-PL"/>
        </w:rPr>
        <w:t>oraz formy pisemnej pod rygorem nieważności.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Strony ustalają, że postanowienia umowy mogą być zmienione w sytuacji:</w:t>
      </w:r>
    </w:p>
    <w:p w:rsidR="00750785" w:rsidRPr="00290617" w:rsidRDefault="00750785" w:rsidP="0026496B">
      <w:pPr>
        <w:keepNext/>
        <w:keepLines/>
        <w:numPr>
          <w:ilvl w:val="0"/>
          <w:numId w:val="9"/>
        </w:numPr>
        <w:tabs>
          <w:tab w:val="left" w:pos="426"/>
          <w:tab w:val="left" w:pos="993"/>
          <w:tab w:val="left" w:pos="1843"/>
          <w:tab w:val="left" w:pos="13005"/>
        </w:tabs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wystąpienia siły wyższej;</w:t>
      </w:r>
    </w:p>
    <w:p w:rsidR="00750785" w:rsidRPr="00290617" w:rsidRDefault="00750785" w:rsidP="0026496B">
      <w:pPr>
        <w:keepNext/>
        <w:keepLines/>
        <w:numPr>
          <w:ilvl w:val="0"/>
          <w:numId w:val="9"/>
        </w:numPr>
        <w:tabs>
          <w:tab w:val="left" w:pos="426"/>
          <w:tab w:val="left" w:pos="993"/>
          <w:tab w:val="left" w:pos="1843"/>
          <w:tab w:val="left" w:pos="13005"/>
        </w:tabs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wystąpienia okoliczności, których Strony umowy nie były w stanie przewidzieć, pomimo zachowania należytej staranności.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Aktualizacji umowy w formie pisemnego aneksu nie wymagają:</w:t>
      </w:r>
    </w:p>
    <w:p w:rsidR="00750785" w:rsidRPr="00290617" w:rsidRDefault="00750785" w:rsidP="0026496B">
      <w:pPr>
        <w:keepNext/>
        <w:keepLines/>
        <w:numPr>
          <w:ilvl w:val="1"/>
          <w:numId w:val="10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zmiany przepisów prawnych i dokumentów, na które powołuje się umowa, o ile zapisy umowy nie pozostają w sprzeczności z tymi przepisami prawa i dokumentami;</w:t>
      </w:r>
    </w:p>
    <w:p w:rsidR="00750785" w:rsidRPr="00290617" w:rsidRDefault="00750785" w:rsidP="0026496B">
      <w:pPr>
        <w:keepNext/>
        <w:keepLines/>
        <w:numPr>
          <w:ilvl w:val="1"/>
          <w:numId w:val="10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 xml:space="preserve">zmiany siedziby </w:t>
      </w:r>
      <w:r w:rsidR="002327FC" w:rsidRPr="00290617">
        <w:rPr>
          <w:rFonts w:ascii="Tahoma" w:hAnsi="Tahoma" w:cs="Tahoma"/>
          <w:sz w:val="18"/>
          <w:szCs w:val="18"/>
          <w:lang w:eastAsia="pl-PL"/>
        </w:rPr>
        <w:t>Wykonawcy</w:t>
      </w:r>
      <w:r w:rsidRPr="00290617">
        <w:rPr>
          <w:rFonts w:ascii="Tahoma" w:hAnsi="Tahoma" w:cs="Tahoma"/>
          <w:sz w:val="18"/>
          <w:szCs w:val="18"/>
          <w:lang w:eastAsia="pl-PL"/>
        </w:rPr>
        <w:t xml:space="preserve"> lub adresu do korespondencji; </w:t>
      </w:r>
    </w:p>
    <w:p w:rsidR="00750785" w:rsidRPr="00290617" w:rsidRDefault="0075078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 xml:space="preserve">zmiany siedziby </w:t>
      </w:r>
      <w:r w:rsidR="002327FC" w:rsidRPr="00290617">
        <w:rPr>
          <w:rFonts w:ascii="Tahoma" w:hAnsi="Tahoma" w:cs="Tahoma"/>
          <w:sz w:val="18"/>
          <w:szCs w:val="18"/>
          <w:lang w:eastAsia="pl-PL"/>
        </w:rPr>
        <w:t>Zamawiającego</w:t>
      </w:r>
      <w:r w:rsidRPr="00290617">
        <w:rPr>
          <w:rFonts w:ascii="Tahoma" w:hAnsi="Tahoma" w:cs="Tahoma"/>
          <w:sz w:val="18"/>
          <w:szCs w:val="18"/>
          <w:lang w:eastAsia="pl-PL"/>
        </w:rPr>
        <w:t xml:space="preserve"> lub adresu do korespondencji,</w:t>
      </w:r>
    </w:p>
    <w:p w:rsidR="00750785" w:rsidRPr="00290617" w:rsidRDefault="0075078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inne niż szacowane ilość rzeczywistego zużycia energii elektrycznej,</w:t>
      </w:r>
    </w:p>
    <w:p w:rsidR="00750785" w:rsidRPr="00435A90" w:rsidRDefault="0065281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435A90">
        <w:rPr>
          <w:rFonts w:ascii="Tahoma" w:hAnsi="Tahoma" w:cs="Tahoma"/>
          <w:sz w:val="18"/>
          <w:szCs w:val="18"/>
        </w:rPr>
        <w:t>zmiany lokalizacji PPE</w:t>
      </w:r>
      <w:r w:rsidR="00750785" w:rsidRPr="00435A90">
        <w:rPr>
          <w:rFonts w:ascii="Tahoma" w:hAnsi="Tahoma" w:cs="Tahoma"/>
          <w:sz w:val="18"/>
          <w:szCs w:val="18"/>
          <w:lang w:eastAsia="pl-PL"/>
        </w:rPr>
        <w:t>,</w:t>
      </w:r>
    </w:p>
    <w:p w:rsidR="00750785" w:rsidRPr="00290617" w:rsidRDefault="0065281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>
        <w:rPr>
          <w:rFonts w:ascii="Tahoma" w:hAnsi="Tahoma" w:cs="Tahoma"/>
          <w:sz w:val="18"/>
          <w:szCs w:val="18"/>
          <w:lang w:eastAsia="pl-PL"/>
        </w:rPr>
        <w:t>zmiany numeru licznika.</w:t>
      </w:r>
    </w:p>
    <w:p w:rsidR="00B52B1D" w:rsidRPr="00290617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70"/>
          <w:tab w:val="left" w:pos="993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</w:rPr>
        <w:t xml:space="preserve">W przypadku zmiany kosztów związanych z realizacją przedmiotu umowy strony uprawnione są w okresie trwania umowy do żądania zmiany wynagrodzenia określonego w § 6 ust. 2 na następujących zasadach: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waloryzacja wynagrodzenia może nastąpić jednokrotnie po upływie 6 miesięcy od dnia zawarcia Umowy;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bCs/>
          <w:sz w:val="18"/>
          <w:szCs w:val="18"/>
        </w:rPr>
        <w:t>podstawą do ustalenia poziomu zmiany ceny jest ujęty procentowo poziom „zmiany cen towarów i usług konsumpcyjnych w stosunku do okresu poprzedniego” publikowany w formie Komunikatu Prezesa Głównego Urzędu Statystycznego jako wskaźnik cen towarów i usług konsumpcyjnych w poszczególnych miesiącach. Wskaźnik, o który waloryzowana będzie umowa oblicza się jako sumę wyrażonych w procentach zmian cen towarów i usług konsumpcyjnych w stosunku do okresu poprzedniego, z poszczególnych miesięcy za które składany jest wniosek o waloryzację do miesiąca poprzedzającego złożenie wniosku o waloryzację włącznie</w:t>
      </w:r>
      <w:r w:rsidRPr="00290617">
        <w:rPr>
          <w:rFonts w:ascii="Tahoma" w:hAnsi="Tahoma" w:cs="Tahoma"/>
          <w:sz w:val="18"/>
          <w:szCs w:val="18"/>
        </w:rPr>
        <w:t xml:space="preserve">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zmiana wynagrodzenia przysługuje w przypadku, gdy Wskaźnik zwiększy się o więcej niż /+/ 5,0 % lub zmniejszy o więcej niż /-/5%, przy czym poziom zmiany ceny pozostałych do wykonania usług, nieodebranych przez Zamawiającego do dnia złożenia wniosku o waloryzację, zostanie powiększony o wartość (wysokość) Wskaźnika przekraczającą 5%;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lastRenderedPageBreak/>
        <w:t>maksymalna zmiana wartości wynagrodzenia Wykonawcy, tj. suma wszystkich wprowadzanych zmian na podstawie postanowień Umowy, nie może przekroczyć łącznie wartości stanowiącej 10% pierwotnej wartości umowy za zakres podstawowy;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zmianę wynagrodzenia, po zaakceptowaniu wniosku przez obie Strony, wprowadza się aneksem do umowy, do którego załącznikiem będzie wykaz aktualnych kosztów Umowy. </w:t>
      </w:r>
    </w:p>
    <w:p w:rsidR="00B52B1D" w:rsidRPr="00C476C9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84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Wykonawca, którego wynagrodzenie zostało zmienione zgodnie z ust. 4, zobowiązany jest do zmiany wynagrodzenia przysługującego podwykonawcy, który zawarł umowę na świadczenie usług będących przedmiotem niniejszej </w:t>
      </w:r>
      <w:r w:rsidRPr="00C476C9">
        <w:rPr>
          <w:rFonts w:ascii="Tahoma" w:hAnsi="Tahoma" w:cs="Tahoma"/>
          <w:sz w:val="18"/>
          <w:szCs w:val="18"/>
        </w:rPr>
        <w:t xml:space="preserve">Umowy </w:t>
      </w:r>
      <w:r w:rsidR="00726CBD" w:rsidRPr="00C476C9">
        <w:rPr>
          <w:rFonts w:ascii="Tahoma" w:hAnsi="Tahoma" w:cs="Tahoma"/>
          <w:sz w:val="18"/>
          <w:szCs w:val="18"/>
        </w:rPr>
        <w:t xml:space="preserve">na </w:t>
      </w:r>
      <w:r w:rsidRPr="00C476C9">
        <w:rPr>
          <w:rFonts w:ascii="Tahoma" w:hAnsi="Tahoma" w:cs="Tahoma"/>
          <w:sz w:val="18"/>
          <w:szCs w:val="18"/>
        </w:rPr>
        <w:t xml:space="preserve">okres dłuższy niż 6 miesięcy, z zastosowaniem zasad określonych w ust. 4. </w:t>
      </w:r>
    </w:p>
    <w:p w:rsidR="00B52B1D" w:rsidRPr="00290617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84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C476C9">
        <w:rPr>
          <w:rFonts w:ascii="Tahoma" w:hAnsi="Tahoma" w:cs="Tahoma"/>
          <w:sz w:val="18"/>
          <w:szCs w:val="18"/>
        </w:rPr>
        <w:t>W przypadku</w:t>
      </w:r>
      <w:r w:rsidRPr="00290617">
        <w:rPr>
          <w:rFonts w:ascii="Tahoma" w:hAnsi="Tahoma" w:cs="Tahoma"/>
          <w:sz w:val="18"/>
          <w:szCs w:val="18"/>
        </w:rPr>
        <w:t xml:space="preserve"> waloryzacji przez Zamawiającego wynagrodzenia Wykonawcy zgodnie z postanowieniami ust. 4 Wykonawca:</w:t>
      </w:r>
    </w:p>
    <w:p w:rsidR="00B52B1D" w:rsidRPr="00290617" w:rsidRDefault="00B52B1D" w:rsidP="00435A90">
      <w:pPr>
        <w:keepNext/>
        <w:keepLines/>
        <w:numPr>
          <w:ilvl w:val="0"/>
          <w:numId w:val="20"/>
        </w:numPr>
        <w:tabs>
          <w:tab w:val="left" w:pos="426"/>
          <w:tab w:val="left" w:pos="993"/>
        </w:tabs>
        <w:suppressAutoHyphens w:val="0"/>
        <w:spacing w:before="60" w:after="60"/>
        <w:ind w:left="426" w:right="-425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w terminie 14 dni od dnia zawarcia aneksu obejmującego waloryzację przedłoży Zamawiającemu pisemny wykaz Podwykonawców, których umowy spełniają warunki określone w ust. 5 wraz z kwotami zmiany wynagrodzeń Podwykonawców oraz wskazaniem terminów zapłaty tych kwot, albo informację o braku takich Podwykonawców;</w:t>
      </w:r>
    </w:p>
    <w:p w:rsidR="00286FAD" w:rsidRPr="00290617" w:rsidRDefault="00B52B1D" w:rsidP="00435A90">
      <w:pPr>
        <w:keepNext/>
        <w:keepLines/>
        <w:numPr>
          <w:ilvl w:val="0"/>
          <w:numId w:val="20"/>
        </w:numPr>
        <w:tabs>
          <w:tab w:val="left" w:pos="426"/>
          <w:tab w:val="left" w:pos="993"/>
        </w:tabs>
        <w:suppressAutoHyphens w:val="0"/>
        <w:spacing w:before="60" w:after="60"/>
        <w:ind w:left="426" w:right="-425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 terminie wskazanym przez Zamawiającego przekaże Zamawiającemu oświadczenie o uregulowaniu Podwykonawcy kwoty zwaloryzowanego wynagrodzenia.  </w:t>
      </w:r>
    </w:p>
    <w:p w:rsidR="00286FAD" w:rsidRPr="00290617" w:rsidRDefault="00286FAD" w:rsidP="00435A90">
      <w:pPr>
        <w:pStyle w:val="Akapitzlist"/>
        <w:keepNext/>
        <w:keepLines/>
        <w:numPr>
          <w:ilvl w:val="6"/>
          <w:numId w:val="8"/>
        </w:numPr>
        <w:tabs>
          <w:tab w:val="left" w:pos="284"/>
          <w:tab w:val="left" w:pos="993"/>
        </w:tabs>
        <w:suppressAutoHyphens w:val="0"/>
        <w:spacing w:before="60" w:after="60"/>
        <w:ind w:left="142" w:right="-425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Zmiana wysokości wynagrodzenia umownego może nastąpić w przypadku</w:t>
      </w:r>
    </w:p>
    <w:p w:rsidR="00286FAD" w:rsidRPr="00290617" w:rsidRDefault="00286FAD" w:rsidP="00435A90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5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stawki podatku od towarów i usług oraz podatku akcyzowego,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wysokości minimalnego wynagrodzenia za pracę albo wysokości minimalnej stawki godzinowej, ustalonych na podstawie przepisów ustawy z dnia 10 października 2002r. o minimalnym wynagrodzeniu za pracę,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zasad podlegania ubezpieczeniom społecznym lub ubezpieczeniu zdrowotnemu lub wysokości stawki składki na ubezpieczenia społeczne lub zdrowotne,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zasad gromadzenia i wysokości wpłat do pracowniczych planów kapitałowych, o których mowa w ustawie z dnia 4 października 2018 o pracowniczych planach kapitałowych,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zaistnienia przesłanek waloryzacji wynagrodzenia umownego przewidzianych w ust. 4.</w:t>
      </w:r>
    </w:p>
    <w:p w:rsidR="00286FAD" w:rsidRPr="00290617" w:rsidRDefault="00286FAD" w:rsidP="0026496B">
      <w:pPr>
        <w:keepNext/>
        <w:keepLines/>
        <w:tabs>
          <w:tab w:val="left" w:pos="284"/>
          <w:tab w:val="left" w:pos="993"/>
        </w:tabs>
        <w:suppressAutoHyphens w:val="0"/>
        <w:spacing w:before="60" w:after="60"/>
        <w:ind w:left="142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8. Zmiana wysokości wynagrodzenia w przypadkach wskazanych w ust. 7 pkt 1-4 może nastąpić na pisemny umotywowany wniosek Wykonawcy. Zmiana jest dopuszczalna, jeżeli Wykonawca udowodni, że zmiany te mają wpływ na koszty wykonania zamówienia przez Wykonawcę. W tym celu Wykonawca wraz z wnioskiem o zmianę umowy, przedstawi Zamawiającemu informację zawierającą szczegółową kalkulację wpływu okoliczności wskazanych w ust. 7 pkt 1-4 na koszty realizacji zamówienia, w szczególności wskazując wysokość odpowiednich kosztów w odniesieniu do poszczególnych pracowników realizujących umowę, zakres ich zaangażowania w realizację umowy oraz wpływ odpowiednich czynników na zmianę kosztów. Zamawiający może odmówić zmiany umowy w przypadku, gdy wyjaśnienia nie będą w wystarczający sposób uzasadniać proponowanej zmiany wynagrodzenia. Zmiana może dotyczyć wyłącznie kosztów realizacji zamówienia w okresie po wejściu w życie odpowiednich zmian przepisów.</w:t>
      </w:r>
    </w:p>
    <w:p w:rsidR="00435A90" w:rsidRDefault="00435A90" w:rsidP="00041E6E">
      <w:pPr>
        <w:keepNext/>
        <w:keepLines/>
        <w:tabs>
          <w:tab w:val="left" w:pos="270"/>
          <w:tab w:val="left" w:pos="993"/>
        </w:tabs>
        <w:suppressAutoHyphens w:val="0"/>
        <w:spacing w:before="60" w:after="60"/>
        <w:ind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</w:p>
    <w:p w:rsidR="00435A90" w:rsidRDefault="00435A90" w:rsidP="0026496B">
      <w:pPr>
        <w:keepNext/>
        <w:keepLines/>
        <w:tabs>
          <w:tab w:val="left" w:pos="270"/>
          <w:tab w:val="left" w:pos="993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1248F5" w:rsidRPr="00286FAD">
        <w:rPr>
          <w:rFonts w:ascii="Tahoma" w:hAnsi="Tahoma" w:cs="Tahoma"/>
          <w:b/>
          <w:sz w:val="18"/>
          <w:szCs w:val="18"/>
          <w:lang w:eastAsia="pl-PL"/>
        </w:rPr>
        <w:t>2</w:t>
      </w:r>
    </w:p>
    <w:p w:rsidR="00750785" w:rsidRPr="00286FAD" w:rsidRDefault="00750785" w:rsidP="0026496B">
      <w:pPr>
        <w:keepNext/>
        <w:keepLines/>
        <w:numPr>
          <w:ilvl w:val="0"/>
          <w:numId w:val="13"/>
        </w:numPr>
        <w:tabs>
          <w:tab w:val="left" w:pos="142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W związku z zawarciem, realizacją i monitorowaniem wykonywania Umowy 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Wykonawca </w:t>
      </w:r>
      <w:r w:rsidRPr="00286FAD">
        <w:rPr>
          <w:rFonts w:ascii="Tahoma" w:hAnsi="Tahoma" w:cs="Tahoma"/>
          <w:sz w:val="18"/>
          <w:szCs w:val="18"/>
          <w:lang w:eastAsia="pl-PL"/>
        </w:rPr>
        <w:t>będzie przetwarzać dane osobowe osób zatrudnianych przez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 Zamawiającego </w:t>
      </w:r>
      <w:r w:rsidRPr="00286FAD">
        <w:rPr>
          <w:rFonts w:ascii="Tahoma" w:hAnsi="Tahoma" w:cs="Tahoma"/>
          <w:sz w:val="18"/>
          <w:szCs w:val="18"/>
          <w:lang w:eastAsia="pl-PL"/>
        </w:rPr>
        <w:t>lub współpracujących z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 Wykonawcą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na innej podstawie (w szczególności imię, nazwisko, adres e-mail, numer telefonu, miejsce zatrudnienia / firma prowadzonej działalności, stanowisko), które zostaną udostępnione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Wykonawcy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przez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, w tym także dane osobowe przedstawicieli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numPr>
          <w:ilvl w:val="0"/>
          <w:numId w:val="13"/>
        </w:numPr>
        <w:tabs>
          <w:tab w:val="left" w:pos="142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Istotne informacje o zasadach przetwarzania przez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Wykonawcę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danych osobowych osób, o których mowa w ust. 1 powyżej oraz o przysługujących tym osobom prawach w związku z przetwarzaniem ich danych osobowych dostępne są na stronie internetowej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Wykonawcy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pod adresem: ……………………… Zamawiający jest zobowiązany poinformować te osoby o miejscu udostępnienia informacji, o których mowa w zdaniu poprzednim.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3</w:t>
      </w:r>
    </w:p>
    <w:p w:rsidR="00750785" w:rsidRPr="00286FAD" w:rsidRDefault="00750785" w:rsidP="0026496B">
      <w:pPr>
        <w:keepNext/>
        <w:keepLines/>
        <w:numPr>
          <w:ilvl w:val="0"/>
          <w:numId w:val="14"/>
        </w:numPr>
        <w:tabs>
          <w:tab w:val="clear" w:pos="720"/>
          <w:tab w:val="left" w:pos="180"/>
          <w:tab w:val="left" w:pos="567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W sprawach nieuregulowanych </w:t>
      </w:r>
      <w:r w:rsidR="00D03ABC" w:rsidRPr="00286FAD">
        <w:rPr>
          <w:rFonts w:ascii="Tahoma" w:hAnsi="Tahoma" w:cs="Tahoma"/>
          <w:sz w:val="18"/>
          <w:szCs w:val="18"/>
          <w:lang w:eastAsia="pl-PL"/>
        </w:rPr>
        <w:t>u</w:t>
      </w:r>
      <w:r w:rsidRPr="00286FAD">
        <w:rPr>
          <w:rFonts w:ascii="Tahoma" w:hAnsi="Tahoma" w:cs="Tahoma"/>
          <w:sz w:val="18"/>
          <w:szCs w:val="18"/>
          <w:lang w:eastAsia="pl-PL"/>
        </w:rPr>
        <w:t>mową stosuje się aktualnie obowiązujące przepisy prawa</w:t>
      </w:r>
      <w:r w:rsidR="0080319F" w:rsidRPr="00286FAD">
        <w:rPr>
          <w:rFonts w:ascii="Tahoma" w:hAnsi="Tahoma" w:cs="Tahoma"/>
          <w:sz w:val="18"/>
          <w:szCs w:val="18"/>
          <w:lang w:eastAsia="pl-PL"/>
        </w:rPr>
        <w:t xml:space="preserve">, </w:t>
      </w:r>
      <w:r w:rsidRPr="00286FAD">
        <w:rPr>
          <w:rFonts w:ascii="Tahoma" w:hAnsi="Tahoma" w:cs="Tahoma"/>
          <w:sz w:val="18"/>
          <w:szCs w:val="18"/>
          <w:lang w:eastAsia="pl-PL"/>
        </w:rPr>
        <w:t>w tym przepisy ustawy Prawo energetyczne wraz aktami wykonawczymi do tej ustawy, ustawy Kodeks cywilny oraz przepisy ustawy Pzpwraz  z aktami wykonawczymi.</w:t>
      </w:r>
    </w:p>
    <w:p w:rsidR="00750785" w:rsidRPr="00286FAD" w:rsidRDefault="00750785" w:rsidP="0026496B">
      <w:pPr>
        <w:keepNext/>
        <w:keepLines/>
        <w:numPr>
          <w:ilvl w:val="0"/>
          <w:numId w:val="14"/>
        </w:numPr>
        <w:tabs>
          <w:tab w:val="clear" w:pos="720"/>
          <w:tab w:val="left" w:pos="180"/>
          <w:tab w:val="left" w:pos="567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Ewentualne spory wynikające z treści umowy rozstrzygać będzie Sąd właściwy z uwagi na siedzibę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4</w:t>
      </w:r>
    </w:p>
    <w:p w:rsidR="00750785" w:rsidRPr="00286FAD" w:rsidRDefault="00750785" w:rsidP="0026496B">
      <w:pPr>
        <w:keepNext/>
        <w:keepLines/>
        <w:numPr>
          <w:ilvl w:val="0"/>
          <w:numId w:val="15"/>
        </w:numPr>
        <w:tabs>
          <w:tab w:val="left" w:pos="270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Do koordynacji prac objętych umową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Wykonawca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wyznacza Pana/Panią: </w:t>
      </w:r>
      <w:r w:rsidRPr="00286FAD">
        <w:rPr>
          <w:rFonts w:ascii="Tahoma" w:hAnsi="Tahoma" w:cs="Tahoma"/>
          <w:b/>
          <w:sz w:val="18"/>
          <w:szCs w:val="18"/>
          <w:lang w:eastAsia="pl-PL"/>
        </w:rPr>
        <w:t>……………………..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</w:t>
      </w:r>
      <w:r w:rsidRPr="00286FAD">
        <w:rPr>
          <w:rFonts w:ascii="Tahoma" w:hAnsi="Tahoma" w:cs="Tahoma"/>
          <w:sz w:val="18"/>
          <w:szCs w:val="18"/>
          <w:lang w:eastAsia="pl-PL"/>
        </w:rPr>
        <w:br/>
        <w:t xml:space="preserve">tel. </w:t>
      </w:r>
      <w:r w:rsidRPr="00286FAD">
        <w:rPr>
          <w:rFonts w:ascii="Tahoma" w:hAnsi="Tahoma" w:cs="Tahoma"/>
          <w:sz w:val="18"/>
          <w:szCs w:val="18"/>
        </w:rPr>
        <w:t>…………………….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e-mail: </w:t>
      </w:r>
      <w:hyperlink r:id="rId8" w:history="1">
        <w:r w:rsidRPr="00286FAD">
          <w:rPr>
            <w:rStyle w:val="Hipercze"/>
            <w:rFonts w:ascii="Tahoma" w:hAnsi="Tahoma" w:cs="Tahoma"/>
            <w:color w:val="auto"/>
            <w:sz w:val="18"/>
            <w:szCs w:val="18"/>
          </w:rPr>
          <w:t>………………………………</w:t>
        </w:r>
      </w:hyperlink>
    </w:p>
    <w:p w:rsidR="00750785" w:rsidRPr="00286FAD" w:rsidRDefault="00750785" w:rsidP="0026496B">
      <w:pPr>
        <w:keepNext/>
        <w:keepLines/>
        <w:numPr>
          <w:ilvl w:val="0"/>
          <w:numId w:val="15"/>
        </w:numPr>
        <w:tabs>
          <w:tab w:val="left" w:pos="270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Jako koordynatora w zakresie wykonywanych obowiązków umownych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wyznacza Pana/Panią:  </w:t>
      </w:r>
      <w:r w:rsidRPr="00286FAD">
        <w:rPr>
          <w:rFonts w:ascii="Tahoma" w:hAnsi="Tahoma" w:cs="Tahoma"/>
          <w:b/>
          <w:sz w:val="18"/>
          <w:szCs w:val="18"/>
          <w:lang w:eastAsia="pl-PL"/>
        </w:rPr>
        <w:t>……………………..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tel. ……………………. ; e-mail: </w:t>
      </w:r>
      <w:hyperlink r:id="rId9" w:history="1">
        <w:r w:rsidRPr="00286FAD">
          <w:rPr>
            <w:rStyle w:val="Hipercze"/>
            <w:rFonts w:ascii="Tahoma" w:hAnsi="Tahoma" w:cs="Tahoma"/>
            <w:color w:val="auto"/>
            <w:sz w:val="18"/>
            <w:szCs w:val="18"/>
            <w:lang w:eastAsia="pl-PL"/>
          </w:rPr>
          <w:t>…………………………………..</w:t>
        </w:r>
      </w:hyperlink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5</w:t>
      </w:r>
    </w:p>
    <w:p w:rsidR="00750785" w:rsidRPr="00286FAD" w:rsidRDefault="00750785" w:rsidP="0026496B">
      <w:pPr>
        <w:keepNext/>
        <w:keepLines/>
        <w:tabs>
          <w:tab w:val="left" w:pos="142"/>
        </w:tabs>
        <w:spacing w:before="60" w:after="60"/>
        <w:ind w:left="-86" w:right="-426"/>
        <w:jc w:val="both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Umowę </w:t>
      </w:r>
      <w:r w:rsidR="00034225" w:rsidRPr="00286FAD">
        <w:rPr>
          <w:rFonts w:ascii="Tahoma" w:hAnsi="Tahoma" w:cs="Tahoma"/>
          <w:sz w:val="18"/>
          <w:szCs w:val="18"/>
          <w:lang w:eastAsia="pl-PL"/>
        </w:rPr>
        <w:t xml:space="preserve">zostanie </w:t>
      </w:r>
      <w:r w:rsidRPr="00286FAD">
        <w:rPr>
          <w:rFonts w:ascii="Tahoma" w:hAnsi="Tahoma" w:cs="Tahoma"/>
          <w:sz w:val="18"/>
          <w:szCs w:val="18"/>
          <w:lang w:eastAsia="pl-PL"/>
        </w:rPr>
        <w:t>sporządz</w:t>
      </w:r>
      <w:r w:rsidR="00034225" w:rsidRPr="00286FAD">
        <w:rPr>
          <w:rFonts w:ascii="Tahoma" w:hAnsi="Tahoma" w:cs="Tahoma"/>
          <w:sz w:val="18"/>
          <w:szCs w:val="18"/>
          <w:lang w:eastAsia="pl-PL"/>
        </w:rPr>
        <w:t>ona</w:t>
      </w:r>
      <w:r w:rsidR="0060199D" w:rsidRPr="00286FAD">
        <w:rPr>
          <w:rFonts w:ascii="Tahoma" w:hAnsi="Tahoma" w:cs="Tahoma"/>
          <w:sz w:val="18"/>
          <w:szCs w:val="18"/>
          <w:lang w:eastAsia="pl-PL"/>
        </w:rPr>
        <w:t xml:space="preserve"> się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 2 jednobrzmiących egzemplarzach - 1 egzemplarz dla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 xml:space="preserve">Wykonawcy 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i 1 dla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tabs>
          <w:tab w:val="left" w:pos="142"/>
        </w:tabs>
        <w:spacing w:before="60" w:after="60"/>
        <w:ind w:left="-86"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t>Załączniki:</w:t>
      </w:r>
    </w:p>
    <w:p w:rsidR="00750785" w:rsidRPr="00286FAD" w:rsidRDefault="00750785" w:rsidP="0026496B">
      <w:pPr>
        <w:keepNext/>
        <w:keepLines/>
        <w:numPr>
          <w:ilvl w:val="0"/>
          <w:numId w:val="16"/>
        </w:numPr>
        <w:tabs>
          <w:tab w:val="left" w:pos="142"/>
        </w:tabs>
        <w:suppressAutoHyphens w:val="0"/>
        <w:spacing w:before="60" w:after="60"/>
        <w:ind w:left="-86" w:right="-426" w:firstLine="0"/>
        <w:jc w:val="both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lastRenderedPageBreak/>
        <w:t>nr 1 -</w:t>
      </w:r>
      <w:r w:rsidR="001248F5" w:rsidRPr="00286FAD">
        <w:rPr>
          <w:rFonts w:ascii="Tahoma" w:hAnsi="Tahoma" w:cs="Tahoma"/>
          <w:bCs/>
          <w:sz w:val="18"/>
          <w:szCs w:val="18"/>
          <w:lang w:eastAsia="pl-PL"/>
        </w:rPr>
        <w:t>………………..</w:t>
      </w:r>
      <w:r w:rsidRPr="00286FAD">
        <w:rPr>
          <w:rFonts w:ascii="Tahoma" w:hAnsi="Tahoma" w:cs="Tahoma"/>
          <w:bCs/>
          <w:sz w:val="18"/>
          <w:szCs w:val="18"/>
          <w:lang w:eastAsia="pl-PL"/>
        </w:rPr>
        <w:t>;</w:t>
      </w:r>
    </w:p>
    <w:p w:rsidR="00750785" w:rsidRPr="00286FAD" w:rsidRDefault="00750785" w:rsidP="0026496B">
      <w:pPr>
        <w:keepNext/>
        <w:keepLines/>
        <w:numPr>
          <w:ilvl w:val="0"/>
          <w:numId w:val="16"/>
        </w:numPr>
        <w:tabs>
          <w:tab w:val="left" w:pos="142"/>
          <w:tab w:val="left" w:pos="284"/>
        </w:tabs>
        <w:suppressAutoHyphens w:val="0"/>
        <w:spacing w:before="60" w:after="60"/>
        <w:ind w:left="-86" w:right="-426" w:firstLine="0"/>
        <w:jc w:val="both"/>
        <w:rPr>
          <w:rFonts w:ascii="Tahoma" w:hAnsi="Tahoma" w:cs="Tahoma"/>
          <w:bCs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t xml:space="preserve">nr 2 - </w:t>
      </w:r>
      <w:r w:rsidR="001248F5" w:rsidRPr="00286FAD">
        <w:rPr>
          <w:rFonts w:ascii="Tahoma" w:hAnsi="Tahoma" w:cs="Tahoma"/>
          <w:bCs/>
          <w:sz w:val="18"/>
          <w:szCs w:val="18"/>
          <w:lang w:eastAsia="pl-PL"/>
        </w:rPr>
        <w:t xml:space="preserve">……………… </w:t>
      </w:r>
      <w:r w:rsidRPr="00286FAD">
        <w:rPr>
          <w:rFonts w:ascii="Tahoma" w:hAnsi="Tahoma" w:cs="Tahoma"/>
          <w:bCs/>
          <w:sz w:val="18"/>
          <w:szCs w:val="18"/>
          <w:lang w:eastAsia="pl-PL"/>
        </w:rPr>
        <w:t>.</w:t>
      </w:r>
    </w:p>
    <w:p w:rsidR="00750785" w:rsidRPr="00002215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Cs/>
          <w:sz w:val="18"/>
          <w:szCs w:val="18"/>
          <w:lang w:eastAsia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2"/>
        <w:gridCol w:w="4646"/>
      </w:tblGrid>
      <w:tr w:rsidR="00586713" w:rsidRPr="005531E4" w:rsidTr="00750785">
        <w:tc>
          <w:tcPr>
            <w:tcW w:w="4781" w:type="dxa"/>
            <w:hideMark/>
          </w:tcPr>
          <w:p w:rsidR="00750785" w:rsidRPr="00002215" w:rsidRDefault="00586713" w:rsidP="0026496B">
            <w:pPr>
              <w:keepNext/>
              <w:keepLines/>
              <w:spacing w:before="60" w:after="60"/>
              <w:ind w:left="-86" w:right="-426"/>
              <w:jc w:val="center"/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</w:pPr>
            <w:r w:rsidRPr="00002215">
              <w:rPr>
                <w:rFonts w:ascii="Tahoma" w:hAnsi="Tahoma" w:cs="Tahoma"/>
                <w:b/>
                <w:sz w:val="18"/>
                <w:szCs w:val="18"/>
              </w:rPr>
              <w:t>ZAMAWIAJĄCY</w:t>
            </w:r>
            <w:r w:rsidR="00750785" w:rsidRPr="00002215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  <w:tc>
          <w:tcPr>
            <w:tcW w:w="4789" w:type="dxa"/>
            <w:hideMark/>
          </w:tcPr>
          <w:p w:rsidR="00750785" w:rsidRPr="005531E4" w:rsidRDefault="00F346EC" w:rsidP="0026496B">
            <w:pPr>
              <w:keepNext/>
              <w:keepLines/>
              <w:spacing w:before="60" w:after="60"/>
              <w:ind w:left="-86" w:right="-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02215">
              <w:rPr>
                <w:rFonts w:ascii="Tahoma" w:hAnsi="Tahoma" w:cs="Tahoma"/>
                <w:b/>
                <w:sz w:val="18"/>
                <w:szCs w:val="18"/>
              </w:rPr>
              <w:t>WYKONAWCA</w:t>
            </w:r>
            <w:r w:rsidR="00750785" w:rsidRPr="00002215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</w:tbl>
    <w:p w:rsidR="00750785" w:rsidRPr="005531E4" w:rsidRDefault="00750785" w:rsidP="0026496B">
      <w:pPr>
        <w:keepNext/>
        <w:keepLines/>
        <w:tabs>
          <w:tab w:val="num" w:pos="0"/>
        </w:tabs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sectPr w:rsidR="00750785" w:rsidRPr="005531E4" w:rsidSect="00290617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210" w:rsidRDefault="009C6210" w:rsidP="00031D6D">
      <w:r>
        <w:separator/>
      </w:r>
    </w:p>
  </w:endnote>
  <w:endnote w:type="continuationSeparator" w:id="0">
    <w:p w:rsidR="009C6210" w:rsidRDefault="009C6210" w:rsidP="00031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215" w:rsidRPr="00D3119C" w:rsidRDefault="00002215" w:rsidP="00002215">
    <w:pPr>
      <w:pBdr>
        <w:top w:val="single" w:sz="4" w:space="0" w:color="auto"/>
      </w:pBdr>
      <w:tabs>
        <w:tab w:val="left" w:pos="2835"/>
        <w:tab w:val="center" w:pos="4536"/>
        <w:tab w:val="right" w:pos="9072"/>
      </w:tabs>
      <w:spacing w:before="120"/>
      <w:ind w:left="1276" w:hanging="1276"/>
      <w:rPr>
        <w:rFonts w:ascii="Tahoma" w:hAnsi="Tahoma" w:cs="Tahoma"/>
        <w:b/>
        <w:i/>
        <w:sz w:val="14"/>
        <w:szCs w:val="14"/>
      </w:rPr>
    </w:pPr>
  </w:p>
  <w:p w:rsidR="00002215" w:rsidRPr="006F4376" w:rsidRDefault="00002215" w:rsidP="00002215">
    <w:pPr>
      <w:pStyle w:val="Stopka"/>
      <w:rPr>
        <w:rFonts w:ascii="Calibri" w:eastAsia="Calibri" w:hAnsi="Calibri"/>
        <w:sz w:val="14"/>
        <w:szCs w:val="14"/>
        <w:lang w:eastAsia="en-US"/>
      </w:rPr>
    </w:pPr>
  </w:p>
  <w:p w:rsidR="005531E4" w:rsidRPr="00002215" w:rsidRDefault="00002215" w:rsidP="00002215">
    <w:pPr>
      <w:pStyle w:val="Stopka"/>
      <w:jc w:val="right"/>
      <w:rPr>
        <w:rFonts w:ascii="Tahoma" w:hAnsi="Tahoma" w:cs="Tahoma"/>
        <w:sz w:val="14"/>
        <w:szCs w:val="12"/>
      </w:rPr>
    </w:pPr>
    <w:r w:rsidRPr="00614E28">
      <w:rPr>
        <w:rFonts w:ascii="Tahoma" w:hAnsi="Tahoma" w:cs="Tahoma"/>
        <w:sz w:val="14"/>
        <w:szCs w:val="12"/>
      </w:rPr>
      <w:t xml:space="preserve">Strona </w:t>
    </w:r>
    <w:r w:rsidR="00BF6563" w:rsidRPr="00614E28">
      <w:rPr>
        <w:rFonts w:ascii="Tahoma" w:hAnsi="Tahoma" w:cs="Tahoma"/>
        <w:sz w:val="14"/>
        <w:szCs w:val="12"/>
      </w:rPr>
      <w:fldChar w:fldCharType="begin"/>
    </w:r>
    <w:r w:rsidRPr="00614E28">
      <w:rPr>
        <w:rFonts w:ascii="Tahoma" w:hAnsi="Tahoma" w:cs="Tahoma"/>
        <w:sz w:val="14"/>
        <w:szCs w:val="12"/>
      </w:rPr>
      <w:instrText>PAGE  \* Arabic  \* MERGEFORMAT</w:instrText>
    </w:r>
    <w:r w:rsidR="00BF6563" w:rsidRPr="00614E28">
      <w:rPr>
        <w:rFonts w:ascii="Tahoma" w:hAnsi="Tahoma" w:cs="Tahoma"/>
        <w:sz w:val="14"/>
        <w:szCs w:val="12"/>
      </w:rPr>
      <w:fldChar w:fldCharType="separate"/>
    </w:r>
    <w:r w:rsidR="00076142">
      <w:rPr>
        <w:rFonts w:ascii="Tahoma" w:hAnsi="Tahoma" w:cs="Tahoma"/>
        <w:noProof/>
        <w:sz w:val="14"/>
        <w:szCs w:val="12"/>
      </w:rPr>
      <w:t>3</w:t>
    </w:r>
    <w:r w:rsidR="00BF6563" w:rsidRPr="00614E28">
      <w:rPr>
        <w:rFonts w:ascii="Tahoma" w:hAnsi="Tahoma" w:cs="Tahoma"/>
        <w:sz w:val="14"/>
        <w:szCs w:val="12"/>
      </w:rPr>
      <w:fldChar w:fldCharType="end"/>
    </w:r>
    <w:r w:rsidRPr="00614E28">
      <w:rPr>
        <w:rFonts w:ascii="Tahoma" w:hAnsi="Tahoma" w:cs="Tahoma"/>
        <w:sz w:val="14"/>
        <w:szCs w:val="12"/>
      </w:rPr>
      <w:t xml:space="preserve"> z </w:t>
    </w:r>
    <w:r w:rsidR="00FA5E23">
      <w:rPr>
        <w:rFonts w:ascii="Tahoma" w:hAnsi="Tahoma" w:cs="Tahoma"/>
        <w:noProof/>
        <w:sz w:val="14"/>
        <w:szCs w:val="12"/>
      </w:rPr>
      <w:fldChar w:fldCharType="begin"/>
    </w:r>
    <w:r w:rsidR="00FA5E23">
      <w:rPr>
        <w:rFonts w:ascii="Tahoma" w:hAnsi="Tahoma" w:cs="Tahoma"/>
        <w:noProof/>
        <w:sz w:val="14"/>
        <w:szCs w:val="12"/>
      </w:rPr>
      <w:instrText>NUMPAGES  \* Arabic  \* MERGEFORMAT</w:instrText>
    </w:r>
    <w:r w:rsidR="00FA5E23">
      <w:rPr>
        <w:rFonts w:ascii="Tahoma" w:hAnsi="Tahoma" w:cs="Tahoma"/>
        <w:noProof/>
        <w:sz w:val="14"/>
        <w:szCs w:val="12"/>
      </w:rPr>
      <w:fldChar w:fldCharType="separate"/>
    </w:r>
    <w:r w:rsidR="00076142">
      <w:rPr>
        <w:rFonts w:ascii="Tahoma" w:hAnsi="Tahoma" w:cs="Tahoma"/>
        <w:noProof/>
        <w:sz w:val="14"/>
        <w:szCs w:val="12"/>
      </w:rPr>
      <w:t>7</w:t>
    </w:r>
    <w:r w:rsidR="00FA5E23">
      <w:rPr>
        <w:rFonts w:ascii="Tahoma" w:hAnsi="Tahoma" w:cs="Tahoma"/>
        <w:noProof/>
        <w:sz w:val="14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210" w:rsidRDefault="009C6210" w:rsidP="00031D6D">
      <w:r>
        <w:separator/>
      </w:r>
    </w:p>
  </w:footnote>
  <w:footnote w:type="continuationSeparator" w:id="0">
    <w:p w:rsidR="009C6210" w:rsidRDefault="009C6210" w:rsidP="00031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4078"/>
    <w:multiLevelType w:val="hybridMultilevel"/>
    <w:tmpl w:val="F670CD92"/>
    <w:lvl w:ilvl="0" w:tplc="04150011">
      <w:start w:val="1"/>
      <w:numFmt w:val="decimal"/>
      <w:lvlText w:val="%1)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" w15:restartNumberingAfterBreak="0">
    <w:nsid w:val="068C5CDD"/>
    <w:multiLevelType w:val="hybridMultilevel"/>
    <w:tmpl w:val="83FAAA88"/>
    <w:lvl w:ilvl="0" w:tplc="D870F620">
      <w:start w:val="1"/>
      <w:numFmt w:val="decimal"/>
      <w:lvlText w:val="%1.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8825AC"/>
    <w:multiLevelType w:val="hybridMultilevel"/>
    <w:tmpl w:val="F7FC296E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743A4FF4">
      <w:start w:val="1"/>
      <w:numFmt w:val="decimal"/>
      <w:lvlText w:val="(%2)"/>
      <w:lvlJc w:val="left"/>
      <w:pPr>
        <w:ind w:left="1156" w:hanging="360"/>
      </w:pPr>
      <w:rPr>
        <w:rFonts w:hint="default"/>
      </w:rPr>
    </w:lvl>
    <w:lvl w:ilvl="2" w:tplc="E38A9FCE">
      <w:start w:val="1"/>
      <w:numFmt w:val="lowerRoman"/>
      <w:lvlText w:val="(%3)"/>
      <w:lvlJc w:val="left"/>
      <w:pPr>
        <w:ind w:left="2416" w:hanging="720"/>
      </w:pPr>
      <w:rPr>
        <w:rFonts w:hint="default"/>
      </w:rPr>
    </w:lvl>
    <w:lvl w:ilvl="3" w:tplc="E4E81608">
      <w:start w:val="1"/>
      <w:numFmt w:val="lowerRoman"/>
      <w:lvlText w:val="%4)"/>
      <w:lvlJc w:val="left"/>
      <w:pPr>
        <w:ind w:left="2956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AAC20A8"/>
    <w:multiLevelType w:val="hybridMultilevel"/>
    <w:tmpl w:val="AD38BC14"/>
    <w:lvl w:ilvl="0" w:tplc="F5BCC6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4C4F"/>
    <w:multiLevelType w:val="hybridMultilevel"/>
    <w:tmpl w:val="4D88B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22635"/>
    <w:multiLevelType w:val="hybridMultilevel"/>
    <w:tmpl w:val="264A5368"/>
    <w:lvl w:ilvl="0" w:tplc="FE00D118">
      <w:start w:val="1"/>
      <w:numFmt w:val="ordinal"/>
      <w:lvlText w:val="%1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2535"/>
    <w:multiLevelType w:val="hybridMultilevel"/>
    <w:tmpl w:val="12E06330"/>
    <w:lvl w:ilvl="0" w:tplc="886E5A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63EDE"/>
    <w:multiLevelType w:val="hybridMultilevel"/>
    <w:tmpl w:val="CDE6A2B2"/>
    <w:lvl w:ilvl="0" w:tplc="7864373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D62875"/>
    <w:multiLevelType w:val="hybridMultilevel"/>
    <w:tmpl w:val="8B604BE6"/>
    <w:lvl w:ilvl="0" w:tplc="04150019">
      <w:start w:val="1"/>
      <w:numFmt w:val="lowerLetter"/>
      <w:lvlText w:val="%1.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9" w15:restartNumberingAfterBreak="0">
    <w:nsid w:val="2715163C"/>
    <w:multiLevelType w:val="hybridMultilevel"/>
    <w:tmpl w:val="7D20DA92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AAA6883"/>
    <w:multiLevelType w:val="hybridMultilevel"/>
    <w:tmpl w:val="A9CC923A"/>
    <w:lvl w:ilvl="0" w:tplc="5FD61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F6D2D82"/>
    <w:multiLevelType w:val="hybridMultilevel"/>
    <w:tmpl w:val="AF54DFD4"/>
    <w:lvl w:ilvl="0" w:tplc="04150019">
      <w:start w:val="1"/>
      <w:numFmt w:val="lowerLetter"/>
      <w:lvlText w:val="%1."/>
      <w:lvlJc w:val="left"/>
      <w:pPr>
        <w:ind w:left="634" w:hanging="360"/>
      </w:pPr>
    </w:lvl>
    <w:lvl w:ilvl="1" w:tplc="61CE99C0">
      <w:start w:val="1"/>
      <w:numFmt w:val="lowerLetter"/>
      <w:lvlText w:val="%2."/>
      <w:lvlJc w:val="left"/>
      <w:pPr>
        <w:ind w:left="135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2" w15:restartNumberingAfterBreak="0">
    <w:nsid w:val="300D1C79"/>
    <w:multiLevelType w:val="hybridMultilevel"/>
    <w:tmpl w:val="2312CB28"/>
    <w:lvl w:ilvl="0" w:tplc="04150011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30BA0FE7"/>
    <w:multiLevelType w:val="hybridMultilevel"/>
    <w:tmpl w:val="F460B1F6"/>
    <w:lvl w:ilvl="0" w:tplc="DF30B414">
      <w:start w:val="7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10606"/>
    <w:multiLevelType w:val="singleLevel"/>
    <w:tmpl w:val="E050E14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 w:val="0"/>
      </w:rPr>
    </w:lvl>
  </w:abstractNum>
  <w:abstractNum w:abstractNumId="15" w15:restartNumberingAfterBreak="0">
    <w:nsid w:val="3E2E3533"/>
    <w:multiLevelType w:val="hybridMultilevel"/>
    <w:tmpl w:val="D570E7B2"/>
    <w:lvl w:ilvl="0" w:tplc="0F5C7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246137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</w:lvl>
    <w:lvl w:ilvl="2" w:tplc="109C7BEA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5054CB"/>
    <w:multiLevelType w:val="hybridMultilevel"/>
    <w:tmpl w:val="B5924576"/>
    <w:lvl w:ilvl="0" w:tplc="D870F620">
      <w:start w:val="1"/>
      <w:numFmt w:val="decimal"/>
      <w:lvlText w:val="%1.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40E37C75"/>
    <w:multiLevelType w:val="hybridMultilevel"/>
    <w:tmpl w:val="49BC2386"/>
    <w:lvl w:ilvl="0" w:tplc="2CAA04E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1B74553"/>
    <w:multiLevelType w:val="hybridMultilevel"/>
    <w:tmpl w:val="702E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5C456C4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221A7"/>
    <w:multiLevelType w:val="hybridMultilevel"/>
    <w:tmpl w:val="5A721CF0"/>
    <w:lvl w:ilvl="0" w:tplc="E92A6CBA">
      <w:start w:val="1"/>
      <w:numFmt w:val="decimal"/>
      <w:lvlText w:val="%1."/>
      <w:lvlJc w:val="left"/>
      <w:pPr>
        <w:ind w:left="283" w:hanging="283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519CC"/>
    <w:multiLevelType w:val="hybridMultilevel"/>
    <w:tmpl w:val="E55EEB68"/>
    <w:lvl w:ilvl="0" w:tplc="0415000F">
      <w:start w:val="1"/>
      <w:numFmt w:val="decimal"/>
      <w:lvlText w:val="%1.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1" w15:restartNumberingAfterBreak="0">
    <w:nsid w:val="4B6E78E0"/>
    <w:multiLevelType w:val="multilevel"/>
    <w:tmpl w:val="A4DE7C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trike/>
        <w:color w:val="FF000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2FA0F46"/>
    <w:multiLevelType w:val="hybridMultilevel"/>
    <w:tmpl w:val="20C44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B1749C"/>
    <w:multiLevelType w:val="hybridMultilevel"/>
    <w:tmpl w:val="953ED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B69C6"/>
    <w:multiLevelType w:val="hybridMultilevel"/>
    <w:tmpl w:val="76D4149E"/>
    <w:lvl w:ilvl="0" w:tplc="6D748FE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556BB"/>
    <w:multiLevelType w:val="hybridMultilevel"/>
    <w:tmpl w:val="A33A6D60"/>
    <w:lvl w:ilvl="0" w:tplc="93D84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53092E"/>
    <w:multiLevelType w:val="hybridMultilevel"/>
    <w:tmpl w:val="D08AB59C"/>
    <w:lvl w:ilvl="0" w:tplc="36EA3A3E">
      <w:start w:val="7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6F166F"/>
    <w:multiLevelType w:val="hybridMultilevel"/>
    <w:tmpl w:val="F6B653B6"/>
    <w:lvl w:ilvl="0" w:tplc="DD9C5A3E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90" w:hanging="360"/>
      </w:pPr>
    </w:lvl>
    <w:lvl w:ilvl="2" w:tplc="0415001B" w:tentative="1">
      <w:start w:val="1"/>
      <w:numFmt w:val="lowerRoman"/>
      <w:lvlText w:val="%3."/>
      <w:lvlJc w:val="right"/>
      <w:pPr>
        <w:ind w:left="1710" w:hanging="180"/>
      </w:pPr>
    </w:lvl>
    <w:lvl w:ilvl="3" w:tplc="0415000F" w:tentative="1">
      <w:start w:val="1"/>
      <w:numFmt w:val="decimal"/>
      <w:lvlText w:val="%4."/>
      <w:lvlJc w:val="left"/>
      <w:pPr>
        <w:ind w:left="2430" w:hanging="360"/>
      </w:pPr>
    </w:lvl>
    <w:lvl w:ilvl="4" w:tplc="04150019" w:tentative="1">
      <w:start w:val="1"/>
      <w:numFmt w:val="lowerLetter"/>
      <w:lvlText w:val="%5."/>
      <w:lvlJc w:val="left"/>
      <w:pPr>
        <w:ind w:left="3150" w:hanging="360"/>
      </w:pPr>
    </w:lvl>
    <w:lvl w:ilvl="5" w:tplc="0415001B" w:tentative="1">
      <w:start w:val="1"/>
      <w:numFmt w:val="lowerRoman"/>
      <w:lvlText w:val="%6."/>
      <w:lvlJc w:val="right"/>
      <w:pPr>
        <w:ind w:left="3870" w:hanging="180"/>
      </w:pPr>
    </w:lvl>
    <w:lvl w:ilvl="6" w:tplc="0415000F" w:tentative="1">
      <w:start w:val="1"/>
      <w:numFmt w:val="decimal"/>
      <w:lvlText w:val="%7."/>
      <w:lvlJc w:val="left"/>
      <w:pPr>
        <w:ind w:left="4590" w:hanging="360"/>
      </w:pPr>
    </w:lvl>
    <w:lvl w:ilvl="7" w:tplc="04150019" w:tentative="1">
      <w:start w:val="1"/>
      <w:numFmt w:val="lowerLetter"/>
      <w:lvlText w:val="%8."/>
      <w:lvlJc w:val="left"/>
      <w:pPr>
        <w:ind w:left="5310" w:hanging="360"/>
      </w:pPr>
    </w:lvl>
    <w:lvl w:ilvl="8" w:tplc="0415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8" w15:restartNumberingAfterBreak="0">
    <w:nsid w:val="664C4336"/>
    <w:multiLevelType w:val="hybridMultilevel"/>
    <w:tmpl w:val="D626252C"/>
    <w:lvl w:ilvl="0" w:tplc="5E80A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352C58"/>
    <w:multiLevelType w:val="hybridMultilevel"/>
    <w:tmpl w:val="2BEAFB82"/>
    <w:lvl w:ilvl="0" w:tplc="740C8950">
      <w:start w:val="1"/>
      <w:numFmt w:val="decimal"/>
      <w:lvlText w:val="%1."/>
      <w:lvlJc w:val="left"/>
      <w:pPr>
        <w:ind w:left="76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6CA37A2B"/>
    <w:multiLevelType w:val="hybridMultilevel"/>
    <w:tmpl w:val="3F1A59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18C4F2C"/>
    <w:multiLevelType w:val="hybridMultilevel"/>
    <w:tmpl w:val="0A7470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A7827A3"/>
    <w:multiLevelType w:val="hybridMultilevel"/>
    <w:tmpl w:val="47FC0B20"/>
    <w:lvl w:ilvl="0" w:tplc="631CB6EE">
      <w:start w:val="1"/>
      <w:numFmt w:val="lowerLetter"/>
      <w:lvlText w:val="%1."/>
      <w:lvlJc w:val="left"/>
      <w:pPr>
        <w:ind w:left="2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94" w:hanging="360"/>
      </w:pPr>
    </w:lvl>
    <w:lvl w:ilvl="2" w:tplc="0415001B" w:tentative="1">
      <w:start w:val="1"/>
      <w:numFmt w:val="lowerRoman"/>
      <w:lvlText w:val="%3."/>
      <w:lvlJc w:val="right"/>
      <w:pPr>
        <w:ind w:left="1714" w:hanging="180"/>
      </w:pPr>
    </w:lvl>
    <w:lvl w:ilvl="3" w:tplc="0415000F" w:tentative="1">
      <w:start w:val="1"/>
      <w:numFmt w:val="decimal"/>
      <w:lvlText w:val="%4."/>
      <w:lvlJc w:val="left"/>
      <w:pPr>
        <w:ind w:left="2434" w:hanging="360"/>
      </w:pPr>
    </w:lvl>
    <w:lvl w:ilvl="4" w:tplc="04150019" w:tentative="1">
      <w:start w:val="1"/>
      <w:numFmt w:val="lowerLetter"/>
      <w:lvlText w:val="%5."/>
      <w:lvlJc w:val="left"/>
      <w:pPr>
        <w:ind w:left="3154" w:hanging="360"/>
      </w:pPr>
    </w:lvl>
    <w:lvl w:ilvl="5" w:tplc="0415001B" w:tentative="1">
      <w:start w:val="1"/>
      <w:numFmt w:val="lowerRoman"/>
      <w:lvlText w:val="%6."/>
      <w:lvlJc w:val="right"/>
      <w:pPr>
        <w:ind w:left="3874" w:hanging="180"/>
      </w:pPr>
    </w:lvl>
    <w:lvl w:ilvl="6" w:tplc="0415000F" w:tentative="1">
      <w:start w:val="1"/>
      <w:numFmt w:val="decimal"/>
      <w:lvlText w:val="%7."/>
      <w:lvlJc w:val="left"/>
      <w:pPr>
        <w:ind w:left="4594" w:hanging="360"/>
      </w:pPr>
    </w:lvl>
    <w:lvl w:ilvl="7" w:tplc="04150019" w:tentative="1">
      <w:start w:val="1"/>
      <w:numFmt w:val="lowerLetter"/>
      <w:lvlText w:val="%8."/>
      <w:lvlJc w:val="left"/>
      <w:pPr>
        <w:ind w:left="5314" w:hanging="360"/>
      </w:pPr>
    </w:lvl>
    <w:lvl w:ilvl="8" w:tplc="0415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33" w15:restartNumberingAfterBreak="0">
    <w:nsid w:val="7EDC15CC"/>
    <w:multiLevelType w:val="hybridMultilevel"/>
    <w:tmpl w:val="FEE4066A"/>
    <w:lvl w:ilvl="0" w:tplc="649656FC">
      <w:start w:val="1"/>
      <w:numFmt w:val="decimal"/>
      <w:lvlText w:val="%1)"/>
      <w:lvlJc w:val="left"/>
      <w:pPr>
        <w:ind w:left="644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F3F61A7"/>
    <w:multiLevelType w:val="hybridMultilevel"/>
    <w:tmpl w:val="43F2F77C"/>
    <w:lvl w:ilvl="0" w:tplc="D9D8B398">
      <w:start w:val="1"/>
      <w:numFmt w:val="decimal"/>
      <w:lvlText w:val="%1)"/>
      <w:lvlJc w:val="left"/>
      <w:pPr>
        <w:ind w:left="1779" w:hanging="360"/>
      </w:pPr>
    </w:lvl>
    <w:lvl w:ilvl="1" w:tplc="04150019">
      <w:start w:val="1"/>
      <w:numFmt w:val="lowerLetter"/>
      <w:lvlText w:val="%2."/>
      <w:lvlJc w:val="left"/>
      <w:pPr>
        <w:ind w:left="2499" w:hanging="360"/>
      </w:pPr>
    </w:lvl>
    <w:lvl w:ilvl="2" w:tplc="0415001B">
      <w:start w:val="1"/>
      <w:numFmt w:val="lowerRoman"/>
      <w:lvlText w:val="%3."/>
      <w:lvlJc w:val="right"/>
      <w:pPr>
        <w:ind w:left="3219" w:hanging="180"/>
      </w:pPr>
    </w:lvl>
    <w:lvl w:ilvl="3" w:tplc="0415000F">
      <w:start w:val="1"/>
      <w:numFmt w:val="decimal"/>
      <w:lvlText w:val="%4."/>
      <w:lvlJc w:val="left"/>
      <w:pPr>
        <w:ind w:left="3939" w:hanging="360"/>
      </w:pPr>
    </w:lvl>
    <w:lvl w:ilvl="4" w:tplc="04150019">
      <w:start w:val="1"/>
      <w:numFmt w:val="lowerLetter"/>
      <w:lvlText w:val="%5."/>
      <w:lvlJc w:val="left"/>
      <w:pPr>
        <w:ind w:left="4659" w:hanging="360"/>
      </w:pPr>
    </w:lvl>
    <w:lvl w:ilvl="5" w:tplc="0415001B">
      <w:start w:val="1"/>
      <w:numFmt w:val="lowerRoman"/>
      <w:lvlText w:val="%6."/>
      <w:lvlJc w:val="right"/>
      <w:pPr>
        <w:ind w:left="5379" w:hanging="180"/>
      </w:pPr>
    </w:lvl>
    <w:lvl w:ilvl="6" w:tplc="0415000F">
      <w:start w:val="1"/>
      <w:numFmt w:val="decimal"/>
      <w:lvlText w:val="%7."/>
      <w:lvlJc w:val="left"/>
      <w:pPr>
        <w:ind w:left="6099" w:hanging="360"/>
      </w:pPr>
    </w:lvl>
    <w:lvl w:ilvl="7" w:tplc="04150019">
      <w:start w:val="1"/>
      <w:numFmt w:val="lowerLetter"/>
      <w:lvlText w:val="%8."/>
      <w:lvlJc w:val="left"/>
      <w:pPr>
        <w:ind w:left="6819" w:hanging="360"/>
      </w:pPr>
    </w:lvl>
    <w:lvl w:ilvl="8" w:tplc="0415001B">
      <w:start w:val="1"/>
      <w:numFmt w:val="lowerRoman"/>
      <w:lvlText w:val="%9."/>
      <w:lvlJc w:val="right"/>
      <w:pPr>
        <w:ind w:left="7539" w:hanging="180"/>
      </w:pPr>
    </w:lvl>
  </w:abstractNum>
  <w:num w:numId="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4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7"/>
  </w:num>
  <w:num w:numId="23">
    <w:abstractNumId w:val="23"/>
  </w:num>
  <w:num w:numId="24">
    <w:abstractNumId w:val="11"/>
  </w:num>
  <w:num w:numId="25">
    <w:abstractNumId w:val="12"/>
  </w:num>
  <w:num w:numId="26">
    <w:abstractNumId w:val="0"/>
  </w:num>
  <w:num w:numId="27">
    <w:abstractNumId w:val="20"/>
  </w:num>
  <w:num w:numId="28">
    <w:abstractNumId w:val="9"/>
  </w:num>
  <w:num w:numId="29">
    <w:abstractNumId w:val="17"/>
  </w:num>
  <w:num w:numId="30">
    <w:abstractNumId w:val="8"/>
  </w:num>
  <w:num w:numId="31">
    <w:abstractNumId w:val="32"/>
  </w:num>
  <w:num w:numId="32">
    <w:abstractNumId w:val="16"/>
  </w:num>
  <w:num w:numId="33">
    <w:abstractNumId w:val="16"/>
  </w:num>
  <w:num w:numId="34">
    <w:abstractNumId w:val="13"/>
  </w:num>
  <w:num w:numId="35">
    <w:abstractNumId w:val="3"/>
  </w:num>
  <w:num w:numId="36">
    <w:abstractNumId w:val="2"/>
  </w:num>
  <w:num w:numId="37">
    <w:abstractNumId w:val="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3D32"/>
    <w:rsid w:val="00002215"/>
    <w:rsid w:val="0001247E"/>
    <w:rsid w:val="00031D6D"/>
    <w:rsid w:val="00034225"/>
    <w:rsid w:val="00041E6E"/>
    <w:rsid w:val="0007238F"/>
    <w:rsid w:val="0007527B"/>
    <w:rsid w:val="00076142"/>
    <w:rsid w:val="001248F5"/>
    <w:rsid w:val="001C306B"/>
    <w:rsid w:val="001C69C8"/>
    <w:rsid w:val="001D13F2"/>
    <w:rsid w:val="002032AC"/>
    <w:rsid w:val="00205E24"/>
    <w:rsid w:val="002167EC"/>
    <w:rsid w:val="002327FC"/>
    <w:rsid w:val="00233D32"/>
    <w:rsid w:val="0026496B"/>
    <w:rsid w:val="002666E1"/>
    <w:rsid w:val="0028664B"/>
    <w:rsid w:val="00286FAD"/>
    <w:rsid w:val="00290617"/>
    <w:rsid w:val="00294C11"/>
    <w:rsid w:val="00364769"/>
    <w:rsid w:val="003F4FA3"/>
    <w:rsid w:val="00401681"/>
    <w:rsid w:val="00435A90"/>
    <w:rsid w:val="00466999"/>
    <w:rsid w:val="0049242D"/>
    <w:rsid w:val="004F07FF"/>
    <w:rsid w:val="004F4A67"/>
    <w:rsid w:val="0050071F"/>
    <w:rsid w:val="00545BD2"/>
    <w:rsid w:val="005531E4"/>
    <w:rsid w:val="00563ABD"/>
    <w:rsid w:val="00586713"/>
    <w:rsid w:val="00596083"/>
    <w:rsid w:val="005A0D21"/>
    <w:rsid w:val="005A6ADE"/>
    <w:rsid w:val="005C47B2"/>
    <w:rsid w:val="005F3207"/>
    <w:rsid w:val="0060199D"/>
    <w:rsid w:val="00652815"/>
    <w:rsid w:val="00652B83"/>
    <w:rsid w:val="00682706"/>
    <w:rsid w:val="00684974"/>
    <w:rsid w:val="006F28FD"/>
    <w:rsid w:val="00721D6B"/>
    <w:rsid w:val="00726CBD"/>
    <w:rsid w:val="00750785"/>
    <w:rsid w:val="00793367"/>
    <w:rsid w:val="007B18CB"/>
    <w:rsid w:val="007E4F40"/>
    <w:rsid w:val="0080319F"/>
    <w:rsid w:val="0083305D"/>
    <w:rsid w:val="00854DCF"/>
    <w:rsid w:val="00866C5C"/>
    <w:rsid w:val="00884331"/>
    <w:rsid w:val="008B5159"/>
    <w:rsid w:val="008F0F38"/>
    <w:rsid w:val="009438A4"/>
    <w:rsid w:val="00943D2A"/>
    <w:rsid w:val="009C6210"/>
    <w:rsid w:val="009F07C4"/>
    <w:rsid w:val="00A12025"/>
    <w:rsid w:val="00A12F17"/>
    <w:rsid w:val="00A25E6E"/>
    <w:rsid w:val="00A31261"/>
    <w:rsid w:val="00A57F24"/>
    <w:rsid w:val="00A714A5"/>
    <w:rsid w:val="00AE0164"/>
    <w:rsid w:val="00AF3B20"/>
    <w:rsid w:val="00B117E2"/>
    <w:rsid w:val="00B2589A"/>
    <w:rsid w:val="00B35C00"/>
    <w:rsid w:val="00B52B1D"/>
    <w:rsid w:val="00B60DE4"/>
    <w:rsid w:val="00B612CE"/>
    <w:rsid w:val="00BF6563"/>
    <w:rsid w:val="00C16272"/>
    <w:rsid w:val="00C476C9"/>
    <w:rsid w:val="00C90ACB"/>
    <w:rsid w:val="00CB77EA"/>
    <w:rsid w:val="00CC14F7"/>
    <w:rsid w:val="00CC726E"/>
    <w:rsid w:val="00CF1F36"/>
    <w:rsid w:val="00D01003"/>
    <w:rsid w:val="00D020DF"/>
    <w:rsid w:val="00D03ABC"/>
    <w:rsid w:val="00D64E9C"/>
    <w:rsid w:val="00DA7E94"/>
    <w:rsid w:val="00DD4C43"/>
    <w:rsid w:val="00E73F1E"/>
    <w:rsid w:val="00EA6685"/>
    <w:rsid w:val="00EF1856"/>
    <w:rsid w:val="00F17DCD"/>
    <w:rsid w:val="00F346EC"/>
    <w:rsid w:val="00F37668"/>
    <w:rsid w:val="00F45619"/>
    <w:rsid w:val="00FA22DC"/>
    <w:rsid w:val="00FA3C9A"/>
    <w:rsid w:val="00FA5E23"/>
    <w:rsid w:val="00FB120D"/>
    <w:rsid w:val="00FB5A5A"/>
    <w:rsid w:val="00FE2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08C46D-4317-4639-A73C-30E04F74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D3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33D32"/>
    <w:rPr>
      <w:color w:val="666666"/>
    </w:rPr>
  </w:style>
  <w:style w:type="paragraph" w:styleId="Akapitzlist">
    <w:name w:val="List Paragraph"/>
    <w:basedOn w:val="Normalny"/>
    <w:uiPriority w:val="34"/>
    <w:qFormat/>
    <w:rsid w:val="00233D3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1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1D6D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1D6D"/>
    <w:rPr>
      <w:vertAlign w:val="superscript"/>
    </w:rPr>
  </w:style>
  <w:style w:type="character" w:styleId="Hipercze">
    <w:name w:val="Hyperlink"/>
    <w:uiPriority w:val="99"/>
    <w:semiHidden/>
    <w:unhideWhenUsed/>
    <w:rsid w:val="00750785"/>
    <w:rPr>
      <w:color w:val="0000FF"/>
      <w:u w:val="single"/>
    </w:rPr>
  </w:style>
  <w:style w:type="paragraph" w:customStyle="1" w:styleId="Default">
    <w:name w:val="Default"/>
    <w:qFormat/>
    <w:rsid w:val="00205E24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Lucida Sans Unicode"/>
      <w:color w:val="000000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31E4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31E4"/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31E4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31E4"/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customStyle="1" w:styleId="Standard">
    <w:name w:val="Standard"/>
    <w:rsid w:val="007B18CB"/>
    <w:pPr>
      <w:suppressAutoHyphens/>
      <w:autoSpaceDN w:val="0"/>
      <w:spacing w:after="200" w:line="276" w:lineRule="auto"/>
    </w:pPr>
    <w:rPr>
      <w:rFonts w:ascii="Calibri" w:eastAsia="Times New Roman" w:hAnsi="Calibri" w:cs="F"/>
      <w:kern w:val="3"/>
    </w:rPr>
  </w:style>
  <w:style w:type="character" w:customStyle="1" w:styleId="markedcontent">
    <w:name w:val="markedcontent"/>
    <w:basedOn w:val="Domylnaczcionkaakapitu"/>
    <w:rsid w:val="007B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7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pichorz@tauro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aniel.kielkiewicz@kedzierzynkoz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2D970-7DBC-4A9B-9B37-8179176E7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4025</Words>
  <Characters>24153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Hulin</dc:creator>
  <cp:keywords/>
  <dc:description/>
  <cp:lastModifiedBy>Marta MZ. Zapłotna</cp:lastModifiedBy>
  <cp:revision>6</cp:revision>
  <dcterms:created xsi:type="dcterms:W3CDTF">2025-05-30T11:47:00Z</dcterms:created>
  <dcterms:modified xsi:type="dcterms:W3CDTF">2025-07-10T11:03:00Z</dcterms:modified>
</cp:coreProperties>
</file>