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4C1" w:rsidRDefault="00C414C1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414C1" w:rsidRDefault="00554556">
      <w:pPr>
        <w:pStyle w:val="Nagwek2"/>
        <w:rPr>
          <w:rFonts w:cs="Arial"/>
          <w:color w:val="auto"/>
        </w:rPr>
      </w:pPr>
      <w:r>
        <w:rPr>
          <w:rFonts w:cs="Arial"/>
          <w:color w:val="auto"/>
        </w:rPr>
        <w:t>ZESTAWIENIE WYMAGANYCH PARAMETRÓW TECHNICZNO – UŻYTKOWYCH</w:t>
      </w:r>
    </w:p>
    <w:p w:rsidR="00C414C1" w:rsidRDefault="0055455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:rsidR="00B92C1C" w:rsidRDefault="00B92C1C" w:rsidP="00B92C1C">
      <w:pPr>
        <w:widowControl w:val="0"/>
        <w:jc w:val="center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Zadanie nr </w:t>
      </w:r>
      <w:r w:rsidR="001076FF">
        <w:rPr>
          <w:rFonts w:eastAsia="Arial Unicode MS"/>
          <w:b/>
          <w:sz w:val="22"/>
          <w:szCs w:val="22"/>
          <w:u w:val="single"/>
          <w:lang w:eastAsia="ar-SA"/>
        </w:rPr>
        <w:t>3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2C6C47">
        <w:rPr>
          <w:rFonts w:eastAsia="Arial Unicode MS"/>
          <w:b/>
          <w:sz w:val="22"/>
          <w:szCs w:val="22"/>
          <w:u w:val="single"/>
          <w:lang w:eastAsia="ar-SA"/>
        </w:rPr>
        <w:t>–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0D0FB1">
        <w:rPr>
          <w:rFonts w:eastAsia="Arial Unicode MS"/>
          <w:b/>
          <w:sz w:val="22"/>
          <w:szCs w:val="22"/>
          <w:u w:val="single"/>
          <w:lang w:eastAsia="ar-SA"/>
        </w:rPr>
        <w:t xml:space="preserve">Wózek do przewożenia chorych w pozycji </w:t>
      </w:r>
      <w:r w:rsidR="00A531AE">
        <w:rPr>
          <w:rFonts w:eastAsia="Arial Unicode MS"/>
          <w:b/>
          <w:sz w:val="22"/>
          <w:szCs w:val="22"/>
          <w:u w:val="single"/>
          <w:lang w:eastAsia="ar-SA"/>
        </w:rPr>
        <w:t>siedzącej</w:t>
      </w: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C414C1" w:rsidRDefault="00C414C1">
      <w:pPr>
        <w:tabs>
          <w:tab w:val="left" w:pos="4080"/>
        </w:tabs>
        <w:jc w:val="center"/>
        <w:rPr>
          <w:rStyle w:val="Domylnaczcionkaakapitu1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C414C1">
        <w:trPr>
          <w:trHeight w:val="1045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:rsidR="00C414C1" w:rsidRDefault="00C414C1">
            <w:pPr>
              <w:widowControl w:val="0"/>
              <w:tabs>
                <w:tab w:val="left" w:pos="4080"/>
              </w:tabs>
              <w:jc w:val="center"/>
              <w:rPr>
                <w:rStyle w:val="Domylnaczcionkaakapitu1"/>
              </w:rPr>
            </w:pPr>
          </w:p>
          <w:p w:rsidR="00C414C1" w:rsidRDefault="000D0FB1" w:rsidP="00962C62">
            <w:pPr>
              <w:widowControl w:val="0"/>
              <w:jc w:val="center"/>
              <w:rPr>
                <w:rStyle w:val="Domylnaczcionkaakapitu1"/>
                <w:b/>
              </w:rPr>
            </w:pPr>
            <w:r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Wózek do przewożenia chorych w pozycji </w:t>
            </w:r>
            <w:r w:rsidR="00194310">
              <w:rPr>
                <w:rFonts w:eastAsia="Arial Unicode MS"/>
                <w:sz w:val="22"/>
                <w:szCs w:val="22"/>
                <w:u w:val="single"/>
                <w:lang w:eastAsia="ar-SA"/>
              </w:rPr>
              <w:t>siedzącej</w:t>
            </w:r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 – </w:t>
            </w:r>
            <w:r w:rsidR="00962C62">
              <w:rPr>
                <w:rFonts w:eastAsia="Arial Unicode MS"/>
                <w:sz w:val="22"/>
                <w:szCs w:val="22"/>
                <w:u w:val="single"/>
                <w:lang w:eastAsia="ar-SA"/>
              </w:rPr>
              <w:t>8</w:t>
            </w:r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 szt</w:t>
            </w:r>
          </w:p>
        </w:tc>
      </w:tr>
    </w:tbl>
    <w:p w:rsidR="00C414C1" w:rsidRDefault="00C414C1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5384"/>
        <w:gridCol w:w="1562"/>
        <w:gridCol w:w="3400"/>
      </w:tblGrid>
      <w:tr w:rsidR="00C414C1">
        <w:trPr>
          <w:trHeight w:val="44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414C1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Model aparatu:</w:t>
            </w:r>
          </w:p>
        </w:tc>
      </w:tr>
      <w:tr w:rsidR="00C414C1">
        <w:trPr>
          <w:trHeight w:val="90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  <w:p w:rsidR="00C414C1" w:rsidRDefault="00C414C1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C414C1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Zawartotabeli"/>
              <w:jc w:val="center"/>
              <w:rPr>
                <w:rFonts w:cs="Arial"/>
                <w:b/>
                <w:bCs/>
                <w:szCs w:val="22"/>
              </w:rPr>
            </w:pPr>
            <w:r>
              <w:rPr>
                <w:rFonts w:cs="Arial"/>
                <w:b/>
                <w:bCs/>
                <w:szCs w:val="22"/>
              </w:rPr>
              <w:t>Wartość wymagana</w:t>
            </w:r>
          </w:p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C414C1">
        <w:trPr>
          <w:trHeight w:val="35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2157F">
              <w:rPr>
                <w:rFonts w:asciiTheme="minorHAnsi" w:hAnsiTheme="minorHAnsi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4</w:t>
            </w:r>
          </w:p>
        </w:tc>
      </w:tr>
      <w:tr w:rsidR="00C414C1">
        <w:trPr>
          <w:trHeight w:val="53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tr w:rsidR="00C414C1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7640C5" w:rsidRDefault="00B92C1C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7640C5">
              <w:rPr>
                <w:rFonts w:ascii="Calibri" w:hAnsi="Calibri" w:cs="Calibri"/>
                <w:sz w:val="22"/>
                <w:szCs w:val="22"/>
              </w:rPr>
              <w:t>Sprzęt</w:t>
            </w:r>
            <w:r w:rsidR="00FF42CA" w:rsidRPr="007640C5">
              <w:rPr>
                <w:rFonts w:ascii="Calibri" w:hAnsi="Calibri" w:cs="Calibri"/>
                <w:sz w:val="22"/>
                <w:szCs w:val="22"/>
              </w:rPr>
              <w:t xml:space="preserve"> nowy, </w:t>
            </w:r>
            <w:r w:rsidR="00554556" w:rsidRPr="007640C5">
              <w:rPr>
                <w:rFonts w:ascii="Calibri" w:hAnsi="Calibri" w:cs="Calibri"/>
                <w:sz w:val="22"/>
                <w:szCs w:val="22"/>
              </w:rPr>
              <w:t xml:space="preserve">nieużywany, nie rekondycjonowany, </w:t>
            </w:r>
            <w:r w:rsidR="00FF42CA" w:rsidRPr="007640C5">
              <w:rPr>
                <w:rFonts w:ascii="Calibri" w:hAnsi="Calibri" w:cs="Calibri"/>
                <w:sz w:val="22"/>
                <w:szCs w:val="22"/>
              </w:rPr>
              <w:t xml:space="preserve">nie demonstracyjny, </w:t>
            </w:r>
            <w:r w:rsidR="00554556" w:rsidRPr="007640C5">
              <w:rPr>
                <w:rFonts w:ascii="Calibri" w:hAnsi="Calibri" w:cs="Calibri"/>
                <w:sz w:val="22"/>
                <w:szCs w:val="22"/>
              </w:rPr>
              <w:t>w najnowszej wersji sprzętowej i oprogramowania na dzień składania oferty.</w:t>
            </w:r>
          </w:p>
          <w:p w:rsidR="00D949B0" w:rsidRPr="007640C5" w:rsidRDefault="00FF42CA" w:rsidP="008E086D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Rok produkcji nie starszy niż 202</w:t>
            </w:r>
            <w:r w:rsidR="008E086D" w:rsidRPr="007640C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</w:t>
            </w:r>
            <w:r w:rsidRPr="007640C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rok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C414C1" w:rsidTr="001B29F0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7640C5" w:rsidRDefault="00194310" w:rsidP="00BE5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Wózek przeznaczony do przewożenia pacjentów w pozycji siedzącej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7640C5" w:rsidRDefault="00194310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Konstrukcja fotela wykonana ze stali lakierowanej proszkowo w kolorze białym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7640C5" w:rsidRDefault="00194310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Wyprofilowane siedzisko oraz oparcie fotela wykonane w formie jednolitego odlewu, zaokrąglone ( bez ostrych krawędzi i rogów) ze zmywalnego, wytłoczonego tworzywa sztucznego bez szwów i łączeń , o gładkiej powierzchni łatwej do dezynfekcji. Może być myty ciśnieniowo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194310">
        <w:trPr>
          <w:trHeight w:val="187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94310" w:rsidRPr="007640C5" w:rsidRDefault="00194310" w:rsidP="00194310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Dopuszczalne obciążenie min. 200kg</w:t>
            </w:r>
          </w:p>
          <w:p w:rsidR="00194310" w:rsidRPr="007640C5" w:rsidRDefault="00194310" w:rsidP="00194310">
            <w:pPr>
              <w:spacing w:before="20" w:after="2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7640C5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194310" w:rsidRPr="007640C5" w:rsidRDefault="00194310" w:rsidP="00194310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200 kg – 0 pkt</w:t>
            </w:r>
          </w:p>
          <w:p w:rsidR="00194310" w:rsidRPr="007640C5" w:rsidRDefault="00194310" w:rsidP="00194310">
            <w:pPr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201-220 – 20 pkt</w:t>
            </w:r>
          </w:p>
          <w:p w:rsidR="00C414C1" w:rsidRPr="007640C5" w:rsidRDefault="00194310" w:rsidP="00194310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Powyżej 220 kg – 30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F42F5B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7640C5" w:rsidRDefault="00194310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Długość całkowita fotela 1,2 m (+/- 10 cm)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rPr>
                <w:rFonts w:ascii="Calibri" w:hAnsi="Calibri" w:cs="Calibri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7640C5" w:rsidRDefault="00194310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Szerokość całkowita fotela min 70 cm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194310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007EB" w:rsidRPr="007640C5" w:rsidRDefault="00194310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Wysokość fotela bez stojaka na kroplówki max 115 cm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7640C5" w:rsidRDefault="00194310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Wysokość fotela ze stojakiem na kroplówki max 190 cm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8007E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7640C5" w:rsidRDefault="00194310" w:rsidP="00C40B27">
            <w:pPr>
              <w:rPr>
                <w:rFonts w:ascii="Calibri" w:hAnsi="Calibri" w:cs="Calibri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Szerokość siedziska min 50 cm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Tak/podać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Tr="00194310">
        <w:trPr>
          <w:trHeight w:val="56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7640C5" w:rsidRDefault="007640C5" w:rsidP="008007EB">
            <w:pPr>
              <w:pStyle w:val="western"/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Głębokość siedziska </w:t>
            </w:r>
            <w:r w:rsidR="00194310"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min 45 cm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6D4D16" w:rsidP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C414C1" w:rsidTr="00F42F5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40265" w:rsidRPr="007640C5" w:rsidRDefault="00194310" w:rsidP="00C40B27">
            <w:pPr>
              <w:widowControl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Wysokość siedziska od podłoża 53 cm, od podnóżków 38 cm (+/- 1 cm)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6D4D16" w:rsidP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C414C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7640C5" w:rsidRDefault="00194310" w:rsidP="00194310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Wysokość oparcia pleców min 53 cm (+/- 1 cm)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7640C5" w:rsidRDefault="00194310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Długość podłkietników: min 50 cm (+/- 1 cm)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Tr="008E086D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7640C5" w:rsidRDefault="00194310" w:rsidP="00C40B2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Wyprofilowane rączki do prowadzenia fotela powlekane materiałem antypoślizgowym umożliwiające personelowi ustawienie łokci pod ergonomicznym kątem 90 stopni podczas transportu niezależnie od wzrostu personelu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8E086D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7640C5" w:rsidRDefault="00194310" w:rsidP="00C40B2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Wózek wyposażony w duże pełne koła tylne o średnicy min 30cm zwiększające manewrowość fotela, antystatyczne bez widocznej metalowej osi obrotu zaopatrzone w całkowite osłony oraz koła przednie skrętne o średnicy min 12 cm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8E086D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7640C5" w:rsidRDefault="00194310" w:rsidP="001C37B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Wózek wyposażony w centralny hamulec nożny uruchamiany jednym dotknięciem stopy. Zamknięta konstrukcja chroni mechanizm hamulca przed wpływem zmiennych czynników zewnętrznych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8007EB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7640C5" w:rsidRDefault="00194310" w:rsidP="001C37B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Wózek wyposażony w 2 przyciski funkcyjne nożne: hamulec i jazda kierunkowa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627A5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F42F5B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7640C5" w:rsidRDefault="00194310" w:rsidP="00F42F5B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Odchylane i wyprofilowane podłokietniki zapewniające wyższy i dłuższy punkt podparcia dla pacjenta, ułatwiające wsiadanie oraz zsiadanie z wózka. Podłokietniki odchylane poza oparcie pleców zapewniające lepszy dostęp do pacjenta o długości 51 (+/- 1 cm)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627A5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194310">
        <w:trPr>
          <w:trHeight w:val="314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007EB" w:rsidRPr="007640C5" w:rsidRDefault="00194310">
            <w:pPr>
              <w:widowControl w:val="0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Jednokolorowe punkty aktywacyjne wskazujące wszystkie elementu ruchome wózka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</w:p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194310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007EB" w:rsidRPr="007640C5" w:rsidRDefault="00194310" w:rsidP="008007EB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Automatycznie składane podnóżki z funkcją odwodzenia na boki. Podnóżki powlekane wyprofilowanym materiałem antypoślizgowym. Wypustki w podnóżkach obsługiwane stopą umożliwiają personelowi łatwiejszą obsługę bez zbędnego schylania się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7640C5" w:rsidRDefault="00194310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Kółka przeciw wywrotne wbudowane w ramę fotela zwiększające stabilność i bezpieczeństwo pacjenta oraz personelu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627A55">
        <w:trPr>
          <w:trHeight w:val="366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7640C5" w:rsidRDefault="00194310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Sztywna rama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627A55">
        <w:trPr>
          <w:trHeight w:val="586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7640C5" w:rsidRDefault="00194310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Uchwyt na kartę montowany za oparciem fotela. Otwarta konstrukcja ułatwia czyszczenie uchwytu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jc w:val="center"/>
              <w:rPr>
                <w:rFonts w:cs="Calibri"/>
                <w:color w:val="C9211E"/>
                <w:sz w:val="18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Tak/podać</w:t>
            </w:r>
            <w:r>
              <w:rPr>
                <w:rFonts w:cs="Calibri"/>
                <w:color w:val="C9211E"/>
                <w:sz w:val="18"/>
                <w:szCs w:val="22"/>
              </w:rPr>
              <w:t xml:space="preserve">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27A55" w:rsidTr="00194310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27A55" w:rsidRDefault="00627A55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94310" w:rsidRPr="007640C5" w:rsidRDefault="00194310" w:rsidP="00194310">
            <w:pPr>
              <w:pStyle w:val="Bezodstpw"/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Chromowany stojak na kroplówki montowany na stałe, odporny na rdzewienie o grubości min 2,5 cm, nieskładany z 5 haczykami. Udźwig min 5 kg</w:t>
            </w:r>
          </w:p>
          <w:p w:rsidR="00194310" w:rsidRPr="007640C5" w:rsidRDefault="00194310" w:rsidP="00194310">
            <w:pPr>
              <w:spacing w:before="20" w:after="2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7640C5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194310" w:rsidRPr="007640C5" w:rsidRDefault="00194310" w:rsidP="00194310">
            <w:pPr>
              <w:pStyle w:val="Bezodstpw"/>
              <w:widowControl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5 kg – 0 pkt</w:t>
            </w:r>
          </w:p>
          <w:p w:rsidR="00627A55" w:rsidRPr="007640C5" w:rsidRDefault="00194310" w:rsidP="00194310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Powyżej – 10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27A55" w:rsidRPr="00554556" w:rsidRDefault="00627A55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627A55" w:rsidRDefault="00627A55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194310">
        <w:trPr>
          <w:trHeight w:val="12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007EB" w:rsidRPr="007640C5" w:rsidRDefault="00194310">
            <w:pPr>
              <w:widowControl w:val="0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/>
                <w:sz w:val="22"/>
                <w:szCs w:val="22"/>
              </w:rPr>
              <w:t>Podnóżki ortopedyczne umocowane pod siedziskiem. Po rozłożeniu ułatwiające transport pacjenta w pozycji siedzącej z wyprostowanymi nogami. Podnóżki powlekane z wyprofilowanym materiałem antypoślizgowym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  <w:r>
              <w:rPr>
                <w:rFonts w:ascii="Calibri" w:hAnsi="Calibri" w:cs="Calibri"/>
                <w:color w:val="C9211E"/>
                <w:sz w:val="22"/>
                <w:szCs w:val="22"/>
              </w:rPr>
              <w:t xml:space="preserve">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C414C1" w:rsidRDefault="00C414C1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p w:rsidR="00B017F6" w:rsidRDefault="00B017F6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1008" w:type="dxa"/>
        <w:tblLayout w:type="fixed"/>
        <w:tblLook w:val="04A0" w:firstRow="1" w:lastRow="0" w:firstColumn="1" w:lastColumn="0" w:noHBand="0" w:noVBand="1"/>
      </w:tblPr>
      <w:tblGrid>
        <w:gridCol w:w="567"/>
        <w:gridCol w:w="6077"/>
        <w:gridCol w:w="1419"/>
        <w:gridCol w:w="2995"/>
      </w:tblGrid>
      <w:tr w:rsidR="00C414C1">
        <w:trPr>
          <w:trHeight w:val="648"/>
        </w:trPr>
        <w:tc>
          <w:tcPr>
            <w:tcW w:w="11058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</w:tr>
      <w:tr w:rsidR="00C414C1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295574" w:rsidP="00FE0B57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Gwarancja min. </w:t>
            </w:r>
            <w:r w:rsidR="008630B9">
              <w:rPr>
                <w:rFonts w:ascii="Calibri" w:hAnsi="Calibri" w:cs="Calibri"/>
                <w:sz w:val="22"/>
                <w:szCs w:val="22"/>
              </w:rPr>
              <w:t>24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m-c</w:t>
            </w:r>
            <w:r w:rsidR="00FE0B57">
              <w:rPr>
                <w:rFonts w:ascii="Calibri" w:hAnsi="Calibri" w:cs="Calibri"/>
                <w:sz w:val="22"/>
                <w:szCs w:val="22"/>
              </w:rPr>
              <w:t>e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(bezpłatne – wliczone w cenę oferty przeglądy w okresie gwarancji, min. 1x/rok lub częściej, zgodnie z </w:t>
            </w:r>
            <w:r w:rsidRPr="00295574">
              <w:rPr>
                <w:rFonts w:ascii="Calibri" w:hAnsi="Calibri" w:cs="Calibri"/>
                <w:sz w:val="22"/>
                <w:szCs w:val="22"/>
              </w:rPr>
              <w:lastRenderedPageBreak/>
              <w:t>zaleceniami producenta</w:t>
            </w:r>
            <w:r w:rsidR="001F4442">
              <w:rPr>
                <w:rFonts w:ascii="Calibri" w:hAnsi="Calibri" w:cs="Calibri"/>
                <w:sz w:val="22"/>
                <w:szCs w:val="22"/>
              </w:rPr>
              <w:t xml:space="preserve"> – jeżeli dotyczy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) wraz z wyst</w:t>
            </w:r>
            <w:r w:rsidR="001B29F0">
              <w:rPr>
                <w:rFonts w:ascii="Calibri" w:hAnsi="Calibri" w:cs="Calibri"/>
                <w:sz w:val="22"/>
                <w:szCs w:val="22"/>
              </w:rPr>
              <w:t>awieniem certyfikatu sprawności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Czas reakcji liczony od przyjęcia zgłoszenia do momentu podjęcia naprawy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– 48 godzin w dni robocze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554556" w:rsidP="00295574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 xml:space="preserve">Maksymalny czas niezbędny na usunięcie awarii od czasu zdiagnozowania awarii: </w:t>
            </w:r>
          </w:p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użycia części zamiennych - 3 dni 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z użyciem części zamiennych – 5 dni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Przedłużenie okresu gwarancji o każdy dzień trwania naprawy gwarancyjnej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 w:rsidP="00295574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295574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Okres zagwarantowania dostępności części zamiennych od daty podpisania protokołu odbioru - 10 lat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pogwarancyjny przez okres, co najmniej 8 lat od daty podpisania protokołu odbioru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Paszport techniczny, instrukcje obsługi w języku polskim dostarczona w wersji papierowej.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8E3A72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Pr="008E3A72" w:rsidRDefault="008E3A72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>Szkolenie z obsługi w</w:t>
            </w:r>
            <w:r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siedzibie Z</w:t>
            </w: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amawiającego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 w:rsidP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E3A72"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Instalacja i uruchomienie</w:t>
            </w:r>
          </w:p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Wszelkiego rodzaju koszty związane z dodatkowym licencjonowaniem oraz integrowaniem dostarczonych urządzeń z rozwiązaniami posiadanymi przez Zamawiającego pokrywa Wykonawca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– jeżeli dotyczy 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(wliczone w cenę oferty).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0A64C2" w:rsidRPr="000A64C2" w:rsidRDefault="000A64C2" w:rsidP="000A64C2">
      <w:pPr>
        <w:pStyle w:val="Tekstpodstawowy"/>
      </w:pPr>
    </w:p>
    <w:p w:rsidR="00C414C1" w:rsidRDefault="00554556" w:rsidP="00F53E5E">
      <w:pPr>
        <w:pStyle w:val="Nagwek"/>
        <w:numPr>
          <w:ilvl w:val="0"/>
          <w:numId w:val="2"/>
        </w:numPr>
        <w:jc w:val="both"/>
      </w:pPr>
      <w:r>
        <w:rPr>
          <w:rFonts w:ascii="Calibri" w:hAnsi="Calibri" w:cs="Calibri"/>
          <w:bCs/>
          <w:sz w:val="22"/>
          <w:szCs w:val="22"/>
        </w:rPr>
        <w:t xml:space="preserve">Zapis w kolumnie 3. „TAK” należy traktować, jako wymóg graniczny (wymagany), którego </w:t>
      </w:r>
      <w:r>
        <w:rPr>
          <w:rFonts w:ascii="Calibri" w:hAnsi="Calibri" w:cs="Calibri"/>
          <w:sz w:val="22"/>
          <w:szCs w:val="22"/>
        </w:rPr>
        <w:t>niespełnienie skutkować będzie odrzuceniem oferty, jako</w:t>
      </w:r>
      <w:r>
        <w:rPr>
          <w:rFonts w:ascii="Calibri" w:hAnsi="Calibri" w:cs="Calibri"/>
          <w:bCs/>
          <w:sz w:val="22"/>
          <w:szCs w:val="22"/>
        </w:rPr>
        <w:t xml:space="preserve"> niezgodnej ze SWZ.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Niespełnienie któregokolwiek z wymaganych powyżej parametrów techniczno-użytkowych oraz wymagań, co do ich wartości minimalnych spowoduje odrzucenie oferty bez dalszej jej oceny.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Brak opisu w kolumnie 4. traktowany będzie, jako brak danego parametru.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zastrzega sobie prawo sprawdzenia podanych przez wykonawcę parametrów w dostępnych materiałach technicznych lub u producenta w przypadku powstania wątpliwości, co do ich prawdziwości.</w:t>
      </w:r>
    </w:p>
    <w:p w:rsidR="00C414C1" w:rsidRDefault="00C414C1">
      <w:pPr>
        <w:jc w:val="both"/>
        <w:rPr>
          <w:rFonts w:ascii="Calibri" w:hAnsi="Calibri" w:cs="Calibri"/>
          <w:b/>
          <w:sz w:val="22"/>
          <w:szCs w:val="22"/>
        </w:rPr>
      </w:pPr>
    </w:p>
    <w:p w:rsidR="00C414C1" w:rsidRDefault="00554556">
      <w:pPr>
        <w:jc w:val="both"/>
      </w:pPr>
      <w:r>
        <w:rPr>
          <w:rFonts w:ascii="Calibri" w:hAnsi="Calibri" w:cs="Calibri"/>
          <w:sz w:val="22"/>
          <w:szCs w:val="22"/>
        </w:rPr>
        <w:t>Niniejszym oświadczam/y</w:t>
      </w:r>
      <w:r>
        <w:rPr>
          <w:rFonts w:ascii="Calibri" w:hAnsi="Calibri" w:cs="Calibri"/>
          <w:bCs/>
          <w:sz w:val="22"/>
          <w:szCs w:val="22"/>
        </w:rPr>
        <w:t>, że przedstawione powyżej dane są prawdziwe oraz zobowiązuję/emy się, w przypadku wygrania przetargu, do dostarczenia sprzętu spełniającego wyspecyfikowane parametry.</w:t>
      </w:r>
    </w:p>
    <w:p w:rsidR="00C414C1" w:rsidRDefault="0055455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Oświadczam/y, iż wyspecyfikowane powyżej urządzenia są kompletne i będą, po montażu i zainstalowaniu, gotowe do podjęcia prawidłowej pracy bez żadnych dodatkowych zakupów.</w:t>
      </w: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554556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:rsidR="00C414C1" w:rsidRPr="001B18B2" w:rsidRDefault="00554556" w:rsidP="001B18B2">
      <w:pPr>
        <w:rPr>
          <w:sz w:val="22"/>
          <w:szCs w:val="22"/>
        </w:rPr>
      </w:pPr>
      <w:r>
        <w:rPr>
          <w:sz w:val="22"/>
          <w:szCs w:val="22"/>
        </w:rPr>
        <w:t xml:space="preserve">               data                                                                                          Podpis osoby upoważnionej</w:t>
      </w:r>
    </w:p>
    <w:sectPr w:rsidR="00C414C1" w:rsidRPr="001B18B2">
      <w:pgSz w:w="11906" w:h="16838"/>
      <w:pgMar w:top="993" w:right="1417" w:bottom="851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6D0D" w:rsidRDefault="00706D0D" w:rsidP="00820D66">
      <w:r>
        <w:separator/>
      </w:r>
    </w:p>
  </w:endnote>
  <w:endnote w:type="continuationSeparator" w:id="0">
    <w:p w:rsidR="00706D0D" w:rsidRDefault="00706D0D" w:rsidP="00820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altName w:val="Times New Roman"/>
    <w:charset w:val="EE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Andale Sans UI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6D0D" w:rsidRDefault="00706D0D" w:rsidP="00820D66">
      <w:r>
        <w:separator/>
      </w:r>
    </w:p>
  </w:footnote>
  <w:footnote w:type="continuationSeparator" w:id="0">
    <w:p w:rsidR="00706D0D" w:rsidRDefault="00706D0D" w:rsidP="00820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04F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931559F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BB977B1"/>
    <w:multiLevelType w:val="hybridMultilevel"/>
    <w:tmpl w:val="1C6A62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9777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0F94E90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5" w15:restartNumberingAfterBreak="0">
    <w:nsid w:val="2D7352EF"/>
    <w:multiLevelType w:val="multilevel"/>
    <w:tmpl w:val="30A21B3E"/>
    <w:lvl w:ilvl="0">
      <w:start w:val="2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" w15:restartNumberingAfterBreak="0">
    <w:nsid w:val="2EA80D96"/>
    <w:multiLevelType w:val="hybridMultilevel"/>
    <w:tmpl w:val="F16C51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BC2A3D"/>
    <w:multiLevelType w:val="multilevel"/>
    <w:tmpl w:val="562EA5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430F608B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5FBC6B5B"/>
    <w:multiLevelType w:val="hybridMultilevel"/>
    <w:tmpl w:val="AAACF2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7D7B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782628A3"/>
    <w:multiLevelType w:val="multilevel"/>
    <w:tmpl w:val="9CF287CA"/>
    <w:lvl w:ilvl="0">
      <w:start w:val="32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2" w15:restartNumberingAfterBreak="0">
    <w:nsid w:val="7BD20221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5"/>
  </w:num>
  <w:num w:numId="5">
    <w:abstractNumId w:val="11"/>
  </w:num>
  <w:num w:numId="6">
    <w:abstractNumId w:val="6"/>
  </w:num>
  <w:num w:numId="7">
    <w:abstractNumId w:val="12"/>
  </w:num>
  <w:num w:numId="8">
    <w:abstractNumId w:val="3"/>
  </w:num>
  <w:num w:numId="9">
    <w:abstractNumId w:val="2"/>
  </w:num>
  <w:num w:numId="10">
    <w:abstractNumId w:val="9"/>
  </w:num>
  <w:num w:numId="11">
    <w:abstractNumId w:val="10"/>
  </w:num>
  <w:num w:numId="12">
    <w:abstractNumId w:val="0"/>
  </w:num>
  <w:num w:numId="13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4C1"/>
    <w:rsid w:val="00034F03"/>
    <w:rsid w:val="000A64C2"/>
    <w:rsid w:val="000B3538"/>
    <w:rsid w:val="000D0FB1"/>
    <w:rsid w:val="001076FF"/>
    <w:rsid w:val="00194310"/>
    <w:rsid w:val="001B18B2"/>
    <w:rsid w:val="001B29F0"/>
    <w:rsid w:val="001C37B1"/>
    <w:rsid w:val="001E4462"/>
    <w:rsid w:val="001F4442"/>
    <w:rsid w:val="00246C63"/>
    <w:rsid w:val="00295574"/>
    <w:rsid w:val="002C02B1"/>
    <w:rsid w:val="002C1484"/>
    <w:rsid w:val="002C6C47"/>
    <w:rsid w:val="002F75B8"/>
    <w:rsid w:val="00315C3C"/>
    <w:rsid w:val="00376BF3"/>
    <w:rsid w:val="00391508"/>
    <w:rsid w:val="003A5470"/>
    <w:rsid w:val="003A55D6"/>
    <w:rsid w:val="003B0245"/>
    <w:rsid w:val="003E08EC"/>
    <w:rsid w:val="003F3501"/>
    <w:rsid w:val="004736F8"/>
    <w:rsid w:val="00482B14"/>
    <w:rsid w:val="004E1841"/>
    <w:rsid w:val="0052157F"/>
    <w:rsid w:val="0053095A"/>
    <w:rsid w:val="00537D57"/>
    <w:rsid w:val="0055049F"/>
    <w:rsid w:val="00554556"/>
    <w:rsid w:val="005850CE"/>
    <w:rsid w:val="005B2CF0"/>
    <w:rsid w:val="00627A55"/>
    <w:rsid w:val="006345F5"/>
    <w:rsid w:val="00660105"/>
    <w:rsid w:val="006633AE"/>
    <w:rsid w:val="00675E17"/>
    <w:rsid w:val="006C5786"/>
    <w:rsid w:val="006D4D16"/>
    <w:rsid w:val="00706D0D"/>
    <w:rsid w:val="0071164C"/>
    <w:rsid w:val="00723921"/>
    <w:rsid w:val="00745A8D"/>
    <w:rsid w:val="007640C5"/>
    <w:rsid w:val="008007EB"/>
    <w:rsid w:val="00820D66"/>
    <w:rsid w:val="00822078"/>
    <w:rsid w:val="008630B9"/>
    <w:rsid w:val="008818CF"/>
    <w:rsid w:val="00886898"/>
    <w:rsid w:val="008B5721"/>
    <w:rsid w:val="008E086D"/>
    <w:rsid w:val="008E13EE"/>
    <w:rsid w:val="008E3A72"/>
    <w:rsid w:val="00906F3F"/>
    <w:rsid w:val="00912D4E"/>
    <w:rsid w:val="00940265"/>
    <w:rsid w:val="009415DF"/>
    <w:rsid w:val="00962C62"/>
    <w:rsid w:val="009853DD"/>
    <w:rsid w:val="009B201E"/>
    <w:rsid w:val="009C7229"/>
    <w:rsid w:val="00A24650"/>
    <w:rsid w:val="00A531AE"/>
    <w:rsid w:val="00AC1E28"/>
    <w:rsid w:val="00AC3234"/>
    <w:rsid w:val="00AF6EC7"/>
    <w:rsid w:val="00B017F6"/>
    <w:rsid w:val="00B42E26"/>
    <w:rsid w:val="00B4654F"/>
    <w:rsid w:val="00B77AEE"/>
    <w:rsid w:val="00B92C1C"/>
    <w:rsid w:val="00BE20A0"/>
    <w:rsid w:val="00BE5556"/>
    <w:rsid w:val="00C40B27"/>
    <w:rsid w:val="00C414C1"/>
    <w:rsid w:val="00CC2D45"/>
    <w:rsid w:val="00D5461D"/>
    <w:rsid w:val="00D61CEF"/>
    <w:rsid w:val="00D85992"/>
    <w:rsid w:val="00D86841"/>
    <w:rsid w:val="00D949B0"/>
    <w:rsid w:val="00DD61F4"/>
    <w:rsid w:val="00E64BE1"/>
    <w:rsid w:val="00EE3C54"/>
    <w:rsid w:val="00F2214D"/>
    <w:rsid w:val="00F27922"/>
    <w:rsid w:val="00F42F5B"/>
    <w:rsid w:val="00F53E5E"/>
    <w:rsid w:val="00F95EA7"/>
    <w:rsid w:val="00F960FE"/>
    <w:rsid w:val="00FB637D"/>
    <w:rsid w:val="00FD3384"/>
    <w:rsid w:val="00FD40AA"/>
    <w:rsid w:val="00FE0B57"/>
    <w:rsid w:val="00FF285B"/>
    <w:rsid w:val="00F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C2CDA3-C23B-421C-9649-D89E7A60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547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paragraph" w:styleId="Nagwek3">
    <w:name w:val="heading 3"/>
    <w:basedOn w:val="Akapitzlist"/>
    <w:next w:val="Normalny"/>
    <w:link w:val="Nagwek3Znak"/>
    <w:qFormat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qFormat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qFormat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Domylnaczcionkaakapitu1">
    <w:name w:val="Domyślna czcionka akapitu1"/>
    <w:qFormat/>
  </w:style>
  <w:style w:type="character" w:customStyle="1" w:styleId="TekstpodstawowywcityZnak">
    <w:name w:val="Tekst podstawowy wcięty Znak"/>
    <w:link w:val="Tekstpodstawowywcity"/>
    <w:qFormat/>
    <w:rPr>
      <w:lang w:val="x-none" w:eastAsia="x-none"/>
    </w:rPr>
  </w:style>
  <w:style w:type="character" w:customStyle="1" w:styleId="TekstdymkaZnak">
    <w:name w:val="Tekst dymka Znak"/>
    <w:link w:val="Tekstdymka"/>
    <w:qFormat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rPr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qFormat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qFormat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Pr>
      <w:rFonts w:cs="Calibri"/>
      <w:color w:val="000000"/>
      <w:u w:val="none"/>
      <w:lang w:val="de-DE"/>
    </w:rPr>
  </w:style>
  <w:style w:type="character" w:customStyle="1" w:styleId="Nagwek4Znak">
    <w:name w:val="Nagłówek 4 Znak"/>
    <w:basedOn w:val="Domylnaczcionkaakapitu"/>
    <w:link w:val="Nagwek4"/>
    <w:qFormat/>
    <w:rPr>
      <w:rFonts w:ascii="Cambria" w:eastAsia="Times New Roman" w:hAnsi="Cambria"/>
      <w:b/>
      <w:bCs/>
      <w:i/>
      <w:iCs/>
      <w:color w:val="4F81BD"/>
      <w:lang w:val="x-none"/>
    </w:rPr>
  </w:style>
  <w:style w:type="character" w:customStyle="1" w:styleId="A2">
    <w:name w:val="A2"/>
    <w:qFormat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qFormat/>
    <w:rPr>
      <w:rFonts w:ascii="Arial" w:eastAsia="Calibr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qFormat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qFormat/>
    <w:rPr>
      <w:rFonts w:ascii="Calibri Light" w:eastAsia="Calibri" w:hAnsi="Calibri Light" w:cs="Times New Roman"/>
      <w:color w:val="2F5496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qFormat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qFormat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qFormat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qFormat/>
    <w:rPr>
      <w:rFonts w:cs="Calibri"/>
      <w:b/>
      <w:color w:val="000000"/>
    </w:rPr>
  </w:style>
  <w:style w:type="character" w:customStyle="1" w:styleId="czeinternetowe">
    <w:name w:val="Łącze internetowe"/>
    <w:rPr>
      <w:color w:val="0000FF"/>
      <w:u w:val="single"/>
    </w:rPr>
  </w:style>
  <w:style w:type="character" w:styleId="Numerstrony">
    <w:name w:val="page number"/>
    <w:basedOn w:val="Domylnaczcionkaakapitu"/>
    <w:qFormat/>
  </w:style>
  <w:style w:type="character" w:customStyle="1" w:styleId="MapadokumentuZnak">
    <w:name w:val="Mapa dokumentu Znak"/>
    <w:basedOn w:val="Domylnaczcionkaakapitu"/>
    <w:link w:val="Mapadokumentu"/>
    <w:qFormat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ttributenametext">
    <w:name w:val="attribute_name_text"/>
    <w:qFormat/>
  </w:style>
  <w:style w:type="character" w:styleId="Pogrubienie">
    <w:name w:val="Strong"/>
    <w:qFormat/>
    <w:rPr>
      <w:b/>
      <w:bCs/>
    </w:rPr>
  </w:style>
  <w:style w:type="character" w:customStyle="1" w:styleId="fontstyle01">
    <w:name w:val="fontstyle01"/>
    <w:qFormat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style5">
    <w:name w:val="style5"/>
    <w:qFormat/>
  </w:style>
  <w:style w:type="character" w:customStyle="1" w:styleId="TytuZnak">
    <w:name w:val="Tytuł Znak"/>
    <w:link w:val="Tytu"/>
    <w:qFormat/>
    <w:rPr>
      <w:sz w:val="36"/>
    </w:rPr>
  </w:style>
  <w:style w:type="character" w:customStyle="1" w:styleId="TytuZnak1">
    <w:name w:val="Tytuł Znak1"/>
    <w:basedOn w:val="Domylnaczcionkaakapitu"/>
    <w:qFormat/>
    <w:rPr>
      <w:rFonts w:ascii="Calibri Light" w:eastAsia="Calibri" w:hAnsi="Calibri Light" w:cs="Times New Roman"/>
      <w:spacing w:val="-10"/>
      <w:kern w:val="2"/>
      <w:sz w:val="56"/>
      <w:szCs w:val="56"/>
    </w:rPr>
  </w:style>
  <w:style w:type="character" w:customStyle="1" w:styleId="UnresolvedMention1">
    <w:name w:val="Unresolved Mention1"/>
    <w:qFormat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qFormat/>
    <w:rPr>
      <w:rFonts w:ascii="Cambria" w:eastAsia="Times New Roman" w:hAnsi="Cambria" w:cs="Cambria"/>
      <w:b/>
      <w:bCs/>
      <w:color w:val="000000"/>
      <w:u w:val="none"/>
      <w:lang w:val="de-DE"/>
    </w:rPr>
  </w:style>
  <w:style w:type="character" w:customStyle="1" w:styleId="HTML-wstpniesformatowanyZnak">
    <w:name w:val="HTML - wstępnie sformatowany Znak"/>
    <w:qFormat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qFormat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</w:style>
  <w:style w:type="character" w:customStyle="1" w:styleId="eop">
    <w:name w:val="eop"/>
    <w:basedOn w:val="Domylnaczcionkaakapitu"/>
    <w:qFormat/>
  </w:style>
  <w:style w:type="character" w:customStyle="1" w:styleId="normaltextrun1">
    <w:name w:val="normaltextrun1"/>
    <w:basedOn w:val="Domylnaczcionkaakapitu"/>
    <w:qFormat/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Wzmianka1">
    <w:name w:val="Wzmianka1"/>
    <w:qFormat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qFormat/>
    <w:rPr>
      <w:rFonts w:ascii="Courier New" w:hAnsi="Courier New" w:cs="Courier New"/>
    </w:rPr>
  </w:style>
  <w:style w:type="character" w:customStyle="1" w:styleId="TekstdymkaZnak1">
    <w:name w:val="Tekst dymka Znak1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qFormat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qFormat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rPr>
      <w:color w:val="954F72"/>
      <w:u w:val="single"/>
    </w:rPr>
  </w:style>
  <w:style w:type="character" w:customStyle="1" w:styleId="NagwekZnak1">
    <w:name w:val="Nagłówek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qFormat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qFormat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1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qFormat/>
    <w:pPr>
      <w:ind w:left="708"/>
    </w:pPr>
    <w:rPr>
      <w:sz w:val="20"/>
      <w:szCs w:val="20"/>
      <w:lang w:val="x-none"/>
    </w:rPr>
  </w:style>
  <w:style w:type="paragraph" w:styleId="Bezodstpw">
    <w:name w:val="No Spacing"/>
    <w:link w:val="BezodstpwZnak"/>
    <w:qFormat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pPr>
      <w:spacing w:after="120" w:line="276" w:lineRule="auto"/>
      <w:ind w:left="283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Bezodstpw1">
    <w:name w:val="Bez odstępów1"/>
    <w:qFormat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qFormat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qFormat/>
    <w:pPr>
      <w:spacing w:after="200"/>
    </w:pPr>
    <w:rPr>
      <w:rFonts w:ascii="Calibri" w:eastAsia="Calibri" w:hAnsi="Calibri" w:cs="Calibri"/>
      <w:color w:val="000000"/>
      <w:sz w:val="20"/>
      <w:szCs w:val="20"/>
      <w:lang w:val="de-DE"/>
    </w:rPr>
  </w:style>
  <w:style w:type="paragraph" w:customStyle="1" w:styleId="Akapitzlist2">
    <w:name w:val="Akapit z listą2"/>
    <w:basedOn w:val="Normalny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customStyle="1" w:styleId="AbsatzTableFormat">
    <w:name w:val="AbsatzTableFormat"/>
    <w:basedOn w:val="Normalny"/>
    <w:qFormat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qFormat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qFormat/>
    <w:rPr>
      <w:rFonts w:ascii="Arial" w:eastAsia="Calibri" w:hAnsi="Arial" w:cs="Arial"/>
      <w:sz w:val="20"/>
      <w:szCs w:val="20"/>
      <w:lang w:eastAsia="en-US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qFormat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pPr>
      <w:spacing w:before="280" w:after="142" w:line="276" w:lineRule="auto"/>
    </w:pPr>
  </w:style>
  <w:style w:type="paragraph" w:customStyle="1" w:styleId="tekstwstpny">
    <w:name w:val="tekst wstępny"/>
    <w:basedOn w:val="Normalny"/>
    <w:qFormat/>
    <w:pPr>
      <w:spacing w:before="60" w:after="60"/>
    </w:pPr>
    <w:rPr>
      <w:sz w:val="20"/>
      <w:szCs w:val="20"/>
    </w:rPr>
  </w:style>
  <w:style w:type="paragraph" w:styleId="Mapadokumentu">
    <w:name w:val="Document Map"/>
    <w:basedOn w:val="Normalny"/>
    <w:link w:val="MapadokumentuZnak"/>
    <w:qFormat/>
    <w:rPr>
      <w:rFonts w:ascii="Tahoma" w:hAnsi="Tahoma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AK2">
    <w:name w:val="AK_2"/>
    <w:basedOn w:val="pp2"/>
    <w:qFormat/>
    <w:pPr>
      <w:ind w:left="540" w:firstLine="540"/>
    </w:pPr>
  </w:style>
  <w:style w:type="paragraph" w:customStyle="1" w:styleId="pp2">
    <w:name w:val="pp_2"/>
    <w:basedOn w:val="Normalny"/>
    <w:qFormat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qFormat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qFormat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qFormat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</w:style>
  <w:style w:type="paragraph" w:customStyle="1" w:styleId="abcZnak">
    <w:name w:val="abc Znak"/>
    <w:basedOn w:val="Normalny"/>
    <w:qFormat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pPr>
      <w:spacing w:before="280" w:after="280"/>
    </w:pPr>
  </w:style>
  <w:style w:type="paragraph" w:styleId="Poprawka">
    <w:name w:val="Revision"/>
    <w:qFormat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qFormat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qFormat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pPr>
      <w:spacing w:before="280" w:after="280"/>
    </w:pPr>
  </w:style>
  <w:style w:type="paragraph" w:customStyle="1" w:styleId="xl68">
    <w:name w:val="xl6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05496"/>
      <w:spacing w:before="280" w:after="280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DD7EE"/>
      <w:spacing w:before="280" w:after="280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pPr>
      <w:spacing w:before="280" w:after="280"/>
    </w:pPr>
  </w:style>
  <w:style w:type="paragraph" w:customStyle="1" w:styleId="xl86">
    <w:name w:val="xl8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88">
    <w:name w:val="xl88"/>
    <w:basedOn w:val="Normalny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3">
    <w:name w:val="xl9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</w:style>
  <w:style w:type="paragraph" w:styleId="Podtytu">
    <w:name w:val="Subtitle"/>
    <w:basedOn w:val="Normalny"/>
    <w:next w:val="Normalny"/>
    <w:link w:val="PodtytuZnak"/>
    <w:qFormat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qFormat/>
  </w:style>
  <w:style w:type="numbering" w:customStyle="1" w:styleId="Biecalista1">
    <w:name w:val="Bieżąca lista1"/>
    <w:qFormat/>
  </w:style>
  <w:style w:type="character" w:customStyle="1" w:styleId="hgkelc">
    <w:name w:val="hgkelc"/>
    <w:basedOn w:val="Domylnaczcionkaakapitu"/>
    <w:rsid w:val="00820D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928</Words>
  <Characters>5571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Marta MZ. Zapłotna</cp:lastModifiedBy>
  <cp:revision>3</cp:revision>
  <cp:lastPrinted>2024-07-05T12:13:00Z</cp:lastPrinted>
  <dcterms:created xsi:type="dcterms:W3CDTF">2025-11-26T11:21:00Z</dcterms:created>
  <dcterms:modified xsi:type="dcterms:W3CDTF">2025-11-26T12:00:00Z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