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614A8D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 w:rsidR="00614A8D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6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1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E3CF7" w:rsidRPr="004E3CF7" w:rsidRDefault="00C3486A" w:rsidP="004E3CF7">
      <w:pPr>
        <w:pStyle w:val="NormalnyWeb"/>
        <w:spacing w:after="0"/>
        <w:rPr>
          <w:color w:val="auto"/>
          <w:lang w:val="cs-CZ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Analizator </w:t>
      </w:r>
      <w:r w:rsidR="001C273C">
        <w:rPr>
          <w:rFonts w:ascii="Arial" w:hAnsi="Arial" w:cs="Arial"/>
          <w:b/>
          <w:bCs/>
          <w:sz w:val="20"/>
          <w:szCs w:val="20"/>
        </w:rPr>
        <w:t xml:space="preserve">do badań </w:t>
      </w:r>
      <w:r w:rsidR="00614A8D">
        <w:rPr>
          <w:rFonts w:ascii="Arial" w:hAnsi="Arial" w:cs="Arial"/>
          <w:b/>
          <w:bCs/>
          <w:sz w:val="20"/>
          <w:szCs w:val="20"/>
        </w:rPr>
        <w:t>koagulologii</w:t>
      </w:r>
      <w:r w:rsidR="004046A8">
        <w:rPr>
          <w:rFonts w:ascii="Arial" w:hAnsi="Arial" w:cs="Arial"/>
          <w:b/>
          <w:bCs/>
          <w:sz w:val="20"/>
          <w:szCs w:val="20"/>
        </w:rPr>
        <w:t xml:space="preserve"> (dzierżawa)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36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614A8D" w:rsidP="00614A8D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4A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Analizator fabrycznie nowy. Rok produkcji nie starszy niż 2025.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Analizator </w:t>
            </w:r>
            <w:proofErr w:type="spell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nablatowy</w:t>
            </w:r>
            <w:proofErr w:type="spell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pełni zautomatyzowany składający się z części pomiarowej, wraz z komponentami niezbędnymi do jego autonomicznej obsługi( komputer sterujący pracą analizatora, wbudowany ekran dotykowy), urządzenia zasilania awaryjnego UPS zapewniającego bezprzewodową pracę w przypadku braku prądu lub zaniku napięcia urządzenia dostosowane do mocy urządzeń odbiorczych. Podtrzymujący pracę przez min. 20 minut.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Wymiary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analizatora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:głębokość</w:t>
            </w:r>
            <w:proofErr w:type="spellEnd"/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nie więcej niż 70 cm, szerokość nie więcej niż 55 cm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Analizator wyposażony w przebijak korków do probówek systemu zamkniętego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BA2FB1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oznaczenia: PT- czas </w:t>
            </w:r>
            <w:proofErr w:type="spell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protrombinowy</w:t>
            </w:r>
            <w:proofErr w:type="spell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APTT(czas częściowej tromboplastyny po aktywacji), fibrynogenu, D-Dimerów; wyliczenie INR</w:t>
            </w:r>
          </w:p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badań: zadanie nr 1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oznaczeń metodami parametrów hemostazy: wykrzepiania(optyczna), </w:t>
            </w:r>
            <w:proofErr w:type="spell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chromogennymi</w:t>
            </w:r>
            <w:proofErr w:type="spell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(odczyt kolorymetryczny), </w:t>
            </w:r>
            <w:proofErr w:type="spell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immunoturbidymetryczna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BA2FB1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Oznaczenie fibrynogenu metodą Clausa z rozcieńczeniem próbki,</w:t>
            </w:r>
          </w:p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gram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liniowość</w:t>
            </w:r>
            <w:proofErr w:type="gram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fibrynogenu 30-900 mg/dl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Zastosowanie ludzkiej tromboplastyny rekombinowanej z fosfolipidami syntetycznymi do oznaczenia czasu </w:t>
            </w:r>
            <w:proofErr w:type="spell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protrombinowego</w:t>
            </w:r>
            <w:proofErr w:type="spell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; ISI=1,0 +/- 0,1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Odczynnik do D-Dimerów posiadający certyfikaty FDA potwierdzający użyteczność kliniczną przy wykluczeniu zatorowości płucnej i żylnej choroby zakrzepowo- zatorowej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BA2FB1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Wydajność </w:t>
            </w:r>
            <w:proofErr w:type="gram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analizatora co</w:t>
            </w:r>
            <w:proofErr w:type="gram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najmniej </w:t>
            </w:r>
          </w:p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100 </w:t>
            </w:r>
            <w:proofErr w:type="spell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ozn</w:t>
            </w:r>
            <w:proofErr w:type="spell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/</w:t>
            </w:r>
            <w:proofErr w:type="spell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godz</w:t>
            </w:r>
            <w:proofErr w:type="spell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PT , </w:t>
            </w:r>
            <w:proofErr w:type="gramEnd"/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APTT,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A2FB1">
              <w:rPr>
                <w:rFonts w:ascii="Arial" w:hAnsi="Arial" w:cs="Arial"/>
                <w:sz w:val="20"/>
                <w:szCs w:val="20"/>
              </w:rPr>
              <w:t xml:space="preserve">Aparat powinien być wyposażony w system </w:t>
            </w:r>
            <w:proofErr w:type="gramStart"/>
            <w:r w:rsidRPr="00BA2FB1">
              <w:rPr>
                <w:rFonts w:ascii="Arial" w:hAnsi="Arial" w:cs="Arial"/>
                <w:sz w:val="20"/>
                <w:szCs w:val="20"/>
              </w:rPr>
              <w:t>pipetujący</w:t>
            </w:r>
            <w:r w:rsidRPr="003231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31A5">
              <w:rPr>
                <w:rFonts w:ascii="Arial" w:hAnsi="Arial" w:cs="Arial"/>
                <w:color w:val="auto"/>
                <w:sz w:val="20"/>
                <w:szCs w:val="20"/>
              </w:rPr>
              <w:t>co</w:t>
            </w:r>
            <w:proofErr w:type="gramEnd"/>
            <w:r w:rsidRPr="003231A5">
              <w:rPr>
                <w:rFonts w:ascii="Arial" w:hAnsi="Arial" w:cs="Arial"/>
                <w:color w:val="auto"/>
                <w:sz w:val="20"/>
                <w:szCs w:val="20"/>
              </w:rPr>
              <w:t xml:space="preserve"> najmniej w dwie igły: do pipetowania odczynników i próbek badanych.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Igły wyposażone w czujniki aspiracji oraz poziomu płynów i odpowiednio odczynników eliminujące efekt kontaminacji.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49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Aparat winien być wyposażony w minimum 8 kanałów pomiarowych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Ilość miejsc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próbkowych</w:t>
            </w:r>
            <w:proofErr w:type="spell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 na pokładzie analizatora nie mniej niż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 50 ,próbki</w:t>
            </w:r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 wstawiane w statywach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Możliwość ciągłego dostawiania próbek bez przerywania pracy analizatora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Możliwość oznaczenia próbek cito.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pl-PL"/>
              </w:rPr>
              <w:t xml:space="preserve">Automatyczna kontrola poziomu odczynników i próbek.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Aparat wyposażony w zewnętrzny czytnik kodów kreskowych do odczytu odczynników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Aparat wyposażony w wewnętrzny czytnik kodów kreskowych umożliwiający identyfikację załadowanych na pokład analizatora próbek pacjenta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pracy bezpośrednio z próbkami pierwotnymi bez konieczności przenoszenia osocza do kubeczków; możliwość wykonywania oznaczeń próbek pediatrycznych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Układ chłodzenia odczynników na pokładzie analizatora (wszystkich, które tego wymagają zgodnie z zaleceniem producenta)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C3486A">
        <w:trPr>
          <w:trHeight w:val="780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Automatyczny system rozcieńczania próbek poza liniowością metody. Automatyczne powtarzanie pomiaru w przypadku wystąpienia wyników budzących wątpliwość.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Automatyczna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kalibracja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,wraz</w:t>
            </w:r>
            <w:proofErr w:type="spellEnd"/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 z przechowywaniem danych kalibracyjnych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3231A5">
        <w:trPr>
          <w:trHeight w:val="43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Automatyczna 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kontrola jakości</w:t>
            </w:r>
            <w:proofErr w:type="gram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3231A5" w:rsidRDefault="00BA2FB1" w:rsidP="00BA2FB1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Oprogramowanie aparatu wyposażone w bazę danych pacjentów, dane kalibracji, w system 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kontroli jakości</w:t>
            </w:r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 wykonywanych badań, wykresy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Levely-Jennigsa</w:t>
            </w:r>
            <w:proofErr w:type="spell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, zasada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Westgarda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Kuwety jednorazowego użytku. Analizator winień pracować w oparciu o pojedyncze, kuwety pomiarowe, ilość kuwet na pokładzie analizatora minimum 200 sztuk.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3231A5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Zapewnienie bezpłatnego udziału w programie 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Kontroli Jakości</w:t>
            </w:r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Standlab</w:t>
            </w:r>
            <w:proofErr w:type="spell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. Program 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>kontroli jakości</w:t>
            </w:r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eastAsia="pl-PL"/>
              </w:rPr>
              <w:t xml:space="preserve"> wewnątrzlaboratoryjnej dotyczący analizy statystycznej na dowolnych materiałach kontrolnych umożliwiający porównanie w grupie w obrębie takiej samej serii materiału kontrolnego.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3231A5" w:rsidRDefault="00BA2FB1" w:rsidP="00BA2FB1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Bezpłatny udział w Międzynarodowej 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firmy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Randox</w:t>
            </w:r>
            <w:proofErr w:type="spell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dla wszystkich parametrów wg harmonogramu kontroli na koszt oferenta</w:t>
            </w:r>
            <w:r w:rsidRPr="003231A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(wliczone w cenę oferty)</w:t>
            </w: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BA2FB1" w:rsidRDefault="00BA2FB1" w:rsidP="00BA2FB1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podłączenia analizatora/urządzenia do użytkowanego przez Zamawiającego laboratoryjnego systemu informatycznego Eskulap (LIS) firmy </w:t>
            </w:r>
            <w:proofErr w:type="spell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Nexus</w:t>
            </w:r>
            <w:proofErr w:type="spell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Analizator musi być wyposażony w wewnętrzne czytniki kodów kreskowych, umożliwiających identyfikację próbek. Koszty związane z zakupem odpowiednich licencji oprogramowania, sterowników i prac integracyjnych pokrywa Dostawca analizatora/urządzenia.</w:t>
            </w:r>
          </w:p>
          <w:p w:rsidR="00BA2FB1" w:rsidRPr="003231A5" w:rsidRDefault="00BA2FB1" w:rsidP="00BA2FB1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Dostawca zobowiązany jest dostarczyć Zamawiającemu kompletną dokumentacją w tym dokumentację w zakresie integracji z systemami Zamawiającego.  Dokumentacja w zakresie integracji </w:t>
            </w:r>
            <w:proofErr w:type="gramStart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musi co</w:t>
            </w:r>
            <w:proofErr w:type="gramEnd"/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najmniej zawierać opis zakresu integracji, metody realizacji integracji wraz z wykorzystanymi protokołami/mechanizmami komunikacji i ich wersjami.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BA2FB1" w:rsidRDefault="00BA2FB1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Zamawiający dopuszcza zdalny serwis aparatu i obsługę realizowane poprzez bezpieczne połączenia VPN lub za pomocą aplikacji przeznaczonych do realizacji wsparcia zdalnego. W zakresie obsługi zdalnej należy ustalić szczegóły techniczne z Działem Informatyki Zamawiającego na etapie uruchamiania przedmiotu zamówienia. Zamawiający dopuszcza rozwiązania, których użytkowanie jest zgodne z licencją producenta zastosowanego rozwiązania oraz posiadającego aktualne wsparcie producenta i dokumentację. Dostawca dostarczy Zamawiającemu szczegółową dokumentację wymagań komunikacyjnych i sieciowych (porty, protokoły, adresy docelowe, i in.) analizatora laboratoryjnego.</w:t>
            </w:r>
          </w:p>
          <w:p w:rsidR="00BA2FB1" w:rsidRPr="003231A5" w:rsidRDefault="00BA2FB1" w:rsidP="00BA2FB1">
            <w:pPr>
              <w:pStyle w:val="NormalnyWeb"/>
              <w:spacing w:after="159" w:line="256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A2FB1">
              <w:rPr>
                <w:rFonts w:ascii="Arial" w:hAnsi="Arial" w:cs="Arial"/>
                <w:sz w:val="20"/>
                <w:szCs w:val="20"/>
              </w:rPr>
              <w:t xml:space="preserve">Dostawca jest odpowiedzialny za utrzymanie aktualności systemu operacyjnego i oprogramowania użytkowanego w ramach przedmiotu zamówienia. Zamawiający </w:t>
            </w:r>
            <w:r w:rsidRPr="00BA2FB1">
              <w:rPr>
                <w:rFonts w:ascii="Arial" w:hAnsi="Arial" w:cs="Arial"/>
                <w:sz w:val="20"/>
                <w:szCs w:val="20"/>
              </w:rPr>
              <w:lastRenderedPageBreak/>
              <w:t xml:space="preserve">wymaga umożliwienia instalacji użytkowanego systemu bezpieczeństwa klasy EDR/XDR w dostarczanych urządzeniach i </w:t>
            </w:r>
            <w:proofErr w:type="gramStart"/>
            <w:r w:rsidRPr="00BA2FB1">
              <w:rPr>
                <w:rFonts w:ascii="Arial" w:hAnsi="Arial" w:cs="Arial"/>
                <w:sz w:val="20"/>
                <w:szCs w:val="20"/>
              </w:rPr>
              <w:t>działającego co</w:t>
            </w:r>
            <w:proofErr w:type="gramEnd"/>
            <w:r w:rsidRPr="00BA2FB1">
              <w:rPr>
                <w:rFonts w:ascii="Arial" w:hAnsi="Arial" w:cs="Arial"/>
                <w:sz w:val="20"/>
                <w:szCs w:val="20"/>
              </w:rPr>
              <w:t xml:space="preserve"> najmniej w trybie monitorowania o ile</w:t>
            </w:r>
            <w:r w:rsidRPr="003231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31A5">
              <w:rPr>
                <w:rFonts w:ascii="Arial" w:hAnsi="Arial" w:cs="Arial"/>
                <w:color w:val="auto"/>
                <w:sz w:val="20"/>
                <w:szCs w:val="20"/>
              </w:rPr>
              <w:t>stosowane oprogramowanie przez Dostawcę będzie obsługiwane przez system Zamawiającego.</w:t>
            </w:r>
          </w:p>
          <w:p w:rsidR="001C273C" w:rsidRPr="003231A5" w:rsidRDefault="00BA2FB1" w:rsidP="00BA2FB1">
            <w:pPr>
              <w:suppressAutoHyphens w:val="0"/>
              <w:spacing w:before="100" w:beforeAutospacing="1" w:after="159" w:line="25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od Dostawcy cyklicznych kwartalnych przeglądów dostarczonych urządzeń w zakresie aktualności oprogramowania oraz dostarczonych dokumentacji.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3231A5">
        <w:trPr>
          <w:trHeight w:val="667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3231A5" w:rsidRDefault="00BA2FB1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F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Aktualizacja oprogramowania analizatora podczas trwania umowy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3231A5">
        <w:trPr>
          <w:trHeight w:val="539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7B29B8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3231A5" w:rsidRDefault="007B29B8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Archiwizacja wyników i </w:t>
            </w:r>
            <w:proofErr w:type="gramStart"/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B29B8" w:rsidP="003231A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231A5">
              <w:rPr>
                <w:rFonts w:ascii="Arial" w:hAnsi="Arial" w:cs="Arial"/>
                <w:sz w:val="20"/>
                <w:szCs w:val="20"/>
              </w:rPr>
              <w:t>3</w:t>
            </w:r>
            <w:r w:rsidR="00C348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29B8" w:rsidRPr="007B29B8" w:rsidRDefault="007B29B8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Kuwety reakcyjne jednorazowe,</w:t>
            </w:r>
            <w:r w:rsidR="003231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pobierane i utylizowane po</w:t>
            </w:r>
            <w:r w:rsidR="003231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jedynczo, </w:t>
            </w:r>
            <w:proofErr w:type="gramStart"/>
            <w:r w:rsidR="003231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 łączone</w:t>
            </w:r>
            <w:proofErr w:type="gramEnd"/>
            <w:r w:rsidR="003231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bloki </w:t>
            </w: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rotory lub segmenty-paski(brak strat w przypadku wykonania pojedynczego oznaczenia)</w:t>
            </w:r>
          </w:p>
          <w:p w:rsidR="0079779E" w:rsidRPr="003231A5" w:rsidRDefault="007B29B8" w:rsidP="007B29B8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231A5"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  <w:t xml:space="preserve"> </w:t>
            </w:r>
            <w:r w:rsidR="00C3486A" w:rsidRPr="003231A5">
              <w:rPr>
                <w:rFonts w:ascii="Arial" w:hAnsi="Arial" w:cs="Arial"/>
                <w:b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C273C" w:rsidRPr="003231A5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231A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Tak- 1</w:t>
            </w:r>
            <w:r w:rsidR="003231A5" w:rsidRPr="003231A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Pr="003231A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pkt</w:t>
            </w:r>
          </w:p>
          <w:p w:rsidR="0079779E" w:rsidRPr="003231A5" w:rsidRDefault="001C273C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231A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-0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3231A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C3486A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B29B8" w:rsidP="003231A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231A5">
              <w:rPr>
                <w:rFonts w:ascii="Arial" w:hAnsi="Arial" w:cs="Arial"/>
                <w:sz w:val="20"/>
                <w:szCs w:val="20"/>
              </w:rPr>
              <w:t>4</w:t>
            </w:r>
            <w:r w:rsidR="00C348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29B8" w:rsidRPr="007B29B8" w:rsidRDefault="007B29B8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mrożenia dedykowanego materiału kontrolnego potwierdzona w dokumentach producenta</w:t>
            </w:r>
            <w:r w:rsidRPr="003231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(ulotki odczynnikowe)</w:t>
            </w:r>
          </w:p>
          <w:p w:rsidR="0079779E" w:rsidRPr="003231A5" w:rsidRDefault="007B29B8" w:rsidP="007B29B8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231A5"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  <w:t xml:space="preserve"> </w:t>
            </w:r>
            <w:r w:rsidR="00C3486A" w:rsidRPr="003231A5">
              <w:rPr>
                <w:rFonts w:ascii="Arial" w:hAnsi="Arial" w:cs="Arial"/>
                <w:b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79779E" w:rsidRPr="003231A5" w:rsidRDefault="007B29B8">
            <w:pPr>
              <w:pStyle w:val="western"/>
              <w:widowControl w:val="0"/>
              <w:spacing w:before="280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 xml:space="preserve">Tak -5 </w:t>
            </w:r>
            <w:r w:rsidR="00C3486A" w:rsidRPr="003231A5">
              <w:rPr>
                <w:rFonts w:ascii="Arial" w:hAnsi="Arial" w:cs="Arial"/>
                <w:sz w:val="20"/>
                <w:szCs w:val="20"/>
              </w:rPr>
              <w:t>pkt</w:t>
            </w:r>
          </w:p>
          <w:p w:rsidR="0079779E" w:rsidRPr="003231A5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>Nie</w:t>
            </w:r>
            <w:r w:rsidR="00C622BB" w:rsidRPr="003231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31A5">
              <w:rPr>
                <w:rFonts w:ascii="Arial" w:hAnsi="Arial" w:cs="Arial"/>
                <w:sz w:val="20"/>
                <w:szCs w:val="20"/>
              </w:rPr>
              <w:t>- 0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3231A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C3486A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B29B8" w:rsidP="003231A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231A5">
              <w:rPr>
                <w:rFonts w:ascii="Arial" w:hAnsi="Arial" w:cs="Arial"/>
                <w:sz w:val="20"/>
                <w:szCs w:val="20"/>
              </w:rPr>
              <w:t>5</w:t>
            </w:r>
            <w:r w:rsidR="00C348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29B8" w:rsidRPr="007B29B8" w:rsidRDefault="007B29B8" w:rsidP="007B29B8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stosowania jednocześnie różnego rodzaju probówek w jednym statywie</w:t>
            </w:r>
          </w:p>
          <w:p w:rsidR="003231A5" w:rsidRPr="003231A5" w:rsidRDefault="007B29B8" w:rsidP="007B29B8">
            <w:pPr>
              <w:pStyle w:val="Bezodstpw"/>
              <w:widowControl w:val="0"/>
              <w:rPr>
                <w:rFonts w:ascii="Arial" w:hAnsi="Arial" w:cs="Arial"/>
                <w:sz w:val="20"/>
                <w:u w:val="single"/>
                <w:lang w:eastAsia="en-US"/>
              </w:rPr>
            </w:pPr>
            <w:r w:rsidRPr="003231A5">
              <w:rPr>
                <w:rFonts w:ascii="Arial" w:hAnsi="Arial" w:cs="Arial"/>
                <w:sz w:val="20"/>
                <w:u w:val="single"/>
                <w:lang w:eastAsia="en-US"/>
              </w:rPr>
              <w:t xml:space="preserve"> </w:t>
            </w:r>
          </w:p>
          <w:p w:rsidR="0079779E" w:rsidRPr="003231A5" w:rsidRDefault="00C3486A" w:rsidP="007B29B8">
            <w:pPr>
              <w:pStyle w:val="Bezodstpw"/>
              <w:widowControl w:val="0"/>
              <w:rPr>
                <w:rFonts w:ascii="Arial" w:hAnsi="Arial" w:cs="Arial"/>
                <w:b/>
                <w:sz w:val="20"/>
                <w:u w:val="single"/>
                <w:lang w:eastAsia="en-US"/>
              </w:rPr>
            </w:pPr>
            <w:r w:rsidRPr="003231A5">
              <w:rPr>
                <w:rFonts w:ascii="Arial" w:hAnsi="Arial" w:cs="Arial"/>
                <w:b/>
                <w:sz w:val="20"/>
                <w:u w:val="single"/>
                <w:lang w:eastAsia="en-US"/>
              </w:rPr>
              <w:t>Zasady oceny punktowej:</w:t>
            </w:r>
          </w:p>
          <w:p w:rsidR="0079779E" w:rsidRPr="003231A5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>Tak-</w:t>
            </w:r>
            <w:r w:rsidR="003231A5" w:rsidRPr="003231A5">
              <w:rPr>
                <w:rFonts w:ascii="Arial" w:hAnsi="Arial" w:cs="Arial"/>
                <w:sz w:val="20"/>
                <w:szCs w:val="20"/>
              </w:rPr>
              <w:t>5</w:t>
            </w:r>
            <w:r w:rsidRPr="003231A5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79779E" w:rsidRPr="003231A5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>Nie -0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3231A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</w:t>
            </w:r>
            <w:r w:rsidR="00C3486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3231A5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E5F1" w:themeFill="accent1" w:themeFillTint="33"/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231A5">
              <w:rPr>
                <w:rFonts w:ascii="Arial" w:hAnsi="Arial" w:cs="Arial"/>
                <w:b/>
                <w:sz w:val="20"/>
                <w:szCs w:val="20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 w:rsidRPr="003231A5">
              <w:rPr>
                <w:rFonts w:ascii="Arial" w:hAnsi="Arial" w:cs="Arial"/>
                <w:sz w:val="20"/>
              </w:rPr>
              <w:t xml:space="preserve">Czas reakcji serwisu na zgłoszenie (nie dłużej niż </w:t>
            </w:r>
            <w:r w:rsidR="007B29B8" w:rsidRPr="003231A5">
              <w:rPr>
                <w:rFonts w:ascii="Arial" w:hAnsi="Arial" w:cs="Arial"/>
                <w:sz w:val="20"/>
              </w:rPr>
              <w:t>24</w:t>
            </w:r>
            <w:r w:rsidRPr="003231A5">
              <w:rPr>
                <w:rFonts w:ascii="Arial" w:hAnsi="Arial" w:cs="Arial"/>
                <w:sz w:val="20"/>
              </w:rPr>
              <w:t xml:space="preserve"> godz.)</w:t>
            </w:r>
          </w:p>
          <w:p w:rsidR="007B29B8" w:rsidRPr="003231A5" w:rsidRDefault="007B29B8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Bezpłatny serwis dostępny w ciągu 24 godzin od zgłoszenia awarii. Czas oczekiwania na serwis nie dłuższy niż 24 godziny</w:t>
            </w:r>
          </w:p>
          <w:p w:rsidR="0079779E" w:rsidRPr="003231A5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B29B8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B29B8" w:rsidRDefault="007B29B8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Pr="007B29B8" w:rsidRDefault="007B29B8" w:rsidP="007B29B8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Interwencja bezpłatnego serwisu na zgłoszenie awarii (przyjazd do Zamawiającego w celu naprawy) do 24 h od momentu zgłoszenia </w:t>
            </w: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awarii autoryzowanemu serwisowi (telefonicznie, pocztą elektroniczną).</w:t>
            </w:r>
          </w:p>
          <w:p w:rsidR="007B29B8" w:rsidRPr="007B29B8" w:rsidRDefault="007B29B8" w:rsidP="007B29B8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Dostawca dostarczy dla personelu laboratorium instrukcje postępowania w przypadku awarii urządzenia lub jego wadliwego nie w pełni funkcjonalnego działania w tym scenariusze obejmujące funkcjonalności związane z integracją z systemami Zamawiającego dotyczące m.in. identyfikacji i reagowania na problemy komunikacyjne pomiędzy systemami. </w:t>
            </w:r>
          </w:p>
          <w:p w:rsidR="007B29B8" w:rsidRPr="003231A5" w:rsidRDefault="007B29B8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Default="007B29B8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Pr="003231A5" w:rsidRDefault="00C3486A" w:rsidP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="007B29B8" w:rsidRPr="003231A5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 w:rsidP="007B29B8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>Wydzierżawiający zobowiązany jest do wykonania be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>zpłatnych przeglądów okresowych</w:t>
            </w:r>
            <w:r w:rsidRPr="003231A5">
              <w:rPr>
                <w:rFonts w:ascii="Arial" w:hAnsi="Arial" w:cs="Arial"/>
                <w:sz w:val="20"/>
                <w:szCs w:val="20"/>
              </w:rPr>
              <w:t xml:space="preserve">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 xml:space="preserve"> zgodnie z zaleceniami producenta( min 1 raz w roku)</w:t>
            </w:r>
            <w:r w:rsidRPr="003231A5">
              <w:rPr>
                <w:rFonts w:ascii="Arial" w:hAnsi="Arial" w:cs="Arial"/>
                <w:sz w:val="20"/>
                <w:szCs w:val="20"/>
              </w:rPr>
              <w:t>. Podać ilość punktów serwisowych w Polsce, ich siedzibę oraz sposób kontaktu (</w:t>
            </w:r>
            <w:proofErr w:type="spellStart"/>
            <w:r w:rsidRPr="003231A5">
              <w:rPr>
                <w:rFonts w:ascii="Arial" w:hAnsi="Arial" w:cs="Arial"/>
                <w:sz w:val="20"/>
                <w:szCs w:val="20"/>
              </w:rPr>
              <w:t>tel</w:t>
            </w:r>
            <w:proofErr w:type="spellEnd"/>
            <w:r w:rsidRPr="003231A5">
              <w:rPr>
                <w:rFonts w:ascii="Arial" w:hAnsi="Arial" w:cs="Arial"/>
                <w:sz w:val="20"/>
                <w:szCs w:val="20"/>
              </w:rPr>
              <w:t>, fax, e-mail)).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</w:pPr>
            <w:r>
              <w:t>9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 w:rsidRPr="003231A5">
              <w:rPr>
                <w:rFonts w:ascii="Arial" w:hAnsi="Arial" w:cs="Arial"/>
                <w:sz w:val="20"/>
                <w:szCs w:val="20"/>
              </w:rPr>
              <w:t>użytkowników  pracujących</w:t>
            </w:r>
            <w:proofErr w:type="gramEnd"/>
            <w:r w:rsidRPr="003231A5">
              <w:rPr>
                <w:rFonts w:ascii="Arial" w:hAnsi="Arial" w:cs="Arial"/>
                <w:sz w:val="20"/>
                <w:szCs w:val="20"/>
              </w:rPr>
              <w:t xml:space="preserve"> w trybie zmianowym w czasie umożliwiającym przeszkolenie całego personelu </w:t>
            </w:r>
            <w:r w:rsidR="003231A5" w:rsidRPr="003231A5"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  <w:r w:rsidRPr="003231A5">
              <w:rPr>
                <w:rFonts w:ascii="Arial" w:hAnsi="Arial" w:cs="Arial"/>
                <w:sz w:val="20"/>
                <w:szCs w:val="20"/>
              </w:rPr>
              <w:t>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79779E" w:rsidRDefault="007F3D10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3486A">
        <w:rPr>
          <w:rFonts w:ascii="Arial" w:hAnsi="Arial" w:cs="Arial"/>
          <w:sz w:val="20"/>
          <w:szCs w:val="20"/>
        </w:rPr>
        <w:t xml:space="preserve">Oferta </w:t>
      </w:r>
      <w:proofErr w:type="gramStart"/>
      <w:r w:rsidR="00C3486A">
        <w:rPr>
          <w:rFonts w:ascii="Arial" w:hAnsi="Arial" w:cs="Arial"/>
          <w:sz w:val="20"/>
          <w:szCs w:val="20"/>
        </w:rPr>
        <w:t>nie spełniająca</w:t>
      </w:r>
      <w:proofErr w:type="gramEnd"/>
      <w:r w:rsidR="00C3486A"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146CDB"/>
    <w:rsid w:val="001C273C"/>
    <w:rsid w:val="003231A5"/>
    <w:rsid w:val="004046A8"/>
    <w:rsid w:val="004E1944"/>
    <w:rsid w:val="004E3CF7"/>
    <w:rsid w:val="00614A8D"/>
    <w:rsid w:val="0079779E"/>
    <w:rsid w:val="007B29B8"/>
    <w:rsid w:val="007F3D10"/>
    <w:rsid w:val="008061A0"/>
    <w:rsid w:val="00A641C6"/>
    <w:rsid w:val="00B05FA1"/>
    <w:rsid w:val="00BA2FB1"/>
    <w:rsid w:val="00BC4E76"/>
    <w:rsid w:val="00C3486A"/>
    <w:rsid w:val="00C622BB"/>
    <w:rsid w:val="00D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1464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10232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2</cp:revision>
  <dcterms:created xsi:type="dcterms:W3CDTF">2026-02-06T11:54:00Z</dcterms:created>
  <dcterms:modified xsi:type="dcterms:W3CDTF">2026-02-06T11:54:00Z</dcterms:modified>
  <dc:language>pl-PL</dc:language>
</cp:coreProperties>
</file>