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B63872">
        <w:rPr>
          <w:rFonts w:cs="Arial"/>
        </w:rPr>
        <w:t>2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</w:t>
      </w:r>
      <w:r w:rsidR="00A11C6C">
        <w:rPr>
          <w:rFonts w:cs="Arial"/>
        </w:rPr>
        <w:t xml:space="preserve">    </w:t>
      </w:r>
      <w:proofErr w:type="gramEnd"/>
      <w:r w:rsidR="00A11C6C">
        <w:rPr>
          <w:rFonts w:cs="Arial"/>
        </w:rPr>
        <w:t xml:space="preserve">                ZOZ/DZP/PN/</w:t>
      </w:r>
      <w:r w:rsidR="00521D87">
        <w:rPr>
          <w:rFonts w:cs="Arial"/>
        </w:rPr>
        <w:t>9</w:t>
      </w:r>
      <w:r w:rsidR="00A11C6C">
        <w:rPr>
          <w:rFonts w:cs="Arial"/>
        </w:rPr>
        <w:t>/26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B63872">
        <w:rPr>
          <w:rFonts w:eastAsia="Arial Unicode MS"/>
          <w:b/>
          <w:sz w:val="22"/>
          <w:szCs w:val="22"/>
          <w:u w:val="single"/>
          <w:lang w:eastAsia="ar-SA"/>
        </w:rPr>
        <w:t>2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>–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B63872">
        <w:rPr>
          <w:rFonts w:eastAsia="Arial Unicode MS"/>
          <w:b/>
          <w:sz w:val="22"/>
          <w:szCs w:val="22"/>
          <w:u w:val="single"/>
          <w:lang w:eastAsia="ar-SA"/>
        </w:rPr>
        <w:t>EKG</w:t>
      </w: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B63872" w:rsidP="001B1037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EKG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– </w:t>
            </w: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3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szt</w:t>
            </w:r>
            <w:r w:rsidR="00A11C6C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.</w:t>
            </w:r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Model aparatu:</w:t>
            </w:r>
          </w:p>
        </w:tc>
      </w:tr>
      <w:tr w:rsidR="00A11C6C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1C6C" w:rsidRDefault="00A11C6C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Rok produkcji (urządzenie fabrycznie nowe)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  <w:p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Warunki wymagane </w:t>
            </w: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Pr="0087274F" w:rsidRDefault="00554556">
            <w:pPr>
              <w:pStyle w:val="Zawartotabeli"/>
              <w:jc w:val="center"/>
              <w:rPr>
                <w:rFonts w:ascii="Calibri" w:hAnsi="Calibri" w:cs="Calibri"/>
                <w:b/>
                <w:bCs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Cs w:val="22"/>
              </w:rPr>
              <w:t>Wartość wymagana</w:t>
            </w:r>
          </w:p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pStyle w:val="Zawartotabeli"/>
              <w:jc w:val="center"/>
              <w:rPr>
                <w:rFonts w:ascii="Calibri" w:hAnsi="Calibri" w:cs="Calibri"/>
                <w:b/>
                <w:szCs w:val="22"/>
              </w:rPr>
            </w:pPr>
            <w:r w:rsidRPr="0087274F">
              <w:rPr>
                <w:rFonts w:ascii="Calibri" w:hAnsi="Calibri" w:cs="Calibri"/>
                <w:b/>
                <w:szCs w:val="22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Pr="0087274F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AD305B" w:rsidTr="00B63872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AD305B" w:rsidRPr="00A7621D" w:rsidRDefault="00AD30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AD305B" w:rsidRPr="00A7621D" w:rsidRDefault="00AD305B" w:rsidP="00AD305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Dotykowy ekran min. 12 cali True 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Color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(24 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bpp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16.7 M kolorów) o rozdzielczości 1280 x 800 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px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AD305B" w:rsidRDefault="00AD305B" w:rsidP="00AD305B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:rsidR="00AD305B" w:rsidRDefault="00AD305B" w:rsidP="00AD305B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AD305B" w:rsidRPr="00A7621D" w:rsidRDefault="00AD305B" w:rsidP="00AD305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12 cali – 0 pkt</w:t>
            </w:r>
          </w:p>
          <w:p w:rsidR="00AD305B" w:rsidRPr="00A7621D" w:rsidRDefault="00AD305B" w:rsidP="00AD305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Powyżej 12 cali – 10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AD305B" w:rsidRPr="00A7621D" w:rsidRDefault="00AD305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AD305B" w:rsidRPr="00B63872" w:rsidRDefault="00AD305B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414C1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A7621D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3872" w:rsidRPr="00A7621D" w:rsidRDefault="00B63872" w:rsidP="00B63872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Trzy systemy oszczędzania energii (możliwość ich dezaktywowania):</w:t>
            </w:r>
          </w:p>
          <w:p w:rsidR="00B63872" w:rsidRPr="00A7621D" w:rsidRDefault="00B63872" w:rsidP="00B638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- Możliwość przejścia w tryb czuwania po czasie: 5, 10, 30, 60 minut.</w:t>
            </w:r>
          </w:p>
          <w:p w:rsidR="00B63872" w:rsidRPr="00A7621D" w:rsidRDefault="00B63872" w:rsidP="00B638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- Możliwość automatycznego wyłączenia urządzenia po upływie: 1, 2, 4 godz. bezczynności.</w:t>
            </w:r>
          </w:p>
          <w:p w:rsidR="00C414C1" w:rsidRPr="00A7621D" w:rsidRDefault="00B63872" w:rsidP="00B63872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- Płynna możliwość regulacji jasności wyświetlacza przy pomocy suwaka (</w:t>
            </w:r>
            <w:proofErr w:type="spellStart"/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nieskokowa</w:t>
            </w:r>
            <w:proofErr w:type="spellEnd"/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).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A7621D" w:rsidRDefault="006D4D16" w:rsidP="005F5AF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7274F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A7621D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A7621D" w:rsidRDefault="00B63872" w:rsidP="005F5AFE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Zarządzanie ustawieniami aparatu oparte na menu bocznym. Poszczególne kategorie umieszczone w formie listy po lewej stronie ekranu. Po prawej stronie ekranu okno z zarządzaniem poszczególnymi ustawieniami.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A7621D" w:rsidRDefault="006D4D16" w:rsidP="005F5AF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7274F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B63872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B63872" w:rsidP="005F5AFE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Czytnik kodów kreskowych i QR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6D4D16" w:rsidP="00E551F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87274F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B63872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B63872" w:rsidP="005F5AFE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Moduł do rejestracji późnych potencjałów komorowych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6D4D16" w:rsidP="00E551F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87274F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F42F5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7621D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7621D" w:rsidRDefault="00B63872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Możliwość ustawienia motywu jasny lub ciemny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7621D" w:rsidRDefault="00554556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7274F" w:rsidRDefault="00C414C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A7621D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A7621D" w:rsidRDefault="00B63872">
            <w:pPr>
              <w:pStyle w:val="western"/>
              <w:widowControl w:val="0"/>
              <w:spacing w:before="0"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Ekranowy asystent rozmieszczenia elektrod z graficznym </w:t>
            </w:r>
            <w:proofErr w:type="gram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wskazaniem jakości</w:t>
            </w:r>
            <w:proofErr w:type="gram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sygnału wraz z funkcją wykrywania i wskazywania: odłączonych 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odprowadzeń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oraz luźnych elektrod.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A7621D" w:rsidRDefault="00554556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7274F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E551FF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51FF" w:rsidRPr="00A7621D" w:rsidRDefault="00E551FF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51FF" w:rsidRPr="00A7621D" w:rsidRDefault="00B63872" w:rsidP="00B63872">
            <w:pPr>
              <w:pStyle w:val="western"/>
              <w:widowControl w:val="0"/>
              <w:spacing w:before="0"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Klawiatura ekranowa na panelu dotykowym - QWERTY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51FF" w:rsidRPr="00A7621D" w:rsidRDefault="00E551F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51FF" w:rsidRPr="0087274F" w:rsidRDefault="00E551FF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E551FF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51FF" w:rsidRPr="00A7621D" w:rsidRDefault="00E551FF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3872" w:rsidRPr="00A7621D" w:rsidRDefault="00B63872" w:rsidP="00B63872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Trzy systemy sygnalizowania niskiego poziomu naładowania akumulatora za pomocą: </w:t>
            </w:r>
          </w:p>
          <w:p w:rsidR="00B63872" w:rsidRPr="00A7621D" w:rsidRDefault="00B63872" w:rsidP="00B638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- sygnału dźwiękowego,</w:t>
            </w:r>
          </w:p>
          <w:p w:rsidR="00B63872" w:rsidRPr="00A7621D" w:rsidRDefault="00B63872" w:rsidP="00B638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- ikony na wyświetlaczu,</w:t>
            </w:r>
          </w:p>
          <w:p w:rsidR="00E551FF" w:rsidRPr="00A7621D" w:rsidRDefault="00B63872" w:rsidP="00B63872">
            <w:pPr>
              <w:pStyle w:val="western"/>
              <w:widowControl w:val="0"/>
              <w:spacing w:before="0"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- diody LED.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51FF" w:rsidRPr="00A7621D" w:rsidRDefault="00E551F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51FF" w:rsidRPr="0087274F" w:rsidRDefault="00E551FF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8007E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7621D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7621D" w:rsidRDefault="00B63872" w:rsidP="00C40B2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Taca na papier mieszcząca min. 40 metrów bieżących papieru w jednym arkuszu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7621D" w:rsidRDefault="00554556" w:rsidP="00E551F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DC17E2">
        <w:trPr>
          <w:trHeight w:val="526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7621D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7621D" w:rsidRDefault="00B63872" w:rsidP="008007EB">
            <w:pPr>
              <w:pStyle w:val="western"/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Funkcja wykrywania braku papieru w drukarce termicznej: Alarm dźwiękowy i komunikat na ekranie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7621D" w:rsidRDefault="006D4D16" w:rsidP="006D4D16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</w:tc>
      </w:tr>
      <w:tr w:rsidR="00C414C1" w:rsidTr="00F42F5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7621D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63872" w:rsidRPr="00A7621D" w:rsidRDefault="00B63872" w:rsidP="00B63872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Kompatybilność wbudowanej drukarki z papierem termicznym w formie papieru perforowanego składanego o wymiarach:</w:t>
            </w:r>
          </w:p>
          <w:p w:rsidR="00B63872" w:rsidRPr="00A7621D" w:rsidRDefault="00B63872" w:rsidP="00B63872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Długość 280 mm ± 0.2 mm;</w:t>
            </w:r>
          </w:p>
          <w:p w:rsidR="00B63872" w:rsidRPr="00A7621D" w:rsidRDefault="00B63872" w:rsidP="00B63872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Szerokość 210 mm ± 0.5 mm;</w:t>
            </w:r>
          </w:p>
          <w:p w:rsidR="00B63872" w:rsidRPr="00A7621D" w:rsidRDefault="00B63872" w:rsidP="00B63872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Oraz</w:t>
            </w:r>
          </w:p>
          <w:p w:rsidR="00B63872" w:rsidRPr="00A7621D" w:rsidRDefault="00B63872" w:rsidP="00B63872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Długość 280 mm ± 0.2 mm;</w:t>
            </w:r>
          </w:p>
          <w:p w:rsidR="00B63872" w:rsidRPr="00A7621D" w:rsidRDefault="00B63872" w:rsidP="00B63872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Szerokość 214,5 mm ± 0.5 mm,</w:t>
            </w:r>
          </w:p>
          <w:p w:rsidR="00940265" w:rsidRPr="00A7621D" w:rsidRDefault="00B63872" w:rsidP="00B63872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Wykrywanie znacznika perforacji.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7621D" w:rsidRDefault="006D4D16" w:rsidP="006D4D16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A7621D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44" w:hanging="294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Możliwość wyboru składników </w:t>
            </w:r>
            <w:proofErr w:type="gramStart"/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raportu co</w:t>
            </w:r>
            <w:proofErr w:type="gramEnd"/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 najmniej: </w:t>
            </w:r>
          </w:p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- Informacje o pacjencie </w:t>
            </w:r>
          </w:p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- Data i godzina wykonania badania</w:t>
            </w:r>
          </w:p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- Rodzaj i długość badania</w:t>
            </w:r>
          </w:p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- Login wykonującego badania</w:t>
            </w:r>
          </w:p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- Odprowadzenia EKG</w:t>
            </w:r>
          </w:p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- Sugerowana interpretacja</w:t>
            </w:r>
          </w:p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- Pomiary EKG:</w:t>
            </w:r>
          </w:p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- podstawowe pomiary krzywych EKG</w:t>
            </w:r>
          </w:p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- Mapy ST: zapewniają graficzną reprezentację uniesienia/obniżenia odcinka ST</w:t>
            </w:r>
          </w:p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- Wstęga rytmu w badaniu EKG</w:t>
            </w:r>
          </w:p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- Tabela pomiarów: szczegółowe pomiary dla odprowadzenia EKG</w:t>
            </w:r>
          </w:p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- Uśrednienia sygnału: uśrednione zespoły QRS dla każdego odprowadzenia EKG</w:t>
            </w:r>
          </w:p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- Pole podsumowania</w:t>
            </w:r>
          </w:p>
          <w:p w:rsidR="00C414C1" w:rsidRPr="00A7621D" w:rsidRDefault="00895490" w:rsidP="00895490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Oś serca: graficzna reprezentacja osi serca (QRS, T, P)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A7621D" w:rsidRDefault="00554556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551FF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51FF" w:rsidRPr="00A7621D" w:rsidRDefault="00E551FF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Dane wyświetlane na ekranie </w:t>
            </w:r>
            <w:proofErr w:type="gram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aparatu co</w:t>
            </w:r>
            <w:proofErr w:type="gram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najmniej: </w:t>
            </w:r>
          </w:p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-Tętno,</w:t>
            </w:r>
          </w:p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- imię i nazwisko pacjenta, </w:t>
            </w:r>
          </w:p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- identyfikator pacjenta, </w:t>
            </w:r>
          </w:p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- godzina, </w:t>
            </w:r>
          </w:p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- wskaźnik naładowania baterii, </w:t>
            </w:r>
          </w:p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- powiadomienia, komunikaty ostrzegawcze, </w:t>
            </w:r>
          </w:p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- zapis krzywych EKG, </w:t>
            </w:r>
          </w:p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- ciśnienie krwi, </w:t>
            </w:r>
          </w:p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lastRenderedPageBreak/>
              <w:t xml:space="preserve">- waga i wzrost pacjenta, </w:t>
            </w:r>
          </w:p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- oznaczenia elektrod, </w:t>
            </w:r>
          </w:p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- ustawienia prędkości, czułości, filtrów, profilu i systemu elektrod, </w:t>
            </w:r>
          </w:p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- asystent podłączenia elektrod, </w:t>
            </w:r>
          </w:p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- wskazanie odłączenia elektrod, </w:t>
            </w:r>
          </w:p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- login wykonującego badanie, </w:t>
            </w:r>
          </w:p>
          <w:p w:rsidR="00E551FF" w:rsidRPr="00A7621D" w:rsidRDefault="00895490" w:rsidP="00895490">
            <w:pPr>
              <w:suppressAutoHyphens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- Wizualna prezentacja poziomu odcinka ST w formie wykresów kołowych.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51FF" w:rsidRPr="00A7621D" w:rsidRDefault="00E551F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51FF" w:rsidRPr="0087274F" w:rsidRDefault="00E551F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95490" w:rsidTr="0089549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95490" w:rsidRPr="00A7621D" w:rsidRDefault="00895490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Automatyczne pobieranie daty urodzenia i płci pacjenta z numeru ID </w:t>
            </w:r>
          </w:p>
          <w:p w:rsidR="004E548C" w:rsidRDefault="004E548C" w:rsidP="004E548C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:rsidR="004E548C" w:rsidRDefault="004E548C" w:rsidP="004E548C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895490" w:rsidRPr="00A7621D" w:rsidRDefault="00895490" w:rsidP="00895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Tak – 20 pkt</w:t>
            </w:r>
          </w:p>
          <w:p w:rsidR="00895490" w:rsidRPr="00A7621D" w:rsidRDefault="00895490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Nie – 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95490" w:rsidRPr="00A7621D" w:rsidRDefault="0089549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Tak/Nie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95490" w:rsidRPr="0087274F" w:rsidRDefault="0089549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9549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Automatyczna interpretacja zapisu EKG oparta na algorytmach sztucznej inteligencji do wyboru: w formie słownej, w postaci kodów, możliwość wyłączenia automatycznej interpretacji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87274F" w:rsidRDefault="0089549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9549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Możliwość dodania własnej interpretacji oraz opinii lekarskiej do badania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87274F" w:rsidRDefault="0089549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9549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Możliwość przenoszenia wykonanych badań pomiędzy pacjentami.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87274F" w:rsidRDefault="0089549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9549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Możliwość ponownego wydruku badania zapisanego w pamięci urządzenia używając innych ustawień drukowania.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87274F" w:rsidRDefault="0089549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9549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Rejestracja i ocenę późnych potencjałów komorowych w profilu SAECG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87274F" w:rsidRDefault="0089549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9549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"Profil Niestandardowy" dla spoczynkowego EKG.</w:t>
            </w:r>
          </w:p>
          <w:p w:rsidR="00895490" w:rsidRPr="00A7621D" w:rsidRDefault="00895490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- Rejestracja od 1 do 12 kanałów EKG</w:t>
            </w:r>
          </w:p>
          <w:p w:rsidR="00895490" w:rsidRPr="00A7621D" w:rsidRDefault="00895490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- Długość zapisu od 10 sekund do 2 minut</w:t>
            </w:r>
          </w:p>
          <w:p w:rsidR="00895490" w:rsidRPr="00A7621D" w:rsidRDefault="00895490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Wyświetlanie, drukowanie, przechowywanie i eksport do oprogramowania.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87274F" w:rsidRDefault="0089549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9549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895490">
            <w:pPr>
              <w:spacing w:before="240" w:after="24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Przycisk "Szybkie EKG" na ekranie logowania.</w:t>
            </w:r>
          </w:p>
          <w:p w:rsidR="00895490" w:rsidRPr="00A7621D" w:rsidRDefault="00895490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- Umożliwia zarejestrowanie i wydrukowanie badania EKG bez logowania (dla sytuacji awaryjnych).</w:t>
            </w:r>
          </w:p>
          <w:p w:rsidR="00895490" w:rsidRPr="00A7621D" w:rsidRDefault="00895490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- Zapobieganie dostępu do przechowywanych danych pacjentów i ustawień urządzenia</w:t>
            </w:r>
            <w:r w:rsidRPr="00A7621D">
              <w:rPr>
                <w:rFonts w:asciiTheme="minorHAnsi" w:hAnsiTheme="minorHAnsi" w:cstheme="minorHAnsi"/>
                <w:color w:val="00796B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87274F" w:rsidRDefault="0089549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9549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Parametry mierzone i drukowane na raporcie: RR, P, PQ(PR), QRS, QT, oś P, oś QRS, oś T, 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QTc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87274F" w:rsidRDefault="0089549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9549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Wizualizacja uśrednionych zespołów sygnału EKG dla każdego kanału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87274F" w:rsidRDefault="0089549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9549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Analiza w trybie Rytm: śr. HR, max. HR, min. HR, śr. R-R, max. R-R, min. R-R, zliczanie R-R, SDRR, pRR50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87274F" w:rsidRDefault="0089549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9549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201962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Prędkość wydruku / przesuwu papieru (mm/s): 5, 10, 12.5, 25, 50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201962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87274F" w:rsidRDefault="0089549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9549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201962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Czułość (mm/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mV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): 2.5, 5, 10, 20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201962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87274F" w:rsidRDefault="0089549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9549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201962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Możliwość ustawienia dwukrotnie mniejszej czułości elektrod piersiowych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201962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87274F" w:rsidRDefault="0089549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9549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201962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10 fizycznych 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odprowadzeń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201962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87274F" w:rsidRDefault="0089549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9549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201962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12 kanałów EKG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201962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87274F" w:rsidRDefault="0089549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9549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201962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W trybie automatycznym niezależny od siebie wybór układów 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odprowadzeń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wyświetlanych na ekranie oraz </w:t>
            </w:r>
            <w:proofErr w:type="gram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drukowanych co</w:t>
            </w:r>
            <w:proofErr w:type="gram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najmniej: 2x6+0R, 2x6+1R, 1x12+0R, 4x3+0R, 4x3+1R+, 1x6+0R.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201962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87274F" w:rsidRDefault="0089549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9549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895490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201962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Wydruk 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odprowadzeń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w trybie synchronicznym oraz w czasie rzeczywistym (w zależności od wybranego układu)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A7621D" w:rsidRDefault="00201962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90" w:rsidRPr="0087274F" w:rsidRDefault="0089549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01962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Możliwość wyboru formatu 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odprowadzeń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i ich </w:t>
            </w:r>
            <w:proofErr w:type="gram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wydruku co</w:t>
            </w:r>
            <w:proofErr w:type="gram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najmniej: Einthoven, Cabrera.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87274F" w:rsidRDefault="0020196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01962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Możliwość ustawienia zapisu </w:t>
            </w:r>
            <w:proofErr w:type="gram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wstecznego co</w:t>
            </w:r>
            <w:proofErr w:type="gram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najmniej w przedziale 1-10 sekund z amplitudą 1s.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87274F" w:rsidRDefault="0020196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01962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W trybie ręcznym drukowanie </w:t>
            </w:r>
            <w:proofErr w:type="gram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układu: co</w:t>
            </w:r>
            <w:proofErr w:type="gram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najmniej 1-4, 6 oraz 12 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odprowadzeń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87274F" w:rsidRDefault="0020196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01962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W trybie automatycznym do wyboru długość zapisu 12-kanałowego EKG </w:t>
            </w:r>
            <w:proofErr w:type="gram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spoczynkowego co</w:t>
            </w:r>
            <w:proofErr w:type="gram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najmniej (s): 10, 12, 15, 20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87274F" w:rsidRDefault="0020196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01962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W trybie Rytm: możliwość </w:t>
            </w:r>
            <w:proofErr w:type="gram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zapisu co</w:t>
            </w:r>
            <w:proofErr w:type="gram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najmniej 20 minutowego 12-kanałowego EKG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87274F" w:rsidRDefault="0020196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01962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Wspólna pamięć wewnętrzna pozwalająca na </w:t>
            </w:r>
            <w:proofErr w:type="gram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zapis co</w:t>
            </w:r>
            <w:proofErr w:type="gram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najmniej 3200 badań / 2000 pacjentów / 100 użytkowników / 50 profili użytkowników.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87274F" w:rsidRDefault="0020196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01962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Wyszukiwanie i sortowanie pacjentów w bazie po: imieniu i nazwisku, 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PESELu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, dacie ostatniego badania.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87274F" w:rsidRDefault="0020196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01962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Współpraca z kompleksową platformą medyczną, w której można wykonać i archiwizować zarówno badania EKG z oceną ryzyka nagłej śmierci sercowej, jak i spirometrię, próbę wysiłkową, 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holter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EKG, 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holter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RR i 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ergospirometrię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oraz 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telekonsultację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badań. Wspólna baza pacjentów dla wszystkich modułów diagnostycznych. Generowanie raportów badań wykonanych urządzeń bezpośrednio na komputer.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87274F" w:rsidRDefault="0020196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01962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 w:rsidP="00201962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Zestawy filtrów w trybie Auto: </w:t>
            </w:r>
          </w:p>
          <w:p w:rsidR="00201962" w:rsidRPr="00A7621D" w:rsidRDefault="00201962" w:rsidP="002019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- Predefiniowany zestaw</w:t>
            </w:r>
          </w:p>
          <w:p w:rsidR="00201962" w:rsidRPr="00A7621D" w:rsidRDefault="00201962" w:rsidP="002019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- Automatyczny dobór filtrów.</w:t>
            </w:r>
          </w:p>
          <w:p w:rsidR="00201962" w:rsidRPr="00A7621D" w:rsidRDefault="00201962" w:rsidP="002019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- Możliwość stworzenia własnego zestawu filtrów</w:t>
            </w:r>
          </w:p>
          <w:p w:rsidR="00201962" w:rsidRPr="00A7621D" w:rsidRDefault="00201962" w:rsidP="00201962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- Możliwość wyłączenie filtrów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87274F" w:rsidRDefault="0020196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01962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Filtr 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miopotencjałów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myo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): 170 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Hz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, 90 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Hz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adaptacyjny, 20 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Hz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, 25 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Hz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, 35 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Hz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87274F" w:rsidRDefault="0020196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01962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Filtr przesunięcia (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drift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): 0.049 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Hz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, 0.05 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Hz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, 0.07 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Hz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Cubic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Spline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, 0.15 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Hz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adaptacyjny, 0.25 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Hz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adaptacyjny, wariancyjny.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87274F" w:rsidRDefault="0020196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01962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Możliwość ponownego filtrowania sygnału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87274F" w:rsidRDefault="0020196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01962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922D8D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Kabel pacjenta zabezpieczony przed defibrylacją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922D8D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87274F" w:rsidRDefault="0020196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01962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922D8D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Innowacyjny system zdalnego sterowania umożliwiający</w:t>
            </w:r>
          </w:p>
          <w:p w:rsidR="00201962" w:rsidRPr="00A7621D" w:rsidRDefault="00922D8D" w:rsidP="00922D8D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przeprowadzenie zapisu EKG ze znacznej odległości oraz </w:t>
            </w:r>
            <w:proofErr w:type="gram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ocenę jakości</w:t>
            </w:r>
            <w:proofErr w:type="gram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kontaktu elektrod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922D8D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87274F" w:rsidRDefault="0020196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01962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922D8D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Zakres częstotliwości pomiaru: 0.049–250 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Hz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922D8D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87274F" w:rsidRDefault="0020196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01962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201962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922D8D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Cyfrowa rozdzielczość przetwornika: 24 bity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A7621D" w:rsidRDefault="00922D8D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962" w:rsidRPr="0087274F" w:rsidRDefault="0020196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22D8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Sprzętowa detekcja impulsu kardiostymulatora o parametrach: 0.1 – 2 </w:t>
            </w:r>
            <w:proofErr w:type="gram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ms</w:t>
            </w:r>
            <w:proofErr w:type="gram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, 2 – 250 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mV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, równoważna z 100 000 SPS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87274F" w:rsidRDefault="00922D8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22D8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Możliwość regulacji punktu +J od +40 do +100 ms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87274F" w:rsidRDefault="00922D8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22D8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Zakres pomiaru tętna: 30-300 BPM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87274F" w:rsidRDefault="00922D8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22D8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Dokładność pomiaru tętna: ±10% albo ±5 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bpm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, w zależności od tego, która wartość jest wyższa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87274F" w:rsidRDefault="00922D8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22D8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Minimalna ilość wydrukowanych stron raportów na zasilaniu akumulatorowym min. 900 raportów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87274F" w:rsidRDefault="00922D8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22D8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Minimalny czas wydruku w trybie ręcznym na zasilaniu akumulatorowym: 3,5 godziny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87274F" w:rsidRDefault="00922D8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22D8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Minimalny czas nieprzerwanego monitorowania sygnału na zasilaniu akumulatorowym: 8,5 godzin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87274F" w:rsidRDefault="00922D8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22D8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Czas ładowania max. 4 godziny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87274F" w:rsidRDefault="00922D8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22D8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Wbudowane fabrycznie minimum 4 gniazda USB (5 V, 1 A) służące do </w:t>
            </w:r>
            <w:proofErr w:type="gram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podłączenia co</w:t>
            </w:r>
            <w:proofErr w:type="gram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najmniej: klawiatura, mysz, drukarka, moduł pamięci do eksportu raportów (PDF), czytnik kodów kreskowych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87274F" w:rsidRDefault="00922D8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22D8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Możliwość połączenia z komputerem przez: przewód RJ45, WI-FI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87274F" w:rsidRDefault="00922D8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22D8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Tryb Hotspot 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WiFi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i LAN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87274F" w:rsidRDefault="00922D8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22D8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Możliwość zewnętrznego drukowania sieciowego - 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WiFi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i LAN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87274F" w:rsidRDefault="00922D8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22D8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Możliwość współpracy z </w:t>
            </w:r>
            <w:proofErr w:type="spell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worklistą</w:t>
            </w:r>
            <w:proofErr w:type="spell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systemu szpitalnego (kompatybilne oprogramowanie i jego integracja nie stanowi części zestawu)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87274F" w:rsidRDefault="00922D8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22D8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Możliwość zmiany formatu daty urodzenia pacjenta. Do wyboru 3 formaty.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87274F" w:rsidRDefault="00922D8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22D8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Przypisanie ról i uprawnień do każdego użytkownika w celu zabezpieczenia danych i zapobieganiu nieautoryzowanej konfiguracji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87274F" w:rsidRDefault="00922D8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22D8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Automatyczne wylogowanie użytkownika przy przejściu w tryb czuwania (po określonym czasie braku aktywności)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87274F" w:rsidRDefault="00922D8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22D8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89549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Urządzenie spełnia normy/posiada certyfikaty: </w:t>
            </w:r>
            <w:r w:rsidRPr="00A7621D">
              <w:rPr>
                <w:rFonts w:asciiTheme="minorHAnsi" w:hAnsiTheme="minorHAnsi" w:cstheme="minorHAnsi"/>
                <w:sz w:val="22"/>
                <w:szCs w:val="22"/>
              </w:rPr>
              <w:br/>
              <w:t>IEC 60601-1, IEC 60601-1-2, IEC</w:t>
            </w:r>
            <w:proofErr w:type="gramStart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60601-2-25,</w:t>
            </w:r>
            <w:r w:rsidRPr="00A7621D">
              <w:rPr>
                <w:rFonts w:asciiTheme="minorHAnsi" w:hAnsiTheme="minorHAnsi" w:cstheme="minorHAnsi"/>
                <w:sz w:val="22"/>
                <w:szCs w:val="22"/>
              </w:rPr>
              <w:br/>
              <w:t>CE</w:t>
            </w:r>
            <w:proofErr w:type="gramEnd"/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 w odniesieniu do rozporządzenia w sprawie wyrobów </w:t>
            </w:r>
            <w:r w:rsidRPr="00A7621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medycznych (MDR) zgodnie z rozporządzeniem Komisji Europejskiej,</w:t>
            </w:r>
            <w:r w:rsidRPr="00A7621D">
              <w:rPr>
                <w:rFonts w:asciiTheme="minorHAnsi" w:hAnsiTheme="minorHAnsi" w:cstheme="minorHAnsi"/>
                <w:sz w:val="22"/>
                <w:szCs w:val="22"/>
              </w:rPr>
              <w:br/>
              <w:t>Rozporządzenie Komisji (UE) nr 2017/745,</w:t>
            </w:r>
            <w:r w:rsidRPr="00A7621D">
              <w:rPr>
                <w:rFonts w:asciiTheme="minorHAnsi" w:hAnsiTheme="minorHAnsi" w:cstheme="minorHAnsi"/>
                <w:sz w:val="22"/>
                <w:szCs w:val="22"/>
              </w:rPr>
              <w:br/>
              <w:t>Zgodność z ogólnym rozporządzeniem UE o ochronie danych (RODO).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87274F" w:rsidRDefault="00922D8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22D8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922D8D" w:rsidP="00922D8D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W zestawie dedykowany stolik jezdny do urządzenia wyposażony w:</w:t>
            </w:r>
          </w:p>
          <w:p w:rsidR="00922D8D" w:rsidRPr="00A7621D" w:rsidRDefault="00922D8D" w:rsidP="00922D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- Blat poziomy z rączką i fabrycznie wywierconymi otworami do przymocowania urządzenia</w:t>
            </w:r>
          </w:p>
          <w:p w:rsidR="00922D8D" w:rsidRPr="00A7621D" w:rsidRDefault="00922D8D" w:rsidP="00922D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- Cztery podwójne kółka, każde wyposażone w hamulec nożny</w:t>
            </w:r>
          </w:p>
          <w:p w:rsidR="00922D8D" w:rsidRPr="00A7621D" w:rsidRDefault="00922D8D" w:rsidP="00922D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- Kuwetę na akcesoria</w:t>
            </w:r>
          </w:p>
          <w:p w:rsidR="00922D8D" w:rsidRPr="00A7621D" w:rsidRDefault="00922D8D" w:rsidP="00922D8D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Uchwyt na kabel pacjenta Uchwyt </w:t>
            </w:r>
            <w:proofErr w:type="gramStart"/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na  czytnik</w:t>
            </w:r>
            <w:proofErr w:type="gramEnd"/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 kodów kreskowych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A7621D" w:rsidRDefault="00A7621D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D8D" w:rsidRPr="0087274F" w:rsidRDefault="00922D8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20DD7" w:rsidTr="000F5781">
        <w:trPr>
          <w:trHeight w:val="283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20DD7" w:rsidRPr="00A7621D" w:rsidRDefault="00D20DD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A7621D">
              <w:rPr>
                <w:rFonts w:ascii="Calibri" w:hAnsi="Calibri" w:cs="Calibri"/>
                <w:b/>
                <w:sz w:val="22"/>
                <w:szCs w:val="22"/>
              </w:rPr>
              <w:t>INNE:</w:t>
            </w:r>
          </w:p>
        </w:tc>
      </w:tr>
      <w:tr w:rsidR="0087274F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87274F" w:rsidRDefault="0087274F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20DD7" w:rsidRPr="00D20DD7" w:rsidRDefault="00D20DD7" w:rsidP="00D20D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20DD7">
              <w:rPr>
                <w:rFonts w:asciiTheme="minorHAnsi" w:hAnsiTheme="minorHAnsi" w:cstheme="minorHAnsi"/>
                <w:sz w:val="22"/>
                <w:szCs w:val="22"/>
              </w:rPr>
              <w:t>Oferowany sprzęt musi charakteryzować się niskim zużyciem energii zarówno w trybie pracy, jak i w trybie gotowości (czuwania), zgodnie z uznanymi standardami efektywności energetycznej obowiązującymi w Unii Europejskiej lub powszechnie przyjmowanymi w środowisku międzynarodowym.</w:t>
            </w:r>
          </w:p>
          <w:p w:rsidR="00D20DD7" w:rsidRPr="00D20DD7" w:rsidRDefault="00D20DD7" w:rsidP="00D20D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20DD7">
              <w:rPr>
                <w:rFonts w:asciiTheme="minorHAnsi" w:hAnsiTheme="minorHAnsi" w:cstheme="minorHAnsi"/>
                <w:sz w:val="22"/>
                <w:szCs w:val="22"/>
              </w:rPr>
              <w:t>W przypadku produktów związanych z energią, dla których w formie aktów delegowanych Komisji Europejskiej przyjęta została etykieta energetyczna, wykonawca zobowiązany jest do przedłożenia odpowiedniej etykiety energetycznej potwierdzającej osiąganie najwyższych poziomów efektywności energetycznej.</w:t>
            </w:r>
          </w:p>
          <w:p w:rsidR="00D20DD7" w:rsidRPr="00D20DD7" w:rsidRDefault="00D20DD7" w:rsidP="00D20D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20DD7">
              <w:rPr>
                <w:rFonts w:asciiTheme="minorHAnsi" w:hAnsiTheme="minorHAnsi" w:cstheme="minorHAnsi"/>
                <w:sz w:val="22"/>
                <w:szCs w:val="22"/>
              </w:rPr>
              <w:t>Jeżeli dla danego produktu nie została przewidziana etykieta energetyczna, a obowiązują wymagania w zakresie poziomów referencyjnych efektywności energetycznej określone w rozporządzeniach Komisji UE wydanych na podstawie dyrektywy Parlamentu Europejskiego i Rady 2009/125/WE z dnia 21 października 2009 r., wymagane jest przedłożenie certyfikatu zgodności CE potwierdzającego spełnienie przez wyrób wymagań zharmonizowanych norm.</w:t>
            </w:r>
          </w:p>
          <w:p w:rsidR="00D20DD7" w:rsidRPr="00D20DD7" w:rsidRDefault="00D20DD7" w:rsidP="00D20DD7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20DD7">
              <w:rPr>
                <w:rFonts w:asciiTheme="minorHAnsi" w:hAnsiTheme="minorHAnsi" w:cstheme="minorHAnsi"/>
                <w:sz w:val="22"/>
                <w:szCs w:val="22"/>
              </w:rPr>
              <w:t>W pozostałych przypadkach, na potwierdzenie spełniania wymagań dotyczących efektywności energetycznej, wykonawca zobowiązany jest do przedstawienia dokumentacji producenta lub niezależnej jednostki oceniającej zgodność, zawierającej dane techniczne dotyczące zużycia energii.</w:t>
            </w:r>
          </w:p>
          <w:p w:rsidR="0087274F" w:rsidRPr="00B3158A" w:rsidRDefault="00D20DD7" w:rsidP="00D20DD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B3158A">
              <w:rPr>
                <w:rFonts w:asciiTheme="minorHAnsi" w:hAnsiTheme="minorHAnsi" w:cstheme="minorHAnsi"/>
                <w:b/>
                <w:sz w:val="22"/>
                <w:szCs w:val="22"/>
              </w:rPr>
              <w:t>Powyższe dokumenty należy przedłożyć przy odbiorze.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87274F" w:rsidRDefault="006A3532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87274F" w:rsidRDefault="008727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20DD7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20DD7" w:rsidRPr="0087274F" w:rsidRDefault="00D20DD7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20DD7" w:rsidRPr="00D20DD7" w:rsidRDefault="00D20DD7" w:rsidP="00D20D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20DD7">
              <w:rPr>
                <w:rFonts w:asciiTheme="minorHAnsi" w:hAnsiTheme="minorHAnsi" w:cstheme="minorHAnsi"/>
                <w:sz w:val="22"/>
                <w:szCs w:val="22"/>
              </w:rPr>
              <w:t xml:space="preserve">Zakupiony sprzęt będzie wyposażony w technologie pozwalające na optymalne gospodarowanie energią elektryczną (np. tryb czuwania, energooszczędny, </w:t>
            </w:r>
            <w:proofErr w:type="spellStart"/>
            <w:r w:rsidRPr="00D20DD7">
              <w:rPr>
                <w:rFonts w:asciiTheme="minorHAnsi" w:hAnsiTheme="minorHAnsi" w:cstheme="minorHAnsi"/>
                <w:sz w:val="22"/>
                <w:szCs w:val="22"/>
              </w:rPr>
              <w:t>eco</w:t>
            </w:r>
            <w:proofErr w:type="spellEnd"/>
            <w:r w:rsidRPr="00D20DD7">
              <w:rPr>
                <w:rFonts w:asciiTheme="minorHAnsi" w:hAnsiTheme="minorHAnsi" w:cstheme="minorHAnsi"/>
                <w:sz w:val="22"/>
                <w:szCs w:val="22"/>
              </w:rPr>
              <w:t>, itp.)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20DD7" w:rsidRPr="0087274F" w:rsidRDefault="006A3532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20DD7" w:rsidRPr="0087274F" w:rsidRDefault="00D20DD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 w:rsidTr="00D20DD7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4E548C" w:rsidRDefault="006502B0" w:rsidP="004E548C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B12BF3">
              <w:rPr>
                <w:rFonts w:ascii="Calibri" w:hAnsi="Calibri" w:cs="Calibri"/>
                <w:sz w:val="22"/>
                <w:szCs w:val="22"/>
              </w:rPr>
              <w:t xml:space="preserve">Gwarancja min. 24 m-ce (bezpłatne – wliczone w cenę oferty przeglądy w okresie gwarancji, min. 1x/rok lub częściej, zgodnie z zaleceniami </w:t>
            </w:r>
            <w:proofErr w:type="gramStart"/>
            <w:r w:rsidRPr="00B12BF3">
              <w:rPr>
                <w:rFonts w:ascii="Calibri" w:hAnsi="Calibri" w:cs="Calibri"/>
                <w:sz w:val="22"/>
                <w:szCs w:val="22"/>
              </w:rPr>
              <w:t>producenta – jeżeli</w:t>
            </w:r>
            <w:proofErr w:type="gramEnd"/>
            <w:r w:rsidRPr="00B12BF3">
              <w:rPr>
                <w:rFonts w:ascii="Calibri" w:hAnsi="Calibri" w:cs="Calibri"/>
                <w:sz w:val="22"/>
                <w:szCs w:val="22"/>
              </w:rPr>
              <w:t xml:space="preserve"> dotyczy) </w:t>
            </w:r>
          </w:p>
          <w:p w:rsidR="004E548C" w:rsidRDefault="004E548C" w:rsidP="004E548C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A7621D" w:rsidRPr="00A7621D" w:rsidRDefault="00A7621D" w:rsidP="00A762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24 m-ce – 0 pkt</w:t>
            </w:r>
          </w:p>
          <w:p w:rsidR="00C414C1" w:rsidRPr="00A7621D" w:rsidRDefault="00A7621D" w:rsidP="00A7621D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36 m-</w:t>
            </w:r>
            <w:proofErr w:type="spellStart"/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cy</w:t>
            </w:r>
            <w:proofErr w:type="spellEnd"/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 i więcej – 10 pkt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RPr="00D20DD7" w:rsidTr="00A7621D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295574" w:rsidP="00D20DD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 xml:space="preserve">Paszport techniczny, instrukcje obsługi w języku polskim </w:t>
            </w:r>
            <w:r w:rsidR="00D20DD7" w:rsidRPr="00A7621D">
              <w:rPr>
                <w:rFonts w:ascii="Calibri" w:hAnsi="Calibri" w:cs="Calibri"/>
                <w:sz w:val="22"/>
                <w:szCs w:val="22"/>
              </w:rPr>
              <w:t>dostarczona w wersji papierowej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6502B0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>Instruktaż</w:t>
            </w:r>
            <w:bookmarkStart w:id="0" w:name="_GoBack"/>
            <w:bookmarkEnd w:id="0"/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z obsługi w</w:t>
            </w:r>
            <w:r w:rsid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6A3532" w:rsidRDefault="006A3532" w:rsidP="001B18B2">
      <w:pPr>
        <w:rPr>
          <w:rFonts w:asciiTheme="minorHAnsi" w:hAnsiTheme="minorHAnsi" w:cstheme="minorHAnsi"/>
          <w:sz w:val="22"/>
          <w:szCs w:val="22"/>
        </w:rPr>
      </w:pPr>
      <w:r>
        <w:rPr>
          <w:sz w:val="22"/>
          <w:szCs w:val="22"/>
        </w:rPr>
        <w:lastRenderedPageBreak/>
        <w:t xml:space="preserve">          </w:t>
      </w:r>
      <w:proofErr w:type="gramStart"/>
      <w:r w:rsidR="00554556" w:rsidRPr="006A3532">
        <w:rPr>
          <w:rFonts w:asciiTheme="minorHAnsi" w:hAnsiTheme="minorHAnsi" w:cstheme="minorHAnsi"/>
          <w:sz w:val="22"/>
          <w:szCs w:val="22"/>
        </w:rPr>
        <w:t xml:space="preserve">data                                                  </w:t>
      </w:r>
      <w:proofErr w:type="gramEnd"/>
      <w:r w:rsidR="00554556" w:rsidRPr="006A3532">
        <w:rPr>
          <w:rFonts w:asciiTheme="minorHAnsi" w:hAnsiTheme="minorHAnsi" w:cstheme="minorHAnsi"/>
          <w:sz w:val="22"/>
          <w:szCs w:val="22"/>
        </w:rPr>
        <w:t xml:space="preserve">      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Podpis osoby upoważnionej</w:t>
      </w:r>
    </w:p>
    <w:sectPr w:rsidR="00C414C1" w:rsidRPr="006A3532">
      <w:headerReference w:type="default" r:id="rId7"/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3AFD" w:rsidRDefault="00253AFD" w:rsidP="00253AFD">
      <w:r>
        <w:separator/>
      </w:r>
    </w:p>
  </w:endnote>
  <w:endnote w:type="continuationSeparator" w:id="0">
    <w:p w:rsidR="00253AFD" w:rsidRDefault="00253AFD" w:rsidP="00253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3AFD" w:rsidRDefault="00253AFD" w:rsidP="00253AFD">
      <w:r>
        <w:separator/>
      </w:r>
    </w:p>
  </w:footnote>
  <w:footnote w:type="continuationSeparator" w:id="0">
    <w:p w:rsidR="00253AFD" w:rsidRDefault="00253AFD" w:rsidP="00253A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AFD" w:rsidRDefault="00253AFD">
    <w:pPr>
      <w:pStyle w:val="Nagwek"/>
    </w:pPr>
    <w:r w:rsidRPr="005E5F05">
      <w:rPr>
        <w:noProof/>
      </w:rPr>
      <w:drawing>
        <wp:inline distT="0" distB="0" distL="0" distR="0">
          <wp:extent cx="5753100" cy="7334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11"/>
  </w:num>
  <w:num w:numId="6">
    <w:abstractNumId w:val="6"/>
  </w:num>
  <w:num w:numId="7">
    <w:abstractNumId w:val="12"/>
  </w:num>
  <w:num w:numId="8">
    <w:abstractNumId w:val="3"/>
  </w:num>
  <w:num w:numId="9">
    <w:abstractNumId w:val="2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F03"/>
    <w:rsid w:val="000A64C2"/>
    <w:rsid w:val="000B3538"/>
    <w:rsid w:val="000D0FB1"/>
    <w:rsid w:val="00194310"/>
    <w:rsid w:val="001A35A9"/>
    <w:rsid w:val="001B1037"/>
    <w:rsid w:val="001B18B2"/>
    <w:rsid w:val="001B29F0"/>
    <w:rsid w:val="001C37B1"/>
    <w:rsid w:val="001E4462"/>
    <w:rsid w:val="001F4442"/>
    <w:rsid w:val="00201962"/>
    <w:rsid w:val="00246C63"/>
    <w:rsid w:val="00253AFD"/>
    <w:rsid w:val="00295574"/>
    <w:rsid w:val="002C02B1"/>
    <w:rsid w:val="002C1484"/>
    <w:rsid w:val="002C6C47"/>
    <w:rsid w:val="00315C3C"/>
    <w:rsid w:val="00376BF3"/>
    <w:rsid w:val="00391508"/>
    <w:rsid w:val="003A5470"/>
    <w:rsid w:val="003A55D6"/>
    <w:rsid w:val="003B0245"/>
    <w:rsid w:val="003E08EC"/>
    <w:rsid w:val="003F3501"/>
    <w:rsid w:val="004736F8"/>
    <w:rsid w:val="00482B14"/>
    <w:rsid w:val="004D6ADA"/>
    <w:rsid w:val="004E1841"/>
    <w:rsid w:val="004E548C"/>
    <w:rsid w:val="0052157F"/>
    <w:rsid w:val="00521D87"/>
    <w:rsid w:val="0053095A"/>
    <w:rsid w:val="00537D57"/>
    <w:rsid w:val="0055049F"/>
    <w:rsid w:val="00554556"/>
    <w:rsid w:val="005850CE"/>
    <w:rsid w:val="005B2CF0"/>
    <w:rsid w:val="005F5AFE"/>
    <w:rsid w:val="00627A55"/>
    <w:rsid w:val="006345F5"/>
    <w:rsid w:val="006502B0"/>
    <w:rsid w:val="00660105"/>
    <w:rsid w:val="006633AE"/>
    <w:rsid w:val="00675E17"/>
    <w:rsid w:val="006A3532"/>
    <w:rsid w:val="006C5786"/>
    <w:rsid w:val="006D4D16"/>
    <w:rsid w:val="007001D2"/>
    <w:rsid w:val="0071164C"/>
    <w:rsid w:val="00723921"/>
    <w:rsid w:val="00745A8D"/>
    <w:rsid w:val="007640C5"/>
    <w:rsid w:val="008007EB"/>
    <w:rsid w:val="00822078"/>
    <w:rsid w:val="008630B9"/>
    <w:rsid w:val="0087274F"/>
    <w:rsid w:val="008818CF"/>
    <w:rsid w:val="00886898"/>
    <w:rsid w:val="00895490"/>
    <w:rsid w:val="008B5721"/>
    <w:rsid w:val="008E086D"/>
    <w:rsid w:val="008E13EE"/>
    <w:rsid w:val="008E3A72"/>
    <w:rsid w:val="00906F3F"/>
    <w:rsid w:val="00912D4E"/>
    <w:rsid w:val="00922D8D"/>
    <w:rsid w:val="00940265"/>
    <w:rsid w:val="009415DF"/>
    <w:rsid w:val="009853DD"/>
    <w:rsid w:val="009B201E"/>
    <w:rsid w:val="009C7229"/>
    <w:rsid w:val="00A035C8"/>
    <w:rsid w:val="00A11C6C"/>
    <w:rsid w:val="00A24650"/>
    <w:rsid w:val="00A531AE"/>
    <w:rsid w:val="00A7621D"/>
    <w:rsid w:val="00AC1E28"/>
    <w:rsid w:val="00AC3234"/>
    <w:rsid w:val="00AD305B"/>
    <w:rsid w:val="00AF6EC7"/>
    <w:rsid w:val="00B017F6"/>
    <w:rsid w:val="00B3158A"/>
    <w:rsid w:val="00B42E26"/>
    <w:rsid w:val="00B4654F"/>
    <w:rsid w:val="00B63872"/>
    <w:rsid w:val="00B740D9"/>
    <w:rsid w:val="00B77AEE"/>
    <w:rsid w:val="00B92C1C"/>
    <w:rsid w:val="00BC2739"/>
    <w:rsid w:val="00BE20A0"/>
    <w:rsid w:val="00BE5556"/>
    <w:rsid w:val="00C40B27"/>
    <w:rsid w:val="00C414C1"/>
    <w:rsid w:val="00CC2D45"/>
    <w:rsid w:val="00D20DD7"/>
    <w:rsid w:val="00D5461D"/>
    <w:rsid w:val="00D61CEF"/>
    <w:rsid w:val="00D86841"/>
    <w:rsid w:val="00D949B0"/>
    <w:rsid w:val="00DC17E2"/>
    <w:rsid w:val="00E551FF"/>
    <w:rsid w:val="00E64BE1"/>
    <w:rsid w:val="00E928A3"/>
    <w:rsid w:val="00EE3C54"/>
    <w:rsid w:val="00F2214D"/>
    <w:rsid w:val="00F27922"/>
    <w:rsid w:val="00F42F5B"/>
    <w:rsid w:val="00F53E5E"/>
    <w:rsid w:val="00F95EA7"/>
    <w:rsid w:val="00F960FE"/>
    <w:rsid w:val="00FA3411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uiPriority w:val="22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1933</Words>
  <Characters>11604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10</cp:revision>
  <cp:lastPrinted>2024-07-05T12:13:00Z</cp:lastPrinted>
  <dcterms:created xsi:type="dcterms:W3CDTF">2026-03-10T10:55:00Z</dcterms:created>
  <dcterms:modified xsi:type="dcterms:W3CDTF">2026-03-27T08:54:00Z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