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4C1" w:rsidRDefault="00554556">
      <w:pPr>
        <w:pStyle w:val="Nagwek2"/>
        <w:jc w:val="both"/>
        <w:rPr>
          <w:rFonts w:cs="Arial"/>
        </w:rPr>
      </w:pPr>
      <w:r>
        <w:rPr>
          <w:rFonts w:cs="Arial"/>
        </w:rPr>
        <w:t>Załącznik nr 2</w:t>
      </w:r>
      <w:r w:rsidR="00F95EA7">
        <w:rPr>
          <w:rFonts w:cs="Arial"/>
        </w:rPr>
        <w:t>-</w:t>
      </w:r>
      <w:r w:rsidR="006253D7">
        <w:rPr>
          <w:rFonts w:cs="Arial"/>
        </w:rPr>
        <w:t>4</w:t>
      </w:r>
      <w:r>
        <w:rPr>
          <w:rFonts w:cs="Arial"/>
        </w:rPr>
        <w:t xml:space="preserve"> do </w:t>
      </w:r>
      <w:proofErr w:type="gramStart"/>
      <w:r>
        <w:rPr>
          <w:rFonts w:cs="Arial"/>
        </w:rPr>
        <w:t xml:space="preserve">SWZ                                              </w:t>
      </w:r>
      <w:r w:rsidR="00A11C6C">
        <w:rPr>
          <w:rFonts w:cs="Arial"/>
        </w:rPr>
        <w:t xml:space="preserve">    </w:t>
      </w:r>
      <w:proofErr w:type="gramEnd"/>
      <w:r w:rsidR="00A11C6C">
        <w:rPr>
          <w:rFonts w:cs="Arial"/>
        </w:rPr>
        <w:t xml:space="preserve">                ZOZ/DZP/PN/</w:t>
      </w:r>
      <w:r w:rsidR="00947E34">
        <w:rPr>
          <w:rFonts w:cs="Arial"/>
        </w:rPr>
        <w:t>9</w:t>
      </w:r>
      <w:r w:rsidR="00A11C6C">
        <w:rPr>
          <w:rFonts w:cs="Arial"/>
        </w:rPr>
        <w:t>/26</w:t>
      </w:r>
    </w:p>
    <w:p w:rsidR="00C414C1" w:rsidRDefault="00C414C1">
      <w:pPr>
        <w:pStyle w:val="Standard"/>
        <w:jc w:val="center"/>
        <w:rPr>
          <w:rFonts w:ascii="Arial" w:hAnsi="Arial" w:cs="Arial"/>
          <w:b/>
          <w:bCs/>
          <w:sz w:val="20"/>
          <w:szCs w:val="20"/>
        </w:rPr>
      </w:pPr>
    </w:p>
    <w:p w:rsidR="00C414C1" w:rsidRDefault="00554556">
      <w:pPr>
        <w:pStyle w:val="Nagwek2"/>
        <w:rPr>
          <w:rFonts w:cs="Arial"/>
          <w:color w:val="auto"/>
        </w:rPr>
      </w:pPr>
      <w:r>
        <w:rPr>
          <w:rFonts w:cs="Arial"/>
          <w:color w:val="auto"/>
        </w:rPr>
        <w:t>ZESTAWIENIE WYMAGANYCH PARAMETRÓW TECHNICZNO – UŻYTKOWYCH</w:t>
      </w:r>
    </w:p>
    <w:p w:rsidR="00C414C1" w:rsidRDefault="00554556">
      <w:pPr>
        <w:jc w:val="center"/>
        <w:rPr>
          <w:rFonts w:ascii="Arial" w:hAnsi="Arial" w:cs="Arial"/>
          <w:b/>
        </w:rPr>
      </w:pPr>
      <w:r>
        <w:rPr>
          <w:rFonts w:ascii="Arial" w:hAnsi="Arial" w:cs="Arial"/>
          <w:b/>
        </w:rPr>
        <w:t>OPIS PRZEDMIOTU ZAMÓWIENIA</w:t>
      </w:r>
    </w:p>
    <w:p w:rsidR="00B92C1C" w:rsidRDefault="00B92C1C" w:rsidP="00B92C1C">
      <w:pPr>
        <w:widowControl w:val="0"/>
        <w:jc w:val="center"/>
        <w:rPr>
          <w:rFonts w:eastAsia="Arial Unicode MS"/>
          <w:b/>
          <w:sz w:val="22"/>
          <w:szCs w:val="22"/>
          <w:u w:val="single"/>
          <w:lang w:eastAsia="ar-SA"/>
        </w:rPr>
      </w:pPr>
    </w:p>
    <w:p w:rsidR="00B92C1C" w:rsidRDefault="00B92C1C" w:rsidP="00B92C1C">
      <w:pPr>
        <w:widowControl w:val="0"/>
        <w:rPr>
          <w:rFonts w:eastAsia="Arial Unicode MS"/>
          <w:b/>
          <w:sz w:val="22"/>
          <w:szCs w:val="22"/>
          <w:u w:val="single"/>
          <w:lang w:eastAsia="ar-SA"/>
        </w:rPr>
      </w:pPr>
      <w:r>
        <w:rPr>
          <w:rFonts w:eastAsia="Arial Unicode MS"/>
          <w:b/>
          <w:sz w:val="22"/>
          <w:szCs w:val="22"/>
          <w:u w:val="single"/>
          <w:lang w:eastAsia="ar-SA"/>
        </w:rPr>
        <w:t xml:space="preserve">Zadanie nr </w:t>
      </w:r>
      <w:r w:rsidR="006253D7">
        <w:rPr>
          <w:rFonts w:eastAsia="Arial Unicode MS"/>
          <w:b/>
          <w:sz w:val="22"/>
          <w:szCs w:val="22"/>
          <w:u w:val="single"/>
          <w:lang w:eastAsia="ar-SA"/>
        </w:rPr>
        <w:t>4</w:t>
      </w:r>
      <w:r w:rsidR="00F95EA7">
        <w:rPr>
          <w:rFonts w:eastAsia="Arial Unicode MS"/>
          <w:b/>
          <w:sz w:val="22"/>
          <w:szCs w:val="22"/>
          <w:u w:val="single"/>
          <w:lang w:eastAsia="ar-SA"/>
        </w:rPr>
        <w:t xml:space="preserve"> </w:t>
      </w:r>
      <w:r w:rsidR="002C6C47">
        <w:rPr>
          <w:rFonts w:eastAsia="Arial Unicode MS"/>
          <w:b/>
          <w:sz w:val="22"/>
          <w:szCs w:val="22"/>
          <w:u w:val="single"/>
          <w:lang w:eastAsia="ar-SA"/>
        </w:rPr>
        <w:t>–</w:t>
      </w:r>
      <w:r w:rsidR="00F95EA7">
        <w:rPr>
          <w:rFonts w:eastAsia="Arial Unicode MS"/>
          <w:b/>
          <w:sz w:val="22"/>
          <w:szCs w:val="22"/>
          <w:u w:val="single"/>
          <w:lang w:eastAsia="ar-SA"/>
        </w:rPr>
        <w:t xml:space="preserve"> </w:t>
      </w:r>
      <w:r w:rsidR="006253D7">
        <w:rPr>
          <w:rFonts w:eastAsia="Arial Unicode MS"/>
          <w:b/>
          <w:sz w:val="22"/>
          <w:szCs w:val="22"/>
          <w:u w:val="single"/>
          <w:lang w:eastAsia="ar-SA"/>
        </w:rPr>
        <w:t xml:space="preserve">Lokalizator żył </w:t>
      </w:r>
      <w:r>
        <w:rPr>
          <w:rFonts w:eastAsia="Arial Unicode MS"/>
          <w:b/>
          <w:sz w:val="22"/>
          <w:szCs w:val="22"/>
          <w:u w:val="single"/>
          <w:lang w:eastAsia="ar-SA"/>
        </w:rPr>
        <w:t xml:space="preserve"> </w:t>
      </w:r>
    </w:p>
    <w:p w:rsidR="00B92C1C" w:rsidRDefault="00B92C1C" w:rsidP="00B92C1C">
      <w:pPr>
        <w:widowControl w:val="0"/>
        <w:rPr>
          <w:rFonts w:eastAsia="Arial Unicode MS"/>
          <w:b/>
          <w:sz w:val="22"/>
          <w:szCs w:val="22"/>
          <w:u w:val="single"/>
          <w:lang w:eastAsia="ar-SA"/>
        </w:rPr>
      </w:pPr>
    </w:p>
    <w:p w:rsidR="00C414C1" w:rsidRDefault="00C414C1">
      <w:pPr>
        <w:tabs>
          <w:tab w:val="left" w:pos="4080"/>
        </w:tabs>
        <w:jc w:val="center"/>
        <w:rPr>
          <w:rStyle w:val="Domylnaczcionkaakapitu1"/>
          <w:b/>
        </w:rPr>
      </w:pPr>
    </w:p>
    <w:tbl>
      <w:tblPr>
        <w:tblW w:w="11058" w:type="dxa"/>
        <w:tblInd w:w="-998" w:type="dxa"/>
        <w:tblLayout w:type="fixed"/>
        <w:tblCellMar>
          <w:left w:w="70" w:type="dxa"/>
          <w:right w:w="70" w:type="dxa"/>
        </w:tblCellMar>
        <w:tblLook w:val="04A0" w:firstRow="1" w:lastRow="0" w:firstColumn="1" w:lastColumn="0" w:noHBand="0" w:noVBand="1"/>
      </w:tblPr>
      <w:tblGrid>
        <w:gridCol w:w="11058"/>
      </w:tblGrid>
      <w:tr w:rsidR="00C414C1">
        <w:trPr>
          <w:trHeight w:val="1045"/>
        </w:trPr>
        <w:tc>
          <w:tcPr>
            <w:tcW w:w="11058" w:type="dxa"/>
            <w:tcBorders>
              <w:top w:val="single" w:sz="4" w:space="0" w:color="000000"/>
              <w:left w:val="single" w:sz="4" w:space="0" w:color="000000"/>
              <w:bottom w:val="single" w:sz="4" w:space="0" w:color="000000"/>
              <w:right w:val="single" w:sz="4" w:space="0" w:color="000000"/>
            </w:tcBorders>
            <w:shd w:val="clear" w:color="auto" w:fill="8EAADB"/>
          </w:tcPr>
          <w:p w:rsidR="00C414C1" w:rsidRDefault="00C414C1">
            <w:pPr>
              <w:widowControl w:val="0"/>
              <w:tabs>
                <w:tab w:val="left" w:pos="4080"/>
              </w:tabs>
              <w:jc w:val="center"/>
              <w:rPr>
                <w:rStyle w:val="Domylnaczcionkaakapitu1"/>
              </w:rPr>
            </w:pPr>
          </w:p>
          <w:p w:rsidR="00C414C1" w:rsidRDefault="006253D7" w:rsidP="001B1037">
            <w:pPr>
              <w:widowControl w:val="0"/>
              <w:jc w:val="center"/>
              <w:rPr>
                <w:rStyle w:val="Domylnaczcionkaakapitu1"/>
                <w:b/>
              </w:rPr>
            </w:pPr>
            <w:r>
              <w:rPr>
                <w:rFonts w:eastAsia="Arial Unicode MS"/>
                <w:sz w:val="22"/>
                <w:szCs w:val="22"/>
                <w:u w:val="single"/>
                <w:lang w:eastAsia="ar-SA"/>
              </w:rPr>
              <w:t xml:space="preserve">Lokalizator żył – 1 szt. </w:t>
            </w:r>
          </w:p>
        </w:tc>
      </w:tr>
    </w:tbl>
    <w:p w:rsidR="00C414C1" w:rsidRDefault="00C414C1">
      <w:pPr>
        <w:rPr>
          <w:b/>
          <w:sz w:val="18"/>
          <w:szCs w:val="18"/>
        </w:rPr>
      </w:pPr>
    </w:p>
    <w:tbl>
      <w:tblPr>
        <w:tblW w:w="11052" w:type="dxa"/>
        <w:jc w:val="center"/>
        <w:tblLayout w:type="fixed"/>
        <w:tblCellMar>
          <w:left w:w="70" w:type="dxa"/>
          <w:right w:w="70" w:type="dxa"/>
        </w:tblCellMar>
        <w:tblLook w:val="04A0" w:firstRow="1" w:lastRow="0" w:firstColumn="1" w:lastColumn="0" w:noHBand="0" w:noVBand="1"/>
      </w:tblPr>
      <w:tblGrid>
        <w:gridCol w:w="706"/>
        <w:gridCol w:w="5384"/>
        <w:gridCol w:w="1562"/>
        <w:gridCol w:w="3400"/>
      </w:tblGrid>
      <w:tr w:rsidR="00C414C1">
        <w:trPr>
          <w:trHeight w:val="442"/>
          <w:jc w:val="center"/>
        </w:trPr>
        <w:tc>
          <w:tcPr>
            <w:tcW w:w="11052" w:type="dxa"/>
            <w:gridSpan w:val="4"/>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rPr>
                <w:rFonts w:ascii="Arial" w:hAnsi="Arial" w:cs="Arial"/>
                <w:sz w:val="20"/>
                <w:szCs w:val="20"/>
              </w:rPr>
            </w:pPr>
            <w:r>
              <w:rPr>
                <w:rFonts w:ascii="Arial" w:hAnsi="Arial" w:cs="Arial"/>
                <w:sz w:val="20"/>
                <w:szCs w:val="20"/>
              </w:rPr>
              <w:t>Producent/kraj:</w:t>
            </w:r>
          </w:p>
        </w:tc>
      </w:tr>
      <w:tr w:rsidR="00C414C1">
        <w:trPr>
          <w:trHeight w:val="421"/>
          <w:jc w:val="center"/>
        </w:trPr>
        <w:tc>
          <w:tcPr>
            <w:tcW w:w="11052" w:type="dxa"/>
            <w:gridSpan w:val="4"/>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rPr>
                <w:rFonts w:ascii="Arial" w:hAnsi="Arial" w:cs="Arial"/>
                <w:sz w:val="20"/>
                <w:szCs w:val="20"/>
                <w:lang w:val="en-US"/>
              </w:rPr>
            </w:pPr>
            <w:r>
              <w:rPr>
                <w:rFonts w:ascii="Arial" w:hAnsi="Arial" w:cs="Arial"/>
                <w:sz w:val="20"/>
                <w:szCs w:val="20"/>
                <w:lang w:val="en-US"/>
              </w:rPr>
              <w:t>Model aparatu:</w:t>
            </w:r>
          </w:p>
        </w:tc>
      </w:tr>
      <w:tr w:rsidR="00A11C6C">
        <w:trPr>
          <w:trHeight w:val="421"/>
          <w:jc w:val="center"/>
        </w:trPr>
        <w:tc>
          <w:tcPr>
            <w:tcW w:w="11052" w:type="dxa"/>
            <w:gridSpan w:val="4"/>
            <w:tcBorders>
              <w:top w:val="single" w:sz="4" w:space="0" w:color="000000"/>
              <w:left w:val="single" w:sz="4" w:space="0" w:color="000000"/>
              <w:bottom w:val="single" w:sz="4" w:space="0" w:color="000000"/>
              <w:right w:val="single" w:sz="4" w:space="0" w:color="000000"/>
            </w:tcBorders>
            <w:vAlign w:val="center"/>
          </w:tcPr>
          <w:p w:rsidR="00A11C6C" w:rsidRDefault="00A11C6C">
            <w:pPr>
              <w:widowControl w:val="0"/>
              <w:rPr>
                <w:rFonts w:ascii="Arial" w:hAnsi="Arial" w:cs="Arial"/>
                <w:sz w:val="20"/>
                <w:szCs w:val="20"/>
                <w:lang w:val="en-US"/>
              </w:rPr>
            </w:pPr>
            <w:r>
              <w:rPr>
                <w:rFonts w:ascii="Arial" w:hAnsi="Arial" w:cs="Arial"/>
                <w:sz w:val="20"/>
                <w:szCs w:val="20"/>
                <w:lang w:val="en-US"/>
              </w:rPr>
              <w:t>Rok produkcji (urządzenie fabrycznie nowe)</w:t>
            </w:r>
          </w:p>
        </w:tc>
      </w:tr>
      <w:tr w:rsidR="00C414C1">
        <w:trPr>
          <w:trHeight w:val="900"/>
          <w:jc w:val="center"/>
        </w:trPr>
        <w:tc>
          <w:tcPr>
            <w:tcW w:w="706"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C414C1" w:rsidRPr="0087274F" w:rsidRDefault="00554556">
            <w:pPr>
              <w:widowControl w:val="0"/>
              <w:jc w:val="center"/>
              <w:rPr>
                <w:rFonts w:ascii="Calibri" w:hAnsi="Calibri" w:cs="Calibri"/>
                <w:b/>
                <w:bCs/>
                <w:sz w:val="22"/>
                <w:szCs w:val="22"/>
              </w:rPr>
            </w:pPr>
            <w:r w:rsidRPr="0087274F">
              <w:rPr>
                <w:rFonts w:ascii="Calibri" w:hAnsi="Calibri" w:cs="Calibri"/>
                <w:b/>
                <w:bCs/>
                <w:sz w:val="22"/>
                <w:szCs w:val="22"/>
              </w:rPr>
              <w:t>Lp.</w:t>
            </w:r>
          </w:p>
          <w:p w:rsidR="00C414C1" w:rsidRPr="0087274F" w:rsidRDefault="00C414C1">
            <w:pPr>
              <w:widowControl w:val="0"/>
              <w:jc w:val="center"/>
              <w:rPr>
                <w:rFonts w:ascii="Calibri" w:hAnsi="Calibri" w:cs="Calibri"/>
                <w:b/>
                <w:bCs/>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D5DCE4"/>
          </w:tcPr>
          <w:p w:rsidR="00C414C1" w:rsidRPr="0087274F" w:rsidRDefault="00C414C1">
            <w:pPr>
              <w:widowControl w:val="0"/>
              <w:jc w:val="center"/>
              <w:rPr>
                <w:rFonts w:ascii="Calibri" w:hAnsi="Calibri" w:cs="Calibri"/>
                <w:b/>
                <w:bCs/>
                <w:sz w:val="22"/>
                <w:szCs w:val="22"/>
              </w:rPr>
            </w:pPr>
          </w:p>
          <w:p w:rsidR="00C414C1" w:rsidRPr="0087274F" w:rsidRDefault="00554556">
            <w:pPr>
              <w:widowControl w:val="0"/>
              <w:jc w:val="center"/>
              <w:rPr>
                <w:rFonts w:ascii="Calibri" w:hAnsi="Calibri" w:cs="Calibri"/>
                <w:sz w:val="22"/>
                <w:szCs w:val="22"/>
              </w:rPr>
            </w:pPr>
            <w:r w:rsidRPr="0087274F">
              <w:rPr>
                <w:rFonts w:ascii="Calibri" w:hAnsi="Calibri" w:cs="Calibri"/>
                <w:b/>
                <w:bCs/>
                <w:sz w:val="22"/>
                <w:szCs w:val="22"/>
              </w:rPr>
              <w:t xml:space="preserve">Warunki wymagane </w:t>
            </w:r>
            <w:r w:rsidRPr="0087274F">
              <w:rPr>
                <w:rFonts w:ascii="Calibri" w:hAnsi="Calibri" w:cs="Calibri"/>
                <w:b/>
                <w:sz w:val="22"/>
                <w:szCs w:val="22"/>
              </w:rPr>
              <w:t>i podlegające ocenie</w:t>
            </w:r>
          </w:p>
        </w:tc>
        <w:tc>
          <w:tcPr>
            <w:tcW w:w="1562"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C414C1" w:rsidRPr="0087274F" w:rsidRDefault="00554556">
            <w:pPr>
              <w:pStyle w:val="Zawartotabeli"/>
              <w:jc w:val="center"/>
              <w:rPr>
                <w:rFonts w:ascii="Calibri" w:hAnsi="Calibri" w:cs="Calibri"/>
                <w:b/>
                <w:bCs/>
                <w:szCs w:val="22"/>
              </w:rPr>
            </w:pPr>
            <w:r w:rsidRPr="0087274F">
              <w:rPr>
                <w:rFonts w:ascii="Calibri" w:hAnsi="Calibri" w:cs="Calibri"/>
                <w:b/>
                <w:bCs/>
                <w:szCs w:val="22"/>
              </w:rPr>
              <w:t>Wartość wymagana</w:t>
            </w:r>
          </w:p>
          <w:p w:rsidR="00C414C1" w:rsidRPr="0087274F" w:rsidRDefault="00554556">
            <w:pPr>
              <w:widowControl w:val="0"/>
              <w:jc w:val="center"/>
              <w:rPr>
                <w:rFonts w:ascii="Calibri" w:hAnsi="Calibri" w:cs="Calibri"/>
                <w:b/>
                <w:bCs/>
                <w:sz w:val="22"/>
                <w:szCs w:val="22"/>
              </w:rPr>
            </w:pPr>
            <w:r w:rsidRPr="0087274F">
              <w:rPr>
                <w:rFonts w:ascii="Calibri" w:hAnsi="Calibri" w:cs="Calibri"/>
                <w:b/>
                <w:bCs/>
                <w:sz w:val="22"/>
                <w:szCs w:val="22"/>
              </w:rPr>
              <w:t>TAK/NIE</w:t>
            </w:r>
          </w:p>
        </w:tc>
        <w:tc>
          <w:tcPr>
            <w:tcW w:w="3400" w:type="dxa"/>
            <w:tcBorders>
              <w:top w:val="single" w:sz="4" w:space="0" w:color="000000"/>
              <w:left w:val="single" w:sz="4" w:space="0" w:color="000000"/>
              <w:bottom w:val="single" w:sz="4" w:space="0" w:color="000000"/>
              <w:right w:val="single" w:sz="4" w:space="0" w:color="000000"/>
            </w:tcBorders>
            <w:shd w:val="clear" w:color="auto" w:fill="D5DCE4"/>
          </w:tcPr>
          <w:p w:rsidR="00C414C1" w:rsidRPr="0087274F" w:rsidRDefault="00554556">
            <w:pPr>
              <w:widowControl w:val="0"/>
              <w:jc w:val="center"/>
              <w:rPr>
                <w:rFonts w:ascii="Calibri" w:hAnsi="Calibri" w:cs="Calibri"/>
                <w:b/>
                <w:sz w:val="22"/>
                <w:szCs w:val="22"/>
              </w:rPr>
            </w:pPr>
            <w:r w:rsidRPr="0087274F">
              <w:rPr>
                <w:rFonts w:ascii="Calibri" w:hAnsi="Calibri" w:cs="Calibri"/>
                <w:b/>
                <w:sz w:val="22"/>
                <w:szCs w:val="22"/>
              </w:rPr>
              <w:t>Wartość oferowana. Potwierdzenie parametru, numery katalogowe</w:t>
            </w:r>
          </w:p>
        </w:tc>
      </w:tr>
      <w:tr w:rsidR="00C414C1">
        <w:trPr>
          <w:trHeight w:val="359"/>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2F2F2"/>
          </w:tcPr>
          <w:p w:rsidR="00C414C1" w:rsidRPr="0087274F" w:rsidRDefault="00554556">
            <w:pPr>
              <w:widowControl w:val="0"/>
              <w:jc w:val="center"/>
              <w:rPr>
                <w:rFonts w:ascii="Calibri" w:hAnsi="Calibri" w:cs="Calibri"/>
                <w:b/>
                <w:sz w:val="22"/>
                <w:szCs w:val="22"/>
              </w:rPr>
            </w:pPr>
            <w:r w:rsidRPr="0087274F">
              <w:rPr>
                <w:rFonts w:ascii="Calibri" w:hAnsi="Calibri" w:cs="Calibri"/>
                <w:b/>
                <w:sz w:val="22"/>
                <w:szCs w:val="22"/>
              </w:rPr>
              <w:t>1</w:t>
            </w:r>
          </w:p>
        </w:tc>
        <w:tc>
          <w:tcPr>
            <w:tcW w:w="5384" w:type="dxa"/>
            <w:tcBorders>
              <w:top w:val="single" w:sz="4" w:space="0" w:color="000000"/>
              <w:left w:val="single" w:sz="4" w:space="0" w:color="000000"/>
              <w:bottom w:val="single" w:sz="4" w:space="0" w:color="000000"/>
              <w:right w:val="single" w:sz="4" w:space="0" w:color="000000"/>
            </w:tcBorders>
            <w:shd w:val="clear" w:color="auto" w:fill="F2F2F2"/>
          </w:tcPr>
          <w:p w:rsidR="00C414C1" w:rsidRPr="0087274F" w:rsidRDefault="00554556">
            <w:pPr>
              <w:widowControl w:val="0"/>
              <w:jc w:val="center"/>
              <w:rPr>
                <w:rFonts w:ascii="Calibri" w:hAnsi="Calibri" w:cs="Calibri"/>
                <w:b/>
                <w:sz w:val="22"/>
                <w:szCs w:val="22"/>
              </w:rPr>
            </w:pPr>
            <w:r w:rsidRPr="0087274F">
              <w:rPr>
                <w:rFonts w:ascii="Calibri" w:hAnsi="Calibri" w:cs="Calibri"/>
                <w:b/>
                <w:sz w:val="22"/>
                <w:szCs w:val="22"/>
              </w:rPr>
              <w:t>2</w:t>
            </w:r>
          </w:p>
        </w:tc>
        <w:tc>
          <w:tcPr>
            <w:tcW w:w="1562" w:type="dxa"/>
            <w:tcBorders>
              <w:top w:val="single" w:sz="4" w:space="0" w:color="000000"/>
              <w:left w:val="single" w:sz="4" w:space="0" w:color="000000"/>
              <w:bottom w:val="single" w:sz="4" w:space="0" w:color="000000"/>
              <w:right w:val="single" w:sz="4" w:space="0" w:color="000000"/>
            </w:tcBorders>
            <w:shd w:val="clear" w:color="auto" w:fill="F2F2F2"/>
          </w:tcPr>
          <w:p w:rsidR="00C414C1" w:rsidRPr="0087274F" w:rsidRDefault="00554556">
            <w:pPr>
              <w:pStyle w:val="Zawartotabeli"/>
              <w:jc w:val="center"/>
              <w:rPr>
                <w:rFonts w:ascii="Calibri" w:hAnsi="Calibri" w:cs="Calibri"/>
                <w:b/>
                <w:szCs w:val="22"/>
              </w:rPr>
            </w:pPr>
            <w:r w:rsidRPr="0087274F">
              <w:rPr>
                <w:rFonts w:ascii="Calibri" w:hAnsi="Calibri" w:cs="Calibri"/>
                <w:b/>
                <w:szCs w:val="22"/>
              </w:rPr>
              <w:t>3</w:t>
            </w:r>
          </w:p>
        </w:tc>
        <w:tc>
          <w:tcPr>
            <w:tcW w:w="3400" w:type="dxa"/>
            <w:tcBorders>
              <w:top w:val="single" w:sz="4" w:space="0" w:color="000000"/>
              <w:left w:val="single" w:sz="4" w:space="0" w:color="000000"/>
              <w:bottom w:val="single" w:sz="4" w:space="0" w:color="000000"/>
              <w:right w:val="single" w:sz="4" w:space="0" w:color="000000"/>
            </w:tcBorders>
            <w:shd w:val="clear" w:color="auto" w:fill="F2F2F2"/>
          </w:tcPr>
          <w:p w:rsidR="00C414C1" w:rsidRPr="0087274F" w:rsidRDefault="00554556">
            <w:pPr>
              <w:widowControl w:val="0"/>
              <w:jc w:val="center"/>
              <w:rPr>
                <w:rFonts w:ascii="Calibri" w:hAnsi="Calibri" w:cs="Calibri"/>
                <w:b/>
                <w:sz w:val="22"/>
                <w:szCs w:val="22"/>
              </w:rPr>
            </w:pPr>
            <w:r w:rsidRPr="0087274F">
              <w:rPr>
                <w:rFonts w:ascii="Calibri" w:hAnsi="Calibri" w:cs="Calibri"/>
                <w:b/>
                <w:sz w:val="22"/>
                <w:szCs w:val="22"/>
              </w:rPr>
              <w:t>4</w:t>
            </w:r>
          </w:p>
        </w:tc>
      </w:tr>
      <w:tr w:rsidR="00C414C1">
        <w:trPr>
          <w:trHeight w:val="532"/>
          <w:jc w:val="center"/>
        </w:trPr>
        <w:tc>
          <w:tcPr>
            <w:tcW w:w="11052" w:type="dxa"/>
            <w:gridSpan w:val="4"/>
            <w:tcBorders>
              <w:top w:val="single" w:sz="4" w:space="0" w:color="000000"/>
              <w:left w:val="single" w:sz="4" w:space="0" w:color="000000"/>
              <w:bottom w:val="single" w:sz="4" w:space="0" w:color="000000"/>
              <w:right w:val="single" w:sz="4" w:space="0" w:color="000000"/>
            </w:tcBorders>
            <w:shd w:val="clear" w:color="auto" w:fill="D5DCE4"/>
            <w:vAlign w:val="center"/>
          </w:tcPr>
          <w:p w:rsidR="00C414C1" w:rsidRPr="0087274F" w:rsidRDefault="00554556">
            <w:pPr>
              <w:pStyle w:val="Akapitzlist"/>
              <w:widowControl w:val="0"/>
              <w:ind w:left="1080" w:hanging="1080"/>
              <w:jc w:val="center"/>
              <w:rPr>
                <w:rFonts w:ascii="Calibri" w:hAnsi="Calibri" w:cs="Calibri"/>
                <w:b/>
                <w:sz w:val="22"/>
                <w:szCs w:val="22"/>
                <w:lang w:val="pl-PL"/>
              </w:rPr>
            </w:pPr>
            <w:r w:rsidRPr="0087274F">
              <w:rPr>
                <w:rFonts w:ascii="Calibri" w:hAnsi="Calibri" w:cs="Calibri"/>
                <w:b/>
                <w:sz w:val="22"/>
                <w:szCs w:val="22"/>
                <w:lang w:val="pl-PL"/>
              </w:rPr>
              <w:t>WYMAGANIA OGÓLNE</w:t>
            </w:r>
          </w:p>
        </w:tc>
      </w:tr>
      <w:tr w:rsidR="00C414C1" w:rsidTr="006253D7">
        <w:trPr>
          <w:trHeight w:val="709"/>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4C1" w:rsidRPr="00A7621D" w:rsidRDefault="00C414C1" w:rsidP="00723921">
            <w:pPr>
              <w:pStyle w:val="Akapitzlist"/>
              <w:widowControl w:val="0"/>
              <w:numPr>
                <w:ilvl w:val="0"/>
                <w:numId w:val="1"/>
              </w:numPr>
              <w:snapToGrid w:val="0"/>
              <w:spacing w:before="96" w:after="96"/>
              <w:rPr>
                <w:rFonts w:asciiTheme="minorHAnsi" w:hAnsiTheme="minorHAnsi" w:cstheme="minorHAns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49B0" w:rsidRPr="006253D7" w:rsidRDefault="006253D7" w:rsidP="00B63872">
            <w:pPr>
              <w:pStyle w:val="western"/>
              <w:widowControl w:val="0"/>
              <w:spacing w:before="0" w:after="0" w:line="240" w:lineRule="auto"/>
              <w:rPr>
                <w:rFonts w:asciiTheme="minorHAnsi" w:hAnsiTheme="minorHAnsi" w:cstheme="minorHAnsi"/>
                <w:color w:val="000000" w:themeColor="text1"/>
                <w:sz w:val="22"/>
                <w:szCs w:val="22"/>
              </w:rPr>
            </w:pPr>
            <w:r w:rsidRPr="006253D7">
              <w:rPr>
                <w:rFonts w:asciiTheme="minorHAnsi" w:hAnsiTheme="minorHAnsi" w:cstheme="minorHAnsi"/>
                <w:color w:val="000000"/>
                <w:sz w:val="22"/>
                <w:szCs w:val="22"/>
              </w:rPr>
              <w:t xml:space="preserve">Skaner naczyń krwionośnych emitujący promieniowanie podczerwone, które wykorzystane jest do lokalizacji naczyń podskórnych oraz podświetlenia ich pozycji na skórze pacjenta bezpośrednio nad żyłami. Lokalizacja naczyń krwionośnych dokonywana jest poprzez wchłanianie promieniowania podczerwieni przez hemoglobinę we krwi </w:t>
            </w:r>
            <w:r w:rsidRPr="006253D7">
              <w:rPr>
                <w:rFonts w:asciiTheme="minorHAnsi" w:hAnsiTheme="minorHAnsi" w:cstheme="minorHAnsi"/>
                <w:sz w:val="22"/>
                <w:szCs w:val="22"/>
              </w:rPr>
              <w:t>– brak bezpośredniego kontaktu urządzenia z pacjentem.</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4C1" w:rsidRPr="006253D7" w:rsidRDefault="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4C1" w:rsidRPr="00B63872" w:rsidRDefault="00C414C1">
            <w:pPr>
              <w:widowControl w:val="0"/>
              <w:snapToGrid w:val="0"/>
              <w:spacing w:before="96" w:after="96"/>
              <w:jc w:val="center"/>
              <w:rPr>
                <w:rFonts w:asciiTheme="minorHAnsi" w:hAnsiTheme="minorHAnsi" w:cstheme="minorHAnsi"/>
                <w:sz w:val="22"/>
                <w:szCs w:val="22"/>
              </w:rPr>
            </w:pPr>
          </w:p>
        </w:tc>
      </w:tr>
      <w:tr w:rsidR="006253D7" w:rsidTr="001B29F0">
        <w:trPr>
          <w:trHeight w:val="475"/>
          <w:jc w:val="center"/>
        </w:trPr>
        <w:tc>
          <w:tcPr>
            <w:tcW w:w="706" w:type="dxa"/>
            <w:tcBorders>
              <w:top w:val="single" w:sz="4" w:space="0" w:color="000000"/>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rPr>
                <w:rFonts w:asciiTheme="minorHAnsi" w:hAnsiTheme="minorHAnsi" w:cstheme="minorHAnsi"/>
                <w:sz w:val="22"/>
                <w:szCs w:val="22"/>
              </w:rPr>
            </w:pPr>
          </w:p>
        </w:tc>
        <w:tc>
          <w:tcPr>
            <w:tcW w:w="5384" w:type="dxa"/>
            <w:tcBorders>
              <w:top w:val="single" w:sz="4" w:space="0" w:color="000000"/>
              <w:left w:val="single" w:sz="4" w:space="0" w:color="000000"/>
              <w:bottom w:val="single" w:sz="4" w:space="0" w:color="000000"/>
              <w:right w:val="single" w:sz="4" w:space="0" w:color="000000"/>
            </w:tcBorders>
            <w:vAlign w:val="center"/>
          </w:tcPr>
          <w:p w:rsidR="006253D7" w:rsidRPr="006253D7" w:rsidRDefault="006253D7" w:rsidP="006253D7">
            <w:pPr>
              <w:rPr>
                <w:rFonts w:asciiTheme="minorHAnsi" w:hAnsiTheme="minorHAnsi" w:cstheme="minorHAnsi"/>
                <w:sz w:val="22"/>
                <w:szCs w:val="22"/>
              </w:rPr>
            </w:pPr>
            <w:r w:rsidRPr="006253D7">
              <w:rPr>
                <w:rFonts w:asciiTheme="minorHAnsi" w:hAnsiTheme="minorHAnsi" w:cstheme="minorHAnsi"/>
                <w:sz w:val="22"/>
                <w:szCs w:val="22"/>
              </w:rPr>
              <w:t>Obudowa ze specjalnym otworem pozwalającym na zamocowanie smyczy na nadgarstek zapobiegającej upadkowi urządzenia po wypadnięciu z ręki.</w:t>
            </w:r>
          </w:p>
        </w:tc>
        <w:tc>
          <w:tcPr>
            <w:tcW w:w="1562" w:type="dxa"/>
            <w:tcBorders>
              <w:top w:val="single" w:sz="4" w:space="0" w:color="000000"/>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top w:val="single" w:sz="4" w:space="0" w:color="000000"/>
              <w:left w:val="single" w:sz="4" w:space="0" w:color="000000"/>
              <w:bottom w:val="single" w:sz="4" w:space="0" w:color="000000"/>
              <w:right w:val="single" w:sz="4" w:space="0" w:color="000000"/>
            </w:tcBorders>
            <w:vAlign w:val="center"/>
          </w:tcPr>
          <w:p w:rsidR="006253D7" w:rsidRPr="0087274F" w:rsidRDefault="006253D7" w:rsidP="006253D7">
            <w:pPr>
              <w:widowControl w:val="0"/>
              <w:snapToGrid w:val="0"/>
              <w:spacing w:before="96" w:after="96"/>
              <w:jc w:val="center"/>
              <w:rPr>
                <w:rFonts w:ascii="Calibri" w:hAnsi="Calibri" w:cs="Calibri"/>
                <w:sz w:val="22"/>
                <w:szCs w:val="22"/>
              </w:rPr>
            </w:pPr>
          </w:p>
        </w:tc>
      </w:tr>
      <w:tr w:rsidR="006253D7">
        <w:trPr>
          <w:trHeight w:val="70"/>
          <w:jc w:val="center"/>
        </w:trPr>
        <w:tc>
          <w:tcPr>
            <w:tcW w:w="706" w:type="dxa"/>
            <w:tcBorders>
              <w:top w:val="single" w:sz="4" w:space="0" w:color="000000"/>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top w:val="single" w:sz="4" w:space="0" w:color="000000"/>
              <w:left w:val="single" w:sz="4" w:space="0" w:color="000000"/>
              <w:bottom w:val="single" w:sz="4" w:space="0" w:color="000000"/>
              <w:right w:val="single" w:sz="4" w:space="0" w:color="000000"/>
            </w:tcBorders>
            <w:vAlign w:val="center"/>
          </w:tcPr>
          <w:p w:rsidR="006253D7" w:rsidRPr="006253D7" w:rsidRDefault="006253D7" w:rsidP="006253D7">
            <w:pPr>
              <w:widowControl w:val="0"/>
              <w:rPr>
                <w:rFonts w:asciiTheme="minorHAnsi" w:hAnsiTheme="minorHAnsi" w:cstheme="minorHAnsi"/>
                <w:sz w:val="22"/>
                <w:szCs w:val="22"/>
              </w:rPr>
            </w:pPr>
            <w:r w:rsidRPr="006253D7">
              <w:rPr>
                <w:rFonts w:asciiTheme="minorHAnsi" w:hAnsiTheme="minorHAnsi" w:cstheme="minorHAnsi"/>
                <w:sz w:val="22"/>
                <w:szCs w:val="22"/>
              </w:rPr>
              <w:t>Emisja promieniowania podczerwonego z dwóch niezależnych źródeł o długości fali 850nm każdy (2x850nm).</w:t>
            </w:r>
          </w:p>
        </w:tc>
        <w:tc>
          <w:tcPr>
            <w:tcW w:w="1562" w:type="dxa"/>
            <w:tcBorders>
              <w:top w:val="single" w:sz="4" w:space="0" w:color="000000"/>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top w:val="single" w:sz="4" w:space="0" w:color="000000"/>
              <w:left w:val="single" w:sz="4" w:space="0" w:color="000000"/>
              <w:bottom w:val="single" w:sz="4" w:space="0" w:color="000000"/>
              <w:right w:val="single" w:sz="4" w:space="0" w:color="000000"/>
            </w:tcBorders>
            <w:vAlign w:val="center"/>
          </w:tcPr>
          <w:p w:rsidR="006253D7" w:rsidRPr="0087274F" w:rsidRDefault="006253D7" w:rsidP="006253D7">
            <w:pPr>
              <w:widowControl w:val="0"/>
              <w:snapToGrid w:val="0"/>
              <w:spacing w:before="96" w:after="96"/>
              <w:jc w:val="center"/>
              <w:rPr>
                <w:rFonts w:ascii="Calibri" w:hAnsi="Calibri" w:cs="Calibri"/>
                <w:sz w:val="22"/>
                <w:szCs w:val="22"/>
              </w:rPr>
            </w:pPr>
          </w:p>
        </w:tc>
      </w:tr>
      <w:tr w:rsidR="006253D7" w:rsidTr="00B63872">
        <w:trPr>
          <w:trHeight w:val="70"/>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53D7" w:rsidRPr="006253D7" w:rsidRDefault="006253D7" w:rsidP="006253D7">
            <w:pPr>
              <w:widowControl w:val="0"/>
              <w:rPr>
                <w:rFonts w:asciiTheme="minorHAnsi" w:hAnsiTheme="minorHAnsi" w:cstheme="minorHAnsi"/>
                <w:sz w:val="22"/>
                <w:szCs w:val="22"/>
              </w:rPr>
            </w:pPr>
            <w:r w:rsidRPr="006253D7">
              <w:rPr>
                <w:rFonts w:asciiTheme="minorHAnsi" w:hAnsiTheme="minorHAnsi" w:cstheme="minorHAnsi"/>
                <w:sz w:val="22"/>
                <w:szCs w:val="22"/>
              </w:rPr>
              <w:t xml:space="preserve">Drugie niezależne źródło światła podczerwonego </w:t>
            </w:r>
            <w:proofErr w:type="gramStart"/>
            <w:r w:rsidRPr="006253D7">
              <w:rPr>
                <w:rFonts w:asciiTheme="minorHAnsi" w:hAnsiTheme="minorHAnsi" w:cstheme="minorHAnsi"/>
                <w:sz w:val="22"/>
                <w:szCs w:val="22"/>
              </w:rPr>
              <w:t>zwiększające jakość</w:t>
            </w:r>
            <w:proofErr w:type="gramEnd"/>
            <w:r w:rsidRPr="006253D7">
              <w:rPr>
                <w:rFonts w:asciiTheme="minorHAnsi" w:hAnsiTheme="minorHAnsi" w:cstheme="minorHAnsi"/>
                <w:sz w:val="22"/>
                <w:szCs w:val="22"/>
              </w:rPr>
              <w:t xml:space="preserve"> wyświetlanej mapy żylnej.</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53D7" w:rsidRPr="0087274F" w:rsidRDefault="006253D7" w:rsidP="006253D7">
            <w:pPr>
              <w:widowControl w:val="0"/>
              <w:snapToGrid w:val="0"/>
              <w:spacing w:before="96" w:after="96"/>
              <w:jc w:val="center"/>
              <w:rPr>
                <w:rFonts w:ascii="Calibri" w:hAnsi="Calibri" w:cs="Calibri"/>
                <w:sz w:val="22"/>
                <w:szCs w:val="22"/>
                <w:shd w:val="clear" w:color="auto" w:fill="FFFF00"/>
              </w:rPr>
            </w:pPr>
          </w:p>
        </w:tc>
      </w:tr>
      <w:tr w:rsidR="006253D7" w:rsidTr="00B63872">
        <w:trPr>
          <w:trHeight w:val="18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53D7" w:rsidRPr="006253D7" w:rsidRDefault="006253D7" w:rsidP="006253D7">
            <w:pPr>
              <w:widowControl w:val="0"/>
              <w:rPr>
                <w:rFonts w:asciiTheme="minorHAnsi" w:hAnsiTheme="minorHAnsi" w:cstheme="minorHAnsi"/>
                <w:sz w:val="22"/>
                <w:szCs w:val="22"/>
              </w:rPr>
            </w:pPr>
            <w:r w:rsidRPr="006253D7">
              <w:rPr>
                <w:rFonts w:asciiTheme="minorHAnsi" w:hAnsiTheme="minorHAnsi" w:cstheme="minorHAnsi"/>
                <w:sz w:val="22"/>
                <w:szCs w:val="22"/>
              </w:rPr>
              <w:t>Możliwość pracy w trybach wyświetlania minimum: pozytyw, negatyw, pomiar głębokość naczyń</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53D7" w:rsidRPr="0087274F" w:rsidRDefault="006253D7" w:rsidP="006253D7">
            <w:pPr>
              <w:pStyle w:val="Bezodstpw"/>
              <w:widowControl w:val="0"/>
              <w:jc w:val="center"/>
              <w:rPr>
                <w:rFonts w:ascii="Calibri" w:hAnsi="Calibri" w:cs="Calibri"/>
                <w:sz w:val="22"/>
                <w:szCs w:val="22"/>
              </w:rPr>
            </w:pPr>
          </w:p>
        </w:tc>
      </w:tr>
      <w:tr w:rsidR="006253D7" w:rsidTr="00F42F5B">
        <w:trPr>
          <w:trHeight w:val="121"/>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253D7" w:rsidRPr="006253D7" w:rsidRDefault="006253D7" w:rsidP="006253D7">
            <w:pPr>
              <w:widowControl w:val="0"/>
              <w:rPr>
                <w:rFonts w:asciiTheme="minorHAnsi" w:hAnsiTheme="minorHAnsi" w:cstheme="minorHAnsi"/>
                <w:sz w:val="22"/>
                <w:szCs w:val="22"/>
              </w:rPr>
            </w:pPr>
            <w:r w:rsidRPr="006253D7">
              <w:rPr>
                <w:rFonts w:asciiTheme="minorHAnsi" w:hAnsiTheme="minorHAnsi" w:cstheme="minorHAnsi"/>
                <w:color w:val="000000"/>
                <w:sz w:val="22"/>
                <w:szCs w:val="22"/>
              </w:rPr>
              <w:t>Automatyczny pomiar głębokości żył z trójstopniowym wskazaniem jego wyniku poprzez projekcję trójkolorowej mapy żył wskazującej ich głębokość: żyły czerwone do 2 mm, żyły niebieskie 2-4 mm, żyły zielone powyżej 4 mm.</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253D7" w:rsidRPr="0087274F" w:rsidRDefault="006253D7" w:rsidP="006253D7">
            <w:pPr>
              <w:widowControl w:val="0"/>
              <w:rPr>
                <w:rFonts w:ascii="Calibri" w:hAnsi="Calibri" w:cs="Calibri"/>
                <w:sz w:val="22"/>
                <w:szCs w:val="22"/>
              </w:rPr>
            </w:pPr>
          </w:p>
        </w:tc>
      </w:tr>
      <w:tr w:rsidR="006253D7">
        <w:trPr>
          <w:trHeight w:val="121"/>
          <w:jc w:val="center"/>
        </w:trPr>
        <w:tc>
          <w:tcPr>
            <w:tcW w:w="706" w:type="dxa"/>
            <w:tcBorders>
              <w:top w:val="single" w:sz="4" w:space="0" w:color="000000"/>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top w:val="single" w:sz="4" w:space="0" w:color="000000"/>
              <w:left w:val="single" w:sz="4" w:space="0" w:color="000000"/>
              <w:bottom w:val="single" w:sz="4" w:space="0" w:color="000000"/>
              <w:right w:val="single" w:sz="4" w:space="0" w:color="000000"/>
            </w:tcBorders>
            <w:vAlign w:val="center"/>
          </w:tcPr>
          <w:p w:rsidR="006253D7" w:rsidRPr="006253D7" w:rsidRDefault="006253D7" w:rsidP="006253D7">
            <w:pPr>
              <w:pStyle w:val="western"/>
              <w:widowControl w:val="0"/>
              <w:spacing w:before="0" w:after="0" w:line="240" w:lineRule="auto"/>
              <w:rPr>
                <w:rFonts w:asciiTheme="minorHAnsi" w:hAnsiTheme="minorHAnsi" w:cstheme="minorHAnsi"/>
                <w:sz w:val="22"/>
                <w:szCs w:val="22"/>
              </w:rPr>
            </w:pPr>
            <w:r w:rsidRPr="006253D7">
              <w:rPr>
                <w:rFonts w:asciiTheme="minorHAnsi" w:hAnsiTheme="minorHAnsi" w:cstheme="minorHAnsi"/>
                <w:sz w:val="22"/>
                <w:szCs w:val="22"/>
              </w:rPr>
              <w:t>Ilość kombinacji kolorów wyświetlania mapy: 5. Każda z kombinacji kolorów występująca w dwóch wariantach standardowym i inwersji (zam</w:t>
            </w:r>
            <w:r w:rsidR="0015159E">
              <w:rPr>
                <w:rFonts w:asciiTheme="minorHAnsi" w:hAnsiTheme="minorHAnsi" w:cstheme="minorHAnsi"/>
                <w:sz w:val="22"/>
                <w:szCs w:val="22"/>
              </w:rPr>
              <w:t>iana koloru żyły z kolorem tła)</w:t>
            </w:r>
          </w:p>
        </w:tc>
        <w:tc>
          <w:tcPr>
            <w:tcW w:w="1562" w:type="dxa"/>
            <w:tcBorders>
              <w:top w:val="single" w:sz="4" w:space="0" w:color="000000"/>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top w:val="single" w:sz="4" w:space="0" w:color="000000"/>
              <w:left w:val="single" w:sz="4" w:space="0" w:color="000000"/>
              <w:bottom w:val="single" w:sz="4" w:space="0" w:color="000000"/>
              <w:right w:val="single" w:sz="4" w:space="0" w:color="000000"/>
            </w:tcBorders>
            <w:vAlign w:val="center"/>
          </w:tcPr>
          <w:p w:rsidR="006253D7" w:rsidRPr="0087274F" w:rsidRDefault="006253D7" w:rsidP="006253D7">
            <w:pPr>
              <w:widowControl w:val="0"/>
              <w:snapToGrid w:val="0"/>
              <w:spacing w:before="96" w:after="96"/>
              <w:jc w:val="center"/>
              <w:rPr>
                <w:rFonts w:ascii="Calibri" w:hAnsi="Calibri" w:cs="Calibri"/>
                <w:sz w:val="22"/>
                <w:szCs w:val="22"/>
                <w:shd w:val="clear" w:color="auto" w:fill="FFFF00"/>
              </w:rPr>
            </w:pPr>
          </w:p>
        </w:tc>
      </w:tr>
      <w:tr w:rsidR="006253D7">
        <w:trPr>
          <w:trHeight w:val="121"/>
          <w:jc w:val="center"/>
        </w:trPr>
        <w:tc>
          <w:tcPr>
            <w:tcW w:w="706" w:type="dxa"/>
            <w:tcBorders>
              <w:top w:val="single" w:sz="4" w:space="0" w:color="000000"/>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top w:val="single" w:sz="4" w:space="0" w:color="000000"/>
              <w:left w:val="single" w:sz="4" w:space="0" w:color="000000"/>
              <w:bottom w:val="single" w:sz="4" w:space="0" w:color="000000"/>
              <w:right w:val="single" w:sz="4" w:space="0" w:color="000000"/>
            </w:tcBorders>
            <w:vAlign w:val="center"/>
          </w:tcPr>
          <w:p w:rsidR="006253D7" w:rsidRPr="006253D7" w:rsidRDefault="006253D7" w:rsidP="006253D7">
            <w:pPr>
              <w:pStyle w:val="western"/>
              <w:widowControl w:val="0"/>
              <w:spacing w:before="0" w:after="0" w:line="240" w:lineRule="auto"/>
              <w:rPr>
                <w:rFonts w:asciiTheme="minorHAnsi" w:hAnsiTheme="minorHAnsi" w:cstheme="minorHAnsi"/>
                <w:sz w:val="22"/>
                <w:szCs w:val="22"/>
              </w:rPr>
            </w:pPr>
            <w:r w:rsidRPr="006253D7">
              <w:rPr>
                <w:rFonts w:asciiTheme="minorHAnsi" w:hAnsiTheme="minorHAnsi" w:cstheme="minorHAnsi"/>
                <w:sz w:val="22"/>
                <w:szCs w:val="22"/>
              </w:rPr>
              <w:t>Ilość poziomów jasności wyświetlania: minimum 4</w:t>
            </w:r>
          </w:p>
        </w:tc>
        <w:tc>
          <w:tcPr>
            <w:tcW w:w="1562" w:type="dxa"/>
            <w:tcBorders>
              <w:top w:val="single" w:sz="4" w:space="0" w:color="000000"/>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top w:val="single" w:sz="4" w:space="0" w:color="000000"/>
              <w:left w:val="single" w:sz="4" w:space="0" w:color="000000"/>
              <w:bottom w:val="single" w:sz="4" w:space="0" w:color="000000"/>
              <w:right w:val="single" w:sz="4" w:space="0" w:color="000000"/>
            </w:tcBorders>
            <w:vAlign w:val="center"/>
          </w:tcPr>
          <w:p w:rsidR="006253D7" w:rsidRPr="0087274F" w:rsidRDefault="006253D7" w:rsidP="006253D7">
            <w:pPr>
              <w:widowControl w:val="0"/>
              <w:snapToGrid w:val="0"/>
              <w:spacing w:before="96" w:after="96"/>
              <w:jc w:val="center"/>
              <w:rPr>
                <w:rFonts w:ascii="Calibri" w:hAnsi="Calibri" w:cs="Calibri"/>
                <w:sz w:val="22"/>
                <w:szCs w:val="22"/>
                <w:shd w:val="clear" w:color="auto" w:fill="FFFF00"/>
              </w:rPr>
            </w:pPr>
          </w:p>
        </w:tc>
      </w:tr>
      <w:tr w:rsidR="006253D7">
        <w:trPr>
          <w:trHeight w:val="121"/>
          <w:jc w:val="center"/>
        </w:trPr>
        <w:tc>
          <w:tcPr>
            <w:tcW w:w="706" w:type="dxa"/>
            <w:tcBorders>
              <w:top w:val="single" w:sz="4" w:space="0" w:color="000000"/>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top w:val="single" w:sz="4" w:space="0" w:color="000000"/>
              <w:left w:val="single" w:sz="4" w:space="0" w:color="000000"/>
              <w:bottom w:val="single" w:sz="4" w:space="0" w:color="000000"/>
              <w:right w:val="single" w:sz="4" w:space="0" w:color="000000"/>
            </w:tcBorders>
            <w:vAlign w:val="center"/>
          </w:tcPr>
          <w:p w:rsidR="006253D7" w:rsidRPr="006253D7" w:rsidRDefault="006253D7" w:rsidP="006253D7">
            <w:pPr>
              <w:ind w:hanging="2"/>
              <w:rPr>
                <w:rFonts w:asciiTheme="minorHAnsi" w:hAnsiTheme="minorHAnsi" w:cstheme="minorHAnsi"/>
                <w:sz w:val="22"/>
                <w:szCs w:val="22"/>
              </w:rPr>
            </w:pPr>
            <w:r w:rsidRPr="006253D7">
              <w:rPr>
                <w:rFonts w:asciiTheme="minorHAnsi" w:hAnsiTheme="minorHAnsi" w:cstheme="minorHAnsi"/>
                <w:sz w:val="22"/>
                <w:szCs w:val="22"/>
              </w:rPr>
              <w:t xml:space="preserve">Ilość rozmiarów okna wyświetlania: minimum 3 </w:t>
            </w:r>
          </w:p>
        </w:tc>
        <w:tc>
          <w:tcPr>
            <w:tcW w:w="1562" w:type="dxa"/>
            <w:tcBorders>
              <w:top w:val="single" w:sz="4" w:space="0" w:color="000000"/>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top w:val="single" w:sz="4" w:space="0" w:color="000000"/>
              <w:left w:val="single" w:sz="4" w:space="0" w:color="000000"/>
              <w:bottom w:val="single" w:sz="4" w:space="0" w:color="000000"/>
              <w:right w:val="single" w:sz="4" w:space="0" w:color="000000"/>
            </w:tcBorders>
            <w:vAlign w:val="center"/>
          </w:tcPr>
          <w:p w:rsidR="006253D7" w:rsidRPr="0087274F" w:rsidRDefault="006253D7" w:rsidP="006253D7">
            <w:pPr>
              <w:widowControl w:val="0"/>
              <w:snapToGrid w:val="0"/>
              <w:spacing w:before="96" w:after="96"/>
              <w:jc w:val="center"/>
              <w:rPr>
                <w:rFonts w:ascii="Calibri" w:hAnsi="Calibri" w:cs="Calibri"/>
                <w:sz w:val="22"/>
                <w:szCs w:val="22"/>
                <w:shd w:val="clear" w:color="auto" w:fill="FFFF00"/>
              </w:rPr>
            </w:pPr>
          </w:p>
        </w:tc>
      </w:tr>
      <w:tr w:rsidR="006253D7" w:rsidTr="008007EB">
        <w:trPr>
          <w:trHeight w:val="472"/>
          <w:jc w:val="center"/>
        </w:trPr>
        <w:tc>
          <w:tcPr>
            <w:tcW w:w="706" w:type="dxa"/>
            <w:tcBorders>
              <w:left w:val="single" w:sz="4" w:space="0" w:color="000000"/>
              <w:bottom w:val="single" w:sz="4" w:space="0" w:color="000000"/>
              <w:right w:val="single" w:sz="4" w:space="0" w:color="000000"/>
            </w:tcBorders>
            <w:shd w:val="clear" w:color="auto" w:fill="FFFFFF" w:themeFill="background1"/>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253D7" w:rsidRPr="006253D7" w:rsidRDefault="006253D7" w:rsidP="006253D7">
            <w:pPr>
              <w:rPr>
                <w:rFonts w:asciiTheme="minorHAnsi" w:hAnsiTheme="minorHAnsi" w:cstheme="minorHAnsi"/>
                <w:sz w:val="22"/>
                <w:szCs w:val="22"/>
              </w:rPr>
            </w:pPr>
            <w:r w:rsidRPr="006253D7">
              <w:rPr>
                <w:rFonts w:asciiTheme="minorHAnsi" w:hAnsiTheme="minorHAnsi" w:cstheme="minorHAnsi"/>
                <w:sz w:val="22"/>
                <w:szCs w:val="22"/>
              </w:rPr>
              <w:t>Rozdzielczość wyświetlanej mapy naczyń krwionośnych minimum 414 500 pikseli</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253D7" w:rsidRPr="0087274F" w:rsidRDefault="006253D7" w:rsidP="006253D7">
            <w:pPr>
              <w:widowControl w:val="0"/>
              <w:jc w:val="center"/>
              <w:rPr>
                <w:rFonts w:ascii="Calibri" w:hAnsi="Calibri" w:cs="Calibri"/>
                <w:sz w:val="22"/>
                <w:szCs w:val="22"/>
              </w:rPr>
            </w:pPr>
          </w:p>
        </w:tc>
      </w:tr>
      <w:tr w:rsidR="006253D7" w:rsidTr="00DC17E2">
        <w:trPr>
          <w:trHeight w:val="526"/>
          <w:jc w:val="center"/>
        </w:trPr>
        <w:tc>
          <w:tcPr>
            <w:tcW w:w="706" w:type="dxa"/>
            <w:tcBorders>
              <w:left w:val="single" w:sz="4" w:space="0" w:color="000000"/>
              <w:bottom w:val="single" w:sz="4" w:space="0" w:color="000000"/>
              <w:right w:val="single" w:sz="4" w:space="0" w:color="000000"/>
            </w:tcBorders>
            <w:shd w:val="clear" w:color="auto" w:fill="FFFFFF" w:themeFill="background1"/>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shd w:val="clear" w:color="auto" w:fill="FFFFFF" w:themeFill="background1"/>
            <w:vAlign w:val="center"/>
          </w:tcPr>
          <w:p w:rsidR="006253D7" w:rsidRPr="006253D7" w:rsidRDefault="006253D7" w:rsidP="006253D7">
            <w:pPr>
              <w:pStyle w:val="western"/>
              <w:widowControl w:val="0"/>
              <w:rPr>
                <w:rFonts w:asciiTheme="minorHAnsi" w:hAnsiTheme="minorHAnsi" w:cstheme="minorHAnsi"/>
                <w:sz w:val="22"/>
                <w:szCs w:val="22"/>
              </w:rPr>
            </w:pPr>
            <w:r w:rsidRPr="006253D7">
              <w:rPr>
                <w:rFonts w:asciiTheme="minorHAnsi" w:hAnsiTheme="minorHAnsi" w:cstheme="minorHAnsi"/>
                <w:sz w:val="22"/>
                <w:szCs w:val="22"/>
              </w:rPr>
              <w:t>Skaner wyświetlający informację o rozdzielczości okna wyświetlania w pikselach</w:t>
            </w:r>
          </w:p>
        </w:tc>
        <w:tc>
          <w:tcPr>
            <w:tcW w:w="1562" w:type="dxa"/>
            <w:tcBorders>
              <w:left w:val="single" w:sz="4" w:space="0" w:color="000000"/>
              <w:bottom w:val="single" w:sz="4" w:space="0" w:color="000000"/>
              <w:right w:val="single" w:sz="4" w:space="0" w:color="000000"/>
            </w:tcBorders>
            <w:shd w:val="clear" w:color="auto" w:fill="FFFFFF" w:themeFill="background1"/>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shd w:val="clear" w:color="auto" w:fill="FFFFFF" w:themeFill="background1"/>
            <w:vAlign w:val="center"/>
          </w:tcPr>
          <w:p w:rsidR="006253D7" w:rsidRPr="0087274F" w:rsidRDefault="006253D7" w:rsidP="006253D7">
            <w:pPr>
              <w:widowControl w:val="0"/>
              <w:jc w:val="center"/>
              <w:rPr>
                <w:rFonts w:ascii="Calibri" w:hAnsi="Calibri" w:cs="Calibri"/>
                <w:color w:val="C9211E"/>
                <w:sz w:val="22"/>
                <w:szCs w:val="22"/>
              </w:rPr>
            </w:pPr>
          </w:p>
        </w:tc>
      </w:tr>
      <w:tr w:rsidR="006253D7" w:rsidTr="00F42F5B">
        <w:trPr>
          <w:trHeight w:val="472"/>
          <w:jc w:val="center"/>
        </w:trPr>
        <w:tc>
          <w:tcPr>
            <w:tcW w:w="706" w:type="dxa"/>
            <w:tcBorders>
              <w:left w:val="single" w:sz="4" w:space="0" w:color="000000"/>
              <w:bottom w:val="single" w:sz="4" w:space="0" w:color="000000"/>
              <w:right w:val="single" w:sz="4" w:space="0" w:color="000000"/>
            </w:tcBorders>
            <w:shd w:val="clear" w:color="auto" w:fill="FFFFFF" w:themeFill="background1"/>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shd w:val="clear" w:color="auto" w:fill="FFFFFF" w:themeFill="background1"/>
            <w:vAlign w:val="center"/>
          </w:tcPr>
          <w:p w:rsidR="006253D7" w:rsidRPr="006253D7" w:rsidRDefault="006253D7" w:rsidP="006253D7">
            <w:pPr>
              <w:widowControl w:val="0"/>
              <w:rPr>
                <w:rFonts w:asciiTheme="minorHAnsi" w:hAnsiTheme="minorHAnsi" w:cstheme="minorHAnsi"/>
                <w:sz w:val="22"/>
                <w:szCs w:val="22"/>
                <w:lang w:val="en-US"/>
              </w:rPr>
            </w:pPr>
            <w:r w:rsidRPr="006253D7">
              <w:rPr>
                <w:rFonts w:asciiTheme="minorHAnsi" w:hAnsiTheme="minorHAnsi" w:cstheme="minorHAnsi"/>
                <w:sz w:val="22"/>
                <w:szCs w:val="22"/>
              </w:rPr>
              <w:t>Wbudowany wyświetlacz o wielkości minimum 1,3 cala wskazujący wszystkie uruchomione na urządzeniu funkcje, minimum: rozdzielczość wyświetlanej mapy naczyń w pikselach, poziom jasności, kolor, stan baterii, tryb pomiaru głębokości.</w:t>
            </w:r>
          </w:p>
        </w:tc>
        <w:tc>
          <w:tcPr>
            <w:tcW w:w="1562" w:type="dxa"/>
            <w:tcBorders>
              <w:left w:val="single" w:sz="4" w:space="0" w:color="000000"/>
              <w:bottom w:val="single" w:sz="4" w:space="0" w:color="000000"/>
              <w:right w:val="single" w:sz="4" w:space="0" w:color="000000"/>
            </w:tcBorders>
            <w:shd w:val="clear" w:color="auto" w:fill="FFFFFF" w:themeFill="background1"/>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shd w:val="clear" w:color="auto" w:fill="FFFFFF" w:themeFill="background1"/>
            <w:vAlign w:val="center"/>
          </w:tcPr>
          <w:p w:rsidR="006253D7" w:rsidRPr="0087274F" w:rsidRDefault="006253D7" w:rsidP="006253D7">
            <w:pPr>
              <w:widowControl w:val="0"/>
              <w:jc w:val="center"/>
              <w:rPr>
                <w:rFonts w:ascii="Calibri" w:hAnsi="Calibri" w:cs="Calibri"/>
                <w:color w:val="C9211E"/>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rPr>
                <w:rFonts w:asciiTheme="minorHAnsi" w:hAnsiTheme="minorHAnsi" w:cstheme="minorHAnsi"/>
                <w:sz w:val="22"/>
                <w:szCs w:val="22"/>
              </w:rPr>
            </w:pPr>
            <w:r w:rsidRPr="006253D7">
              <w:rPr>
                <w:rFonts w:asciiTheme="minorHAnsi" w:hAnsiTheme="minorHAnsi" w:cstheme="minorHAnsi"/>
                <w:sz w:val="22"/>
                <w:szCs w:val="22"/>
              </w:rPr>
              <w:t>Urządzenie wyposażone w klawiaturę składającą się z przycisków niewystających w żadnym z kierunków poza płaszczyznę ściany obudowy, ułatwiających czyszczenie urządzenia.</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suppressAutoHyphens w:val="0"/>
              <w:autoSpaceDE w:val="0"/>
              <w:autoSpaceDN w:val="0"/>
              <w:adjustRightInd w:val="0"/>
              <w:rPr>
                <w:rFonts w:asciiTheme="minorHAnsi" w:hAnsiTheme="minorHAnsi" w:cstheme="minorHAnsi"/>
                <w:sz w:val="22"/>
                <w:szCs w:val="22"/>
              </w:rPr>
            </w:pPr>
            <w:r w:rsidRPr="006253D7">
              <w:rPr>
                <w:rFonts w:asciiTheme="minorHAnsi" w:hAnsiTheme="minorHAnsi" w:cstheme="minorHAnsi"/>
                <w:sz w:val="22"/>
                <w:szCs w:val="22"/>
              </w:rPr>
              <w:t>Bezpośrednia, krokowa regulacja parametrów w pętli przy pomocy Przycisków jednofunkcyjnych oznaczonych graficznie, zgodnie z funkcją przeznaczenia.</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rsidTr="0015159E">
        <w:trPr>
          <w:trHeight w:val="472"/>
          <w:jc w:val="center"/>
        </w:trPr>
        <w:tc>
          <w:tcPr>
            <w:tcW w:w="706" w:type="dxa"/>
            <w:tcBorders>
              <w:left w:val="single" w:sz="4" w:space="0" w:color="000000"/>
              <w:bottom w:val="single" w:sz="4" w:space="0" w:color="000000"/>
              <w:right w:val="single" w:sz="4" w:space="0" w:color="000000"/>
            </w:tcBorders>
            <w:shd w:val="clear" w:color="auto" w:fill="auto"/>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shd w:val="clear" w:color="auto" w:fill="auto"/>
            <w:vAlign w:val="center"/>
          </w:tcPr>
          <w:p w:rsidR="006253D7" w:rsidRPr="006253D7" w:rsidRDefault="006253D7" w:rsidP="006253D7">
            <w:pPr>
              <w:spacing w:line="276" w:lineRule="auto"/>
              <w:rPr>
                <w:rFonts w:asciiTheme="minorHAnsi" w:hAnsiTheme="minorHAnsi" w:cstheme="minorHAnsi"/>
                <w:sz w:val="22"/>
                <w:szCs w:val="22"/>
              </w:rPr>
            </w:pPr>
            <w:r w:rsidRPr="006253D7">
              <w:rPr>
                <w:rFonts w:asciiTheme="minorHAnsi" w:hAnsiTheme="minorHAnsi" w:cstheme="minorHAnsi"/>
                <w:sz w:val="22"/>
                <w:szCs w:val="22"/>
              </w:rPr>
              <w:t>Kolorowe Diody LED wyświetlające na obudowie urządzenia informacje o włączeniu urządzenia, stanie baterii oraz ładowaniu baterii</w:t>
            </w:r>
          </w:p>
        </w:tc>
        <w:tc>
          <w:tcPr>
            <w:tcW w:w="1562" w:type="dxa"/>
            <w:tcBorders>
              <w:left w:val="single" w:sz="4" w:space="0" w:color="000000"/>
              <w:bottom w:val="single" w:sz="4" w:space="0" w:color="000000"/>
              <w:right w:val="single" w:sz="4" w:space="0" w:color="000000"/>
            </w:tcBorders>
            <w:shd w:val="clear" w:color="auto" w:fill="auto"/>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shd w:val="clear" w:color="auto" w:fill="auto"/>
            <w:vAlign w:val="center"/>
          </w:tcPr>
          <w:p w:rsidR="006253D7" w:rsidRPr="0087274F" w:rsidRDefault="006253D7" w:rsidP="006253D7">
            <w:pPr>
              <w:widowControl w:val="0"/>
              <w:jc w:val="center"/>
              <w:rPr>
                <w:rFonts w:ascii="Calibri" w:hAnsi="Calibri" w:cs="Calibri"/>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spacing w:line="276" w:lineRule="auto"/>
              <w:rPr>
                <w:rFonts w:asciiTheme="minorHAnsi" w:hAnsiTheme="minorHAnsi" w:cstheme="minorHAnsi"/>
                <w:sz w:val="22"/>
                <w:szCs w:val="22"/>
              </w:rPr>
            </w:pPr>
            <w:r w:rsidRPr="006253D7">
              <w:rPr>
                <w:rFonts w:asciiTheme="minorHAnsi" w:hAnsiTheme="minorHAnsi" w:cstheme="minorHAnsi"/>
                <w:sz w:val="22"/>
                <w:szCs w:val="22"/>
              </w:rPr>
              <w:t xml:space="preserve">Wbudowana bateria </w:t>
            </w:r>
            <w:proofErr w:type="spellStart"/>
            <w:r w:rsidRPr="006253D7">
              <w:rPr>
                <w:rFonts w:asciiTheme="minorHAnsi" w:hAnsiTheme="minorHAnsi" w:cstheme="minorHAnsi"/>
                <w:sz w:val="22"/>
                <w:szCs w:val="22"/>
              </w:rPr>
              <w:t>litowo</w:t>
            </w:r>
            <w:proofErr w:type="spellEnd"/>
            <w:r w:rsidRPr="006253D7">
              <w:rPr>
                <w:rFonts w:asciiTheme="minorHAnsi" w:hAnsiTheme="minorHAnsi" w:cstheme="minorHAnsi"/>
                <w:sz w:val="22"/>
                <w:szCs w:val="22"/>
              </w:rPr>
              <w:t>-jonowa</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spacing w:line="276" w:lineRule="auto"/>
              <w:rPr>
                <w:rFonts w:asciiTheme="minorHAnsi" w:hAnsiTheme="minorHAnsi" w:cstheme="minorHAnsi"/>
                <w:sz w:val="22"/>
                <w:szCs w:val="22"/>
              </w:rPr>
            </w:pPr>
            <w:r w:rsidRPr="006253D7">
              <w:rPr>
                <w:rFonts w:asciiTheme="minorHAnsi" w:hAnsiTheme="minorHAnsi" w:cstheme="minorHAnsi"/>
                <w:sz w:val="22"/>
                <w:szCs w:val="22"/>
              </w:rPr>
              <w:t>Możliwość pracy na zasilaniu sieciowym przy rozładowanej baterii</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spacing w:line="276" w:lineRule="auto"/>
              <w:rPr>
                <w:rFonts w:asciiTheme="minorHAnsi" w:hAnsiTheme="minorHAnsi" w:cstheme="minorHAnsi"/>
                <w:sz w:val="22"/>
                <w:szCs w:val="22"/>
              </w:rPr>
            </w:pPr>
            <w:r w:rsidRPr="006253D7">
              <w:rPr>
                <w:rFonts w:asciiTheme="minorHAnsi" w:hAnsiTheme="minorHAnsi" w:cstheme="minorHAnsi"/>
                <w:sz w:val="22"/>
                <w:szCs w:val="22"/>
              </w:rPr>
              <w:t>Statyw jezdny z elastycznym ramieniem, blokadą zapobiegającą upadkowi urządzenia, niewymagający przykręcania urządzenia do statywu, oraz uchwytem na ładowarkę i rączką z możliwością regulacji wysokości oraz kierunku jej zamocowania</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spacing w:line="276" w:lineRule="auto"/>
              <w:rPr>
                <w:rFonts w:asciiTheme="minorHAnsi" w:hAnsiTheme="minorHAnsi" w:cstheme="minorHAnsi"/>
                <w:sz w:val="22"/>
                <w:szCs w:val="22"/>
              </w:rPr>
            </w:pPr>
            <w:r w:rsidRPr="006253D7">
              <w:rPr>
                <w:rFonts w:asciiTheme="minorHAnsi" w:hAnsiTheme="minorHAnsi" w:cstheme="minorHAnsi"/>
                <w:sz w:val="22"/>
                <w:szCs w:val="22"/>
              </w:rPr>
              <w:t>Samozatrzaskowa głowica pozwalająca na szybki montaż urządzenia</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spacing w:line="276" w:lineRule="auto"/>
              <w:rPr>
                <w:rFonts w:asciiTheme="minorHAnsi" w:hAnsiTheme="minorHAnsi" w:cstheme="minorHAnsi"/>
                <w:sz w:val="22"/>
                <w:szCs w:val="22"/>
              </w:rPr>
            </w:pPr>
            <w:r w:rsidRPr="006253D7">
              <w:rPr>
                <w:rFonts w:asciiTheme="minorHAnsi" w:hAnsiTheme="minorHAnsi" w:cstheme="minorHAnsi"/>
                <w:sz w:val="22"/>
                <w:szCs w:val="22"/>
              </w:rPr>
              <w:t xml:space="preserve">Pięcioramienna podstawa statywu jezdnego z </w:t>
            </w:r>
            <w:proofErr w:type="gramStart"/>
            <w:r w:rsidRPr="006253D7">
              <w:rPr>
                <w:rFonts w:asciiTheme="minorHAnsi" w:hAnsiTheme="minorHAnsi" w:cstheme="minorHAnsi"/>
                <w:sz w:val="22"/>
                <w:szCs w:val="22"/>
              </w:rPr>
              <w:t>blokadą co</w:t>
            </w:r>
            <w:proofErr w:type="gramEnd"/>
            <w:r w:rsidRPr="006253D7">
              <w:rPr>
                <w:rFonts w:asciiTheme="minorHAnsi" w:hAnsiTheme="minorHAnsi" w:cstheme="minorHAnsi"/>
                <w:sz w:val="22"/>
                <w:szCs w:val="22"/>
              </w:rPr>
              <w:t xml:space="preserve"> najmniej trzech kół o zwiększonej stabilności. Montaż kolumny statywu w centralnym wgłębieniu podstawy zapewnia obniżenie środka ciężkości i zwiększenie stabilności konstrukcji nawet przy </w:t>
            </w:r>
            <w:proofErr w:type="gramStart"/>
            <w:r w:rsidRPr="006253D7">
              <w:rPr>
                <w:rFonts w:asciiTheme="minorHAnsi" w:hAnsiTheme="minorHAnsi" w:cstheme="minorHAnsi"/>
                <w:sz w:val="22"/>
                <w:szCs w:val="22"/>
              </w:rPr>
              <w:t>nierównomiernym  obciążeniu</w:t>
            </w:r>
            <w:proofErr w:type="gramEnd"/>
            <w:r w:rsidRPr="006253D7">
              <w:rPr>
                <w:rFonts w:asciiTheme="minorHAnsi" w:hAnsiTheme="minorHAnsi" w:cstheme="minorHAnsi"/>
                <w:sz w:val="22"/>
                <w:szCs w:val="22"/>
              </w:rPr>
              <w:t xml:space="preserve"> lub podczas przesuwania po powierzchniach o różnej strukturze.</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spacing w:line="276" w:lineRule="auto"/>
              <w:rPr>
                <w:rFonts w:asciiTheme="minorHAnsi" w:hAnsiTheme="minorHAnsi" w:cstheme="minorHAnsi"/>
                <w:sz w:val="22"/>
                <w:szCs w:val="22"/>
              </w:rPr>
            </w:pPr>
            <w:r w:rsidRPr="006253D7">
              <w:rPr>
                <w:rFonts w:asciiTheme="minorHAnsi" w:hAnsiTheme="minorHAnsi" w:cstheme="minorHAnsi"/>
                <w:sz w:val="22"/>
                <w:szCs w:val="22"/>
              </w:rPr>
              <w:t>W zestawie mobilna ładowarka ze standardowym, wytrzymałym złączem DC umożliwiająca używanie jej wraz ze statywem i bez niego.</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spacing w:line="276" w:lineRule="auto"/>
              <w:rPr>
                <w:rFonts w:asciiTheme="minorHAnsi" w:hAnsiTheme="minorHAnsi" w:cstheme="minorHAnsi"/>
                <w:sz w:val="22"/>
                <w:szCs w:val="22"/>
              </w:rPr>
            </w:pPr>
            <w:r w:rsidRPr="006253D7">
              <w:rPr>
                <w:rFonts w:asciiTheme="minorHAnsi" w:hAnsiTheme="minorHAnsi" w:cstheme="minorHAnsi"/>
                <w:sz w:val="22"/>
                <w:szCs w:val="22"/>
              </w:rPr>
              <w:t>Wymiary urządzenia w mm (dł. x szer. x gł.): max. 225 x 70 x 65 mm</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rPr>
                <w:rFonts w:asciiTheme="minorHAnsi" w:hAnsiTheme="minorHAnsi" w:cstheme="minorHAnsi"/>
                <w:sz w:val="22"/>
                <w:szCs w:val="22"/>
              </w:rPr>
            </w:pPr>
            <w:r w:rsidRPr="006253D7">
              <w:rPr>
                <w:rFonts w:asciiTheme="minorHAnsi" w:hAnsiTheme="minorHAnsi" w:cstheme="minorHAnsi"/>
                <w:sz w:val="22"/>
                <w:szCs w:val="22"/>
              </w:rPr>
              <w:t xml:space="preserve">Faktyczna waga urządzenia: bez zasilacza i bez </w:t>
            </w:r>
            <w:proofErr w:type="gramStart"/>
            <w:r w:rsidRPr="006253D7">
              <w:rPr>
                <w:rFonts w:asciiTheme="minorHAnsi" w:hAnsiTheme="minorHAnsi" w:cstheme="minorHAnsi"/>
                <w:sz w:val="22"/>
                <w:szCs w:val="22"/>
              </w:rPr>
              <w:t>statywu  430 g</w:t>
            </w:r>
            <w:proofErr w:type="gramEnd"/>
            <w:r w:rsidRPr="006253D7">
              <w:rPr>
                <w:rFonts w:asciiTheme="minorHAnsi" w:hAnsiTheme="minorHAnsi" w:cstheme="minorHAnsi"/>
                <w:sz w:val="22"/>
                <w:szCs w:val="22"/>
              </w:rPr>
              <w:t xml:space="preserve"> (+/- 2%)</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spacing w:line="276" w:lineRule="auto"/>
              <w:rPr>
                <w:rFonts w:asciiTheme="minorHAnsi" w:hAnsiTheme="minorHAnsi" w:cstheme="minorHAnsi"/>
                <w:sz w:val="22"/>
                <w:szCs w:val="22"/>
              </w:rPr>
            </w:pPr>
            <w:r w:rsidRPr="006253D7">
              <w:rPr>
                <w:rFonts w:asciiTheme="minorHAnsi" w:hAnsiTheme="minorHAnsi" w:cstheme="minorHAnsi"/>
                <w:sz w:val="22"/>
                <w:szCs w:val="22"/>
              </w:rPr>
              <w:t xml:space="preserve">Warunki pracy: </w:t>
            </w:r>
            <w:r w:rsidRPr="006253D7">
              <w:rPr>
                <w:rFonts w:asciiTheme="minorHAnsi" w:hAnsiTheme="minorHAnsi" w:cstheme="minorHAnsi"/>
                <w:sz w:val="22"/>
                <w:szCs w:val="22"/>
              </w:rPr>
              <w:br/>
              <w:t>- temperatura – od 5</w:t>
            </w:r>
            <w:r w:rsidRPr="006253D7">
              <w:rPr>
                <w:rFonts w:asciiTheme="minorHAnsi" w:hAnsiTheme="minorHAnsi" w:cstheme="minorHAnsi"/>
                <w:sz w:val="22"/>
                <w:szCs w:val="22"/>
                <w:vertAlign w:val="superscript"/>
              </w:rPr>
              <w:t>0</w:t>
            </w:r>
            <w:r w:rsidRPr="006253D7">
              <w:rPr>
                <w:rFonts w:asciiTheme="minorHAnsi" w:hAnsiTheme="minorHAnsi" w:cstheme="minorHAnsi"/>
                <w:sz w:val="22"/>
                <w:szCs w:val="22"/>
              </w:rPr>
              <w:t>C do 40</w:t>
            </w:r>
            <w:r w:rsidRPr="006253D7">
              <w:rPr>
                <w:rFonts w:asciiTheme="minorHAnsi" w:hAnsiTheme="minorHAnsi" w:cstheme="minorHAnsi"/>
                <w:sz w:val="22"/>
                <w:szCs w:val="22"/>
                <w:vertAlign w:val="superscript"/>
              </w:rPr>
              <w:t>0</w:t>
            </w:r>
            <w:r w:rsidRPr="006253D7">
              <w:rPr>
                <w:rFonts w:asciiTheme="minorHAnsi" w:hAnsiTheme="minorHAnsi" w:cstheme="minorHAnsi"/>
                <w:sz w:val="22"/>
                <w:szCs w:val="22"/>
              </w:rPr>
              <w:t>C</w:t>
            </w:r>
            <w:r w:rsidRPr="006253D7">
              <w:rPr>
                <w:rFonts w:asciiTheme="minorHAnsi" w:hAnsiTheme="minorHAnsi" w:cstheme="minorHAnsi"/>
                <w:sz w:val="22"/>
                <w:szCs w:val="22"/>
              </w:rPr>
              <w:br/>
              <w:t>- wilgotność – od 20% do 90% (+/- 2%) wilgotności względnej bez kondensacji</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spacing w:line="276" w:lineRule="auto"/>
              <w:rPr>
                <w:rFonts w:asciiTheme="minorHAnsi" w:hAnsiTheme="minorHAnsi" w:cstheme="minorHAnsi"/>
                <w:sz w:val="22"/>
                <w:szCs w:val="22"/>
              </w:rPr>
            </w:pPr>
            <w:r w:rsidRPr="006253D7">
              <w:rPr>
                <w:rFonts w:asciiTheme="minorHAnsi" w:hAnsiTheme="minorHAnsi" w:cstheme="minorHAnsi"/>
                <w:sz w:val="22"/>
                <w:szCs w:val="22"/>
              </w:rPr>
              <w:t xml:space="preserve">Warunki transportu i przechowywania: </w:t>
            </w:r>
            <w:r w:rsidRPr="006253D7">
              <w:rPr>
                <w:rFonts w:asciiTheme="minorHAnsi" w:hAnsiTheme="minorHAnsi" w:cstheme="minorHAnsi"/>
                <w:sz w:val="22"/>
                <w:szCs w:val="22"/>
              </w:rPr>
              <w:br/>
              <w:t xml:space="preserve">- temperatura – od -20°C do 55°C </w:t>
            </w:r>
            <w:r w:rsidRPr="006253D7">
              <w:rPr>
                <w:rFonts w:asciiTheme="minorHAnsi" w:hAnsiTheme="minorHAnsi" w:cstheme="minorHAnsi"/>
                <w:sz w:val="22"/>
                <w:szCs w:val="22"/>
              </w:rPr>
              <w:br/>
              <w:t>- wilgotność – od 10% do 95% (+/- 2%) wilgotności względnej bez kondensacji</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trPr>
          <w:trHeight w:val="472"/>
          <w:jc w:val="center"/>
        </w:trPr>
        <w:tc>
          <w:tcPr>
            <w:tcW w:w="706" w:type="dxa"/>
            <w:tcBorders>
              <w:left w:val="single" w:sz="4" w:space="0" w:color="000000"/>
              <w:bottom w:val="single" w:sz="4" w:space="0" w:color="000000"/>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000000"/>
              <w:right w:val="single" w:sz="4" w:space="0" w:color="000000"/>
            </w:tcBorders>
            <w:vAlign w:val="center"/>
          </w:tcPr>
          <w:p w:rsidR="006253D7" w:rsidRPr="006253D7" w:rsidRDefault="006253D7" w:rsidP="006253D7">
            <w:pPr>
              <w:rPr>
                <w:rFonts w:asciiTheme="minorHAnsi" w:hAnsiTheme="minorHAnsi" w:cstheme="minorHAnsi"/>
                <w:sz w:val="22"/>
                <w:szCs w:val="22"/>
              </w:rPr>
            </w:pPr>
            <w:r w:rsidRPr="006253D7">
              <w:rPr>
                <w:rFonts w:asciiTheme="minorHAnsi" w:hAnsiTheme="minorHAnsi" w:cstheme="minorHAnsi"/>
                <w:sz w:val="22"/>
                <w:szCs w:val="22"/>
              </w:rPr>
              <w:t>Oferowany sprzęt musi charakteryzować się niskim zużyciem energii zarówno w trybie pracy, jak i w trybie gotowości (czuwania), zgodnie z uznanymi standardami efektywności energetycznej obowiązującymi w Unii Europejskiej lub powszechnie przyjmowanymi w środowisku międzynarodowym.</w:t>
            </w:r>
          </w:p>
          <w:p w:rsidR="006253D7" w:rsidRPr="006253D7" w:rsidRDefault="006253D7" w:rsidP="006253D7">
            <w:pPr>
              <w:rPr>
                <w:rFonts w:asciiTheme="minorHAnsi" w:hAnsiTheme="minorHAnsi" w:cstheme="minorHAnsi"/>
                <w:sz w:val="22"/>
                <w:szCs w:val="22"/>
              </w:rPr>
            </w:pPr>
            <w:r w:rsidRPr="006253D7">
              <w:rPr>
                <w:rFonts w:asciiTheme="minorHAnsi" w:hAnsiTheme="minorHAnsi" w:cstheme="minorHAnsi"/>
                <w:sz w:val="22"/>
                <w:szCs w:val="22"/>
              </w:rPr>
              <w:t>W przypadku produktów związanych z energią, dla których w formie aktów delegowanych Komisji Europejskiej przyjęta została etykieta energetyczna, wykonawca zobowiązany jest do przedłożenia odpowiedniej etykiety energetycznej potwierdzającej osiąganie najwyższych poziomów efektywności energetycznej.</w:t>
            </w:r>
          </w:p>
          <w:p w:rsidR="006253D7" w:rsidRPr="006253D7" w:rsidRDefault="006253D7" w:rsidP="006253D7">
            <w:pPr>
              <w:rPr>
                <w:rFonts w:asciiTheme="minorHAnsi" w:hAnsiTheme="minorHAnsi" w:cstheme="minorHAnsi"/>
                <w:sz w:val="22"/>
                <w:szCs w:val="22"/>
              </w:rPr>
            </w:pPr>
            <w:r w:rsidRPr="006253D7">
              <w:rPr>
                <w:rFonts w:asciiTheme="minorHAnsi" w:hAnsiTheme="minorHAnsi" w:cstheme="minorHAnsi"/>
                <w:sz w:val="22"/>
                <w:szCs w:val="22"/>
              </w:rPr>
              <w:t>Jeżeli dla danego produktu nie została przewidziana etykieta energetyczna, a obowiązują wymagania w zakresie poziomów referencyjnych efektywności energetycznej określone w rozporządzeniach Komisji UE wydanych na podstawie dyrektywy Parlamentu Europejskiego i Rady 2009/125/WE z dnia 21 października 2009 r., wymagane jest przedłożenie certyfikatu zgodności CE potwierdzającego spełnienie przez wyrób wymagań zharmonizowanych norm.</w:t>
            </w:r>
          </w:p>
          <w:p w:rsidR="006253D7" w:rsidRPr="006253D7" w:rsidRDefault="006253D7" w:rsidP="006253D7">
            <w:pPr>
              <w:pStyle w:val="Standard"/>
              <w:jc w:val="both"/>
              <w:rPr>
                <w:rFonts w:asciiTheme="minorHAnsi" w:hAnsiTheme="minorHAnsi" w:cstheme="minorHAnsi"/>
                <w:sz w:val="22"/>
                <w:szCs w:val="22"/>
              </w:rPr>
            </w:pPr>
            <w:r w:rsidRPr="006253D7">
              <w:rPr>
                <w:rFonts w:asciiTheme="minorHAnsi" w:hAnsiTheme="minorHAnsi" w:cstheme="minorHAnsi"/>
                <w:sz w:val="22"/>
                <w:szCs w:val="22"/>
              </w:rPr>
              <w:t>W pozostałych przypadkach, na potwierdzenie spełniania wymagań dotyczących efektywności energetycznej, wykonawca zobowiązany jest do przedstawienia dokumentacji producenta lub niezależnej jednostki oceniającej zgodność, zawierającej dane techniczne dotyczące zużycia energii.</w:t>
            </w:r>
          </w:p>
          <w:p w:rsidR="006253D7" w:rsidRPr="006253D7" w:rsidRDefault="006253D7" w:rsidP="006253D7">
            <w:pPr>
              <w:spacing w:line="276" w:lineRule="auto"/>
              <w:rPr>
                <w:rFonts w:asciiTheme="minorHAnsi" w:hAnsiTheme="minorHAnsi" w:cstheme="minorHAnsi"/>
                <w:sz w:val="22"/>
                <w:szCs w:val="22"/>
              </w:rPr>
            </w:pPr>
            <w:r w:rsidRPr="006253D7">
              <w:rPr>
                <w:rFonts w:asciiTheme="minorHAnsi" w:hAnsiTheme="minorHAnsi" w:cstheme="minorHAnsi"/>
                <w:sz w:val="22"/>
                <w:szCs w:val="22"/>
              </w:rPr>
              <w:t>Powyższe dokumenty należy przedłożyć przy odbiorze</w:t>
            </w:r>
          </w:p>
        </w:tc>
        <w:tc>
          <w:tcPr>
            <w:tcW w:w="1562" w:type="dxa"/>
            <w:tcBorders>
              <w:left w:val="single" w:sz="4" w:space="0" w:color="000000"/>
              <w:bottom w:val="single" w:sz="4" w:space="0" w:color="000000"/>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 - podać</w:t>
            </w:r>
          </w:p>
        </w:tc>
        <w:tc>
          <w:tcPr>
            <w:tcW w:w="3400" w:type="dxa"/>
            <w:tcBorders>
              <w:left w:val="single" w:sz="4" w:space="0" w:color="000000"/>
              <w:bottom w:val="single" w:sz="4" w:space="0" w:color="000000"/>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r w:rsidR="006253D7" w:rsidTr="0015159E">
        <w:trPr>
          <w:trHeight w:val="472"/>
          <w:jc w:val="center"/>
        </w:trPr>
        <w:tc>
          <w:tcPr>
            <w:tcW w:w="706" w:type="dxa"/>
            <w:tcBorders>
              <w:left w:val="single" w:sz="4" w:space="0" w:color="000000"/>
              <w:bottom w:val="single" w:sz="4" w:space="0" w:color="auto"/>
              <w:right w:val="single" w:sz="4" w:space="0" w:color="000000"/>
            </w:tcBorders>
            <w:vAlign w:val="center"/>
          </w:tcPr>
          <w:p w:rsidR="006253D7" w:rsidRPr="00A7621D" w:rsidRDefault="006253D7" w:rsidP="006253D7">
            <w:pPr>
              <w:pStyle w:val="Akapitzlist"/>
              <w:widowControl w:val="0"/>
              <w:numPr>
                <w:ilvl w:val="0"/>
                <w:numId w:val="1"/>
              </w:numPr>
              <w:snapToGrid w:val="0"/>
              <w:spacing w:before="96" w:after="96"/>
              <w:jc w:val="center"/>
              <w:rPr>
                <w:rFonts w:asciiTheme="minorHAnsi" w:hAnsiTheme="minorHAnsi" w:cstheme="minorHAnsi"/>
                <w:sz w:val="22"/>
                <w:szCs w:val="22"/>
              </w:rPr>
            </w:pPr>
          </w:p>
        </w:tc>
        <w:tc>
          <w:tcPr>
            <w:tcW w:w="5384" w:type="dxa"/>
            <w:tcBorders>
              <w:left w:val="single" w:sz="4" w:space="0" w:color="000000"/>
              <w:bottom w:val="single" w:sz="4" w:space="0" w:color="auto"/>
              <w:right w:val="single" w:sz="4" w:space="0" w:color="000000"/>
            </w:tcBorders>
            <w:vAlign w:val="center"/>
          </w:tcPr>
          <w:p w:rsidR="006253D7" w:rsidRPr="006253D7" w:rsidRDefault="006253D7" w:rsidP="006253D7">
            <w:pPr>
              <w:spacing w:line="276" w:lineRule="auto"/>
              <w:rPr>
                <w:rFonts w:asciiTheme="minorHAnsi" w:hAnsiTheme="minorHAnsi" w:cstheme="minorHAnsi"/>
                <w:sz w:val="22"/>
                <w:szCs w:val="22"/>
              </w:rPr>
            </w:pPr>
            <w:r w:rsidRPr="006253D7">
              <w:rPr>
                <w:rFonts w:asciiTheme="minorHAnsi" w:hAnsiTheme="minorHAnsi" w:cstheme="minorHAnsi"/>
                <w:sz w:val="22"/>
                <w:szCs w:val="22"/>
              </w:rPr>
              <w:t xml:space="preserve">Zakupiony sprzęt będzie wyposażony w technologie pozwalające na optymalne gospodarowanie energią elektryczną (np. tryb czuwania, energooszczędny, </w:t>
            </w:r>
            <w:proofErr w:type="spellStart"/>
            <w:r w:rsidRPr="006253D7">
              <w:rPr>
                <w:rFonts w:asciiTheme="minorHAnsi" w:hAnsiTheme="minorHAnsi" w:cstheme="minorHAnsi"/>
                <w:sz w:val="22"/>
                <w:szCs w:val="22"/>
              </w:rPr>
              <w:t>eco</w:t>
            </w:r>
            <w:proofErr w:type="spellEnd"/>
            <w:r w:rsidRPr="006253D7">
              <w:rPr>
                <w:rFonts w:asciiTheme="minorHAnsi" w:hAnsiTheme="minorHAnsi" w:cstheme="minorHAnsi"/>
                <w:sz w:val="22"/>
                <w:szCs w:val="22"/>
              </w:rPr>
              <w:t>, itp.)</w:t>
            </w:r>
          </w:p>
        </w:tc>
        <w:tc>
          <w:tcPr>
            <w:tcW w:w="1562" w:type="dxa"/>
            <w:tcBorders>
              <w:left w:val="single" w:sz="4" w:space="0" w:color="000000"/>
              <w:bottom w:val="single" w:sz="4" w:space="0" w:color="auto"/>
              <w:right w:val="single" w:sz="4" w:space="0" w:color="000000"/>
            </w:tcBorders>
            <w:vAlign w:val="center"/>
          </w:tcPr>
          <w:p w:rsidR="006253D7" w:rsidRPr="006253D7" w:rsidRDefault="006253D7" w:rsidP="006253D7">
            <w:pPr>
              <w:widowControl w:val="0"/>
              <w:snapToGrid w:val="0"/>
              <w:jc w:val="center"/>
              <w:rPr>
                <w:rFonts w:asciiTheme="minorHAnsi" w:hAnsiTheme="minorHAnsi" w:cstheme="minorHAnsi"/>
                <w:sz w:val="22"/>
                <w:szCs w:val="22"/>
              </w:rPr>
            </w:pPr>
            <w:r w:rsidRPr="006253D7">
              <w:rPr>
                <w:rFonts w:asciiTheme="minorHAnsi" w:hAnsiTheme="minorHAnsi" w:cstheme="minorHAnsi"/>
                <w:sz w:val="22"/>
                <w:szCs w:val="22"/>
              </w:rPr>
              <w:t>TAK</w:t>
            </w:r>
          </w:p>
        </w:tc>
        <w:tc>
          <w:tcPr>
            <w:tcW w:w="3400" w:type="dxa"/>
            <w:tcBorders>
              <w:left w:val="single" w:sz="4" w:space="0" w:color="000000"/>
              <w:bottom w:val="single" w:sz="4" w:space="0" w:color="auto"/>
              <w:right w:val="single" w:sz="4" w:space="0" w:color="000000"/>
            </w:tcBorders>
            <w:vAlign w:val="center"/>
          </w:tcPr>
          <w:p w:rsidR="006253D7" w:rsidRPr="0087274F" w:rsidRDefault="006253D7" w:rsidP="006253D7">
            <w:pPr>
              <w:widowControl w:val="0"/>
              <w:jc w:val="center"/>
              <w:rPr>
                <w:rFonts w:ascii="Calibri" w:hAnsi="Calibri" w:cs="Calibri"/>
                <w:sz w:val="22"/>
                <w:szCs w:val="22"/>
              </w:rPr>
            </w:pPr>
          </w:p>
        </w:tc>
      </w:tr>
    </w:tbl>
    <w:p w:rsidR="00C414C1" w:rsidRDefault="00C414C1">
      <w:pPr>
        <w:pStyle w:val="Standard"/>
        <w:rPr>
          <w:rFonts w:ascii="Calibri" w:hAnsi="Calibri" w:cs="Calibri"/>
          <w:b/>
          <w:bCs/>
          <w:color w:val="FF0000"/>
          <w:sz w:val="20"/>
          <w:szCs w:val="20"/>
        </w:rPr>
      </w:pPr>
    </w:p>
    <w:p w:rsidR="003E31E6" w:rsidRDefault="003E31E6">
      <w:pPr>
        <w:pStyle w:val="Standard"/>
        <w:rPr>
          <w:rFonts w:ascii="Calibri" w:hAnsi="Calibri" w:cs="Calibri"/>
          <w:b/>
          <w:bCs/>
          <w:color w:val="FF0000"/>
          <w:sz w:val="20"/>
          <w:szCs w:val="20"/>
        </w:rPr>
      </w:pPr>
    </w:p>
    <w:p w:rsidR="003E31E6" w:rsidRDefault="003E31E6">
      <w:pPr>
        <w:pStyle w:val="Standard"/>
        <w:rPr>
          <w:rFonts w:ascii="Calibri" w:hAnsi="Calibri" w:cs="Calibri"/>
          <w:b/>
          <w:bCs/>
          <w:color w:val="FF0000"/>
          <w:sz w:val="20"/>
          <w:szCs w:val="20"/>
        </w:rPr>
      </w:pPr>
    </w:p>
    <w:p w:rsidR="003E31E6" w:rsidRDefault="003E31E6">
      <w:pPr>
        <w:pStyle w:val="Standard"/>
        <w:rPr>
          <w:rFonts w:ascii="Calibri" w:hAnsi="Calibri" w:cs="Calibri"/>
          <w:b/>
          <w:bCs/>
          <w:color w:val="FF0000"/>
          <w:sz w:val="20"/>
          <w:szCs w:val="20"/>
        </w:rPr>
      </w:pPr>
    </w:p>
    <w:p w:rsidR="003E31E6" w:rsidRDefault="003E31E6">
      <w:pPr>
        <w:pStyle w:val="Standard"/>
        <w:rPr>
          <w:rFonts w:ascii="Calibri" w:hAnsi="Calibri" w:cs="Calibri"/>
          <w:b/>
          <w:bCs/>
          <w:color w:val="FF0000"/>
          <w:sz w:val="20"/>
          <w:szCs w:val="20"/>
        </w:rPr>
      </w:pPr>
    </w:p>
    <w:p w:rsidR="003E31E6" w:rsidRDefault="003E31E6">
      <w:pPr>
        <w:pStyle w:val="Standard"/>
        <w:rPr>
          <w:rFonts w:ascii="Calibri" w:hAnsi="Calibri" w:cs="Calibri"/>
          <w:b/>
          <w:bCs/>
          <w:color w:val="FF0000"/>
          <w:sz w:val="20"/>
          <w:szCs w:val="20"/>
        </w:rPr>
      </w:pPr>
    </w:p>
    <w:p w:rsidR="003E31E6" w:rsidRDefault="003E31E6">
      <w:pPr>
        <w:pStyle w:val="Standard"/>
        <w:rPr>
          <w:rFonts w:ascii="Calibri" w:hAnsi="Calibri" w:cs="Calibri"/>
          <w:b/>
          <w:bCs/>
          <w:color w:val="FF0000"/>
          <w:sz w:val="20"/>
          <w:szCs w:val="20"/>
        </w:rPr>
      </w:pPr>
    </w:p>
    <w:p w:rsidR="003E31E6" w:rsidRDefault="003E31E6">
      <w:pPr>
        <w:pStyle w:val="Standard"/>
        <w:rPr>
          <w:rFonts w:ascii="Calibri" w:hAnsi="Calibri" w:cs="Calibri"/>
          <w:b/>
          <w:bCs/>
          <w:color w:val="FF0000"/>
          <w:sz w:val="20"/>
          <w:szCs w:val="20"/>
        </w:rPr>
      </w:pPr>
    </w:p>
    <w:p w:rsidR="003E31E6" w:rsidRDefault="003E31E6">
      <w:pPr>
        <w:pStyle w:val="Standard"/>
        <w:rPr>
          <w:rFonts w:ascii="Calibri" w:hAnsi="Calibri" w:cs="Calibri"/>
          <w:b/>
          <w:bCs/>
          <w:color w:val="FF0000"/>
          <w:sz w:val="20"/>
          <w:szCs w:val="20"/>
        </w:rPr>
      </w:pPr>
    </w:p>
    <w:p w:rsidR="003E31E6" w:rsidRDefault="003E31E6">
      <w:pPr>
        <w:pStyle w:val="Standard"/>
        <w:rPr>
          <w:rFonts w:ascii="Calibri" w:hAnsi="Calibri" w:cs="Calibri"/>
          <w:b/>
          <w:bCs/>
          <w:color w:val="FF0000"/>
          <w:sz w:val="20"/>
          <w:szCs w:val="20"/>
        </w:rPr>
      </w:pPr>
    </w:p>
    <w:p w:rsidR="00B017F6" w:rsidRPr="0015159E" w:rsidRDefault="00B017F6">
      <w:pPr>
        <w:pStyle w:val="Standard"/>
        <w:rPr>
          <w:rFonts w:ascii="Calibri" w:hAnsi="Calibri" w:cs="Calibri"/>
          <w:bCs/>
          <w:color w:val="FF0000"/>
          <w:sz w:val="20"/>
          <w:szCs w:val="20"/>
        </w:rPr>
      </w:pPr>
    </w:p>
    <w:tbl>
      <w:tblPr>
        <w:tblW w:w="11058" w:type="dxa"/>
        <w:tblInd w:w="-1008" w:type="dxa"/>
        <w:tblLayout w:type="fixed"/>
        <w:tblLook w:val="04A0" w:firstRow="1" w:lastRow="0" w:firstColumn="1" w:lastColumn="0" w:noHBand="0" w:noVBand="1"/>
      </w:tblPr>
      <w:tblGrid>
        <w:gridCol w:w="567"/>
        <w:gridCol w:w="6077"/>
        <w:gridCol w:w="1419"/>
        <w:gridCol w:w="2995"/>
      </w:tblGrid>
      <w:tr w:rsidR="00C414C1">
        <w:trPr>
          <w:trHeight w:val="648"/>
        </w:trPr>
        <w:tc>
          <w:tcPr>
            <w:tcW w:w="11058" w:type="dxa"/>
            <w:gridSpan w:val="4"/>
            <w:tcBorders>
              <w:top w:val="double" w:sz="4" w:space="0" w:color="000000"/>
              <w:left w:val="double" w:sz="4" w:space="0" w:color="000000"/>
              <w:bottom w:val="double" w:sz="4" w:space="0" w:color="000000"/>
              <w:right w:val="double" w:sz="4" w:space="0" w:color="000000"/>
            </w:tcBorders>
            <w:shd w:val="clear" w:color="auto" w:fill="D5DCE4"/>
            <w:vAlign w:val="center"/>
          </w:tcPr>
          <w:p w:rsidR="00C414C1" w:rsidRDefault="00554556">
            <w:pPr>
              <w:widowControl w:val="0"/>
              <w:shd w:val="clear" w:color="auto" w:fill="D5DCE4"/>
              <w:jc w:val="center"/>
              <w:rPr>
                <w:rFonts w:ascii="Calibri" w:hAnsi="Calibri" w:cs="Calibri"/>
                <w:b/>
              </w:rPr>
            </w:pPr>
            <w:r>
              <w:rPr>
                <w:rFonts w:ascii="Calibri" w:hAnsi="Calibri" w:cs="Calibri"/>
                <w:b/>
              </w:rPr>
              <w:t>WARUNKI GWARANCJI I SERWISU</w:t>
            </w:r>
          </w:p>
        </w:tc>
      </w:tr>
      <w:tr w:rsidR="00C414C1" w:rsidTr="00D20DD7">
        <w:trPr>
          <w:trHeight w:val="691"/>
        </w:trPr>
        <w:tc>
          <w:tcPr>
            <w:tcW w:w="567" w:type="dxa"/>
            <w:tcBorders>
              <w:left w:val="single" w:sz="4" w:space="0" w:color="000000"/>
              <w:bottom w:val="single" w:sz="4" w:space="0" w:color="000000"/>
              <w:right w:val="single" w:sz="4" w:space="0" w:color="000000"/>
            </w:tcBorders>
            <w:shd w:val="clear" w:color="auto" w:fill="D9D9D9"/>
            <w:vAlign w:val="center"/>
          </w:tcPr>
          <w:p w:rsidR="00C414C1" w:rsidRPr="00A7621D" w:rsidRDefault="00554556">
            <w:pPr>
              <w:widowControl w:val="0"/>
              <w:jc w:val="center"/>
              <w:rPr>
                <w:rFonts w:asciiTheme="minorHAnsi" w:hAnsiTheme="minorHAnsi" w:cstheme="minorHAnsi"/>
                <w:sz w:val="22"/>
                <w:szCs w:val="22"/>
              </w:rPr>
            </w:pPr>
            <w:r w:rsidRPr="00A7621D">
              <w:rPr>
                <w:rFonts w:asciiTheme="minorHAnsi" w:hAnsiTheme="minorHAnsi" w:cstheme="minorHAnsi"/>
                <w:sz w:val="22"/>
                <w:szCs w:val="22"/>
              </w:rPr>
              <w:t>1.</w:t>
            </w:r>
          </w:p>
        </w:tc>
        <w:tc>
          <w:tcPr>
            <w:tcW w:w="6077" w:type="dxa"/>
            <w:tcBorders>
              <w:left w:val="single" w:sz="4" w:space="0" w:color="000000"/>
              <w:bottom w:val="single" w:sz="4" w:space="0" w:color="000000"/>
              <w:right w:val="single" w:sz="4" w:space="0" w:color="000000"/>
            </w:tcBorders>
            <w:shd w:val="clear" w:color="auto" w:fill="FFFF00"/>
            <w:vAlign w:val="center"/>
          </w:tcPr>
          <w:p w:rsidR="003271C4" w:rsidRDefault="003271C4" w:rsidP="0015159E">
            <w:pPr>
              <w:spacing w:before="20" w:after="20"/>
              <w:rPr>
                <w:rFonts w:ascii="Calibri" w:hAnsi="Calibri" w:cs="Calibri"/>
                <w:sz w:val="22"/>
                <w:szCs w:val="22"/>
              </w:rPr>
            </w:pPr>
            <w:r w:rsidRPr="00B12BF3">
              <w:rPr>
                <w:rFonts w:ascii="Calibri" w:hAnsi="Calibri" w:cs="Calibri"/>
                <w:sz w:val="22"/>
                <w:szCs w:val="22"/>
              </w:rPr>
              <w:t xml:space="preserve">Gwarancja min. 24 m-ce (bezpłatne – wliczone w cenę oferty przeglądy w okresie gwarancji, min. 1x/rok lub częściej, zgodnie z zaleceniami </w:t>
            </w:r>
            <w:proofErr w:type="gramStart"/>
            <w:r w:rsidRPr="00B12BF3">
              <w:rPr>
                <w:rFonts w:ascii="Calibri" w:hAnsi="Calibri" w:cs="Calibri"/>
                <w:sz w:val="22"/>
                <w:szCs w:val="22"/>
              </w:rPr>
              <w:t>producenta – jeżeli</w:t>
            </w:r>
            <w:proofErr w:type="gramEnd"/>
            <w:r w:rsidRPr="00B12BF3">
              <w:rPr>
                <w:rFonts w:ascii="Calibri" w:hAnsi="Calibri" w:cs="Calibri"/>
                <w:sz w:val="22"/>
                <w:szCs w:val="22"/>
              </w:rPr>
              <w:t xml:space="preserve"> dotyczy) </w:t>
            </w:r>
          </w:p>
          <w:p w:rsidR="0015159E" w:rsidRDefault="0015159E" w:rsidP="0015159E">
            <w:pPr>
              <w:spacing w:before="20" w:after="20"/>
              <w:rPr>
                <w:rFonts w:ascii="Calibri" w:hAnsi="Calibri" w:cs="Calibri"/>
                <w:b/>
                <w:sz w:val="22"/>
                <w:szCs w:val="22"/>
                <w:u w:val="single"/>
              </w:rPr>
            </w:pPr>
            <w:r>
              <w:rPr>
                <w:rFonts w:ascii="Calibri" w:hAnsi="Calibri" w:cs="Calibri"/>
                <w:b/>
                <w:sz w:val="22"/>
                <w:szCs w:val="22"/>
                <w:u w:val="single"/>
              </w:rPr>
              <w:t>Zasady oceny punktowej:</w:t>
            </w:r>
          </w:p>
          <w:p w:rsidR="00A7621D" w:rsidRPr="00A7621D" w:rsidRDefault="00A7621D" w:rsidP="00A7621D">
            <w:pPr>
              <w:pBdr>
                <w:top w:val="nil"/>
                <w:left w:val="nil"/>
                <w:bottom w:val="nil"/>
                <w:right w:val="nil"/>
                <w:between w:val="nil"/>
              </w:pBdr>
              <w:spacing w:line="276" w:lineRule="auto"/>
              <w:rPr>
                <w:rFonts w:asciiTheme="minorHAnsi" w:eastAsia="Arial" w:hAnsiTheme="minorHAnsi" w:cstheme="minorHAnsi"/>
                <w:color w:val="000000"/>
                <w:sz w:val="22"/>
                <w:szCs w:val="22"/>
              </w:rPr>
            </w:pPr>
            <w:r w:rsidRPr="00A7621D">
              <w:rPr>
                <w:rFonts w:asciiTheme="minorHAnsi" w:eastAsia="Arial" w:hAnsiTheme="minorHAnsi" w:cstheme="minorHAnsi"/>
                <w:color w:val="000000"/>
                <w:sz w:val="22"/>
                <w:szCs w:val="22"/>
              </w:rPr>
              <w:lastRenderedPageBreak/>
              <w:t>24 m-ce – 0 pkt</w:t>
            </w:r>
          </w:p>
          <w:p w:rsidR="00C414C1" w:rsidRPr="00A7621D" w:rsidRDefault="00A7621D" w:rsidP="00A7621D">
            <w:pPr>
              <w:snapToGrid w:val="0"/>
              <w:jc w:val="both"/>
              <w:rPr>
                <w:rFonts w:asciiTheme="minorHAnsi" w:hAnsiTheme="minorHAnsi" w:cstheme="minorHAnsi"/>
                <w:sz w:val="22"/>
                <w:szCs w:val="22"/>
              </w:rPr>
            </w:pPr>
            <w:r w:rsidRPr="00A7621D">
              <w:rPr>
                <w:rFonts w:asciiTheme="minorHAnsi" w:eastAsia="Arial" w:hAnsiTheme="minorHAnsi" w:cstheme="minorHAnsi"/>
                <w:color w:val="000000"/>
                <w:sz w:val="22"/>
                <w:szCs w:val="22"/>
              </w:rPr>
              <w:t>36 m-</w:t>
            </w:r>
            <w:proofErr w:type="spellStart"/>
            <w:r w:rsidRPr="00A7621D">
              <w:rPr>
                <w:rFonts w:asciiTheme="minorHAnsi" w:eastAsia="Arial" w:hAnsiTheme="minorHAnsi" w:cstheme="minorHAnsi"/>
                <w:color w:val="000000"/>
                <w:sz w:val="22"/>
                <w:szCs w:val="22"/>
              </w:rPr>
              <w:t>cy</w:t>
            </w:r>
            <w:proofErr w:type="spellEnd"/>
            <w:r w:rsidR="0015159E">
              <w:rPr>
                <w:rFonts w:asciiTheme="minorHAnsi" w:eastAsia="Arial" w:hAnsiTheme="minorHAnsi" w:cstheme="minorHAnsi"/>
                <w:color w:val="000000"/>
                <w:sz w:val="22"/>
                <w:szCs w:val="22"/>
              </w:rPr>
              <w:t xml:space="preserve"> i więcej – 4</w:t>
            </w:r>
            <w:r w:rsidRPr="00A7621D">
              <w:rPr>
                <w:rFonts w:asciiTheme="minorHAnsi" w:eastAsia="Arial" w:hAnsiTheme="minorHAnsi" w:cstheme="minorHAnsi"/>
                <w:color w:val="000000"/>
                <w:sz w:val="22"/>
                <w:szCs w:val="22"/>
              </w:rPr>
              <w:t>0 pkt</w:t>
            </w:r>
          </w:p>
        </w:tc>
        <w:tc>
          <w:tcPr>
            <w:tcW w:w="1419" w:type="dxa"/>
            <w:tcBorders>
              <w:left w:val="single" w:sz="4" w:space="0" w:color="000000"/>
              <w:bottom w:val="single" w:sz="4" w:space="0" w:color="000000"/>
              <w:right w:val="single" w:sz="4" w:space="0" w:color="000000"/>
            </w:tcBorders>
            <w:shd w:val="clear" w:color="auto" w:fill="FFFF00"/>
            <w:vAlign w:val="center"/>
          </w:tcPr>
          <w:p w:rsidR="00C414C1" w:rsidRPr="00A7621D" w:rsidRDefault="00554556">
            <w:pPr>
              <w:widowControl w:val="0"/>
              <w:jc w:val="center"/>
              <w:rPr>
                <w:rFonts w:asciiTheme="minorHAnsi" w:hAnsiTheme="minorHAnsi" w:cstheme="minorHAnsi"/>
                <w:sz w:val="22"/>
                <w:szCs w:val="22"/>
              </w:rPr>
            </w:pPr>
            <w:r w:rsidRPr="00A7621D">
              <w:rPr>
                <w:rFonts w:asciiTheme="minorHAnsi" w:hAnsiTheme="minorHAnsi" w:cstheme="minorHAnsi"/>
                <w:sz w:val="22"/>
                <w:szCs w:val="22"/>
              </w:rPr>
              <w:lastRenderedPageBreak/>
              <w:t>Tak/ podać</w:t>
            </w:r>
          </w:p>
        </w:tc>
        <w:tc>
          <w:tcPr>
            <w:tcW w:w="2995" w:type="dxa"/>
            <w:tcBorders>
              <w:left w:val="single" w:sz="4" w:space="0" w:color="000000"/>
              <w:bottom w:val="single" w:sz="4" w:space="0" w:color="000000"/>
              <w:right w:val="single" w:sz="4" w:space="0" w:color="000000"/>
            </w:tcBorders>
            <w:shd w:val="clear" w:color="auto" w:fill="FFFF00"/>
            <w:vAlign w:val="center"/>
          </w:tcPr>
          <w:p w:rsidR="00C414C1" w:rsidRDefault="00C414C1">
            <w:pPr>
              <w:widowControl w:val="0"/>
              <w:ind w:right="451"/>
              <w:jc w:val="center"/>
              <w:rPr>
                <w:rFonts w:ascii="Calibri" w:hAnsi="Calibri" w:cs="Calibri"/>
              </w:rPr>
            </w:pPr>
          </w:p>
        </w:tc>
      </w:tr>
      <w:tr w:rsidR="00C414C1">
        <w:trPr>
          <w:trHeight w:val="35"/>
        </w:trPr>
        <w:tc>
          <w:tcPr>
            <w:tcW w:w="567" w:type="dxa"/>
            <w:tcBorders>
              <w:left w:val="single" w:sz="4" w:space="0" w:color="000000"/>
              <w:bottom w:val="single" w:sz="4" w:space="0" w:color="000000"/>
              <w:right w:val="single" w:sz="4" w:space="0" w:color="000000"/>
            </w:tcBorders>
            <w:vAlign w:val="center"/>
          </w:tcPr>
          <w:p w:rsidR="00C414C1" w:rsidRDefault="00295574">
            <w:pPr>
              <w:widowControl w:val="0"/>
              <w:jc w:val="center"/>
              <w:rPr>
                <w:rFonts w:ascii="Calibri" w:hAnsi="Calibri" w:cs="Calibri"/>
                <w:sz w:val="22"/>
                <w:szCs w:val="22"/>
              </w:rPr>
            </w:pPr>
            <w:r>
              <w:rPr>
                <w:rFonts w:ascii="Calibri" w:hAnsi="Calibri" w:cs="Calibri"/>
                <w:sz w:val="22"/>
                <w:szCs w:val="22"/>
              </w:rPr>
              <w:t>2</w:t>
            </w:r>
            <w:r w:rsidR="00554556">
              <w:rPr>
                <w:rFonts w:ascii="Calibri" w:hAnsi="Calibri" w:cs="Calibri"/>
                <w:sz w:val="22"/>
                <w:szCs w:val="22"/>
              </w:rPr>
              <w:t>.</w:t>
            </w:r>
          </w:p>
        </w:tc>
        <w:tc>
          <w:tcPr>
            <w:tcW w:w="6077" w:type="dxa"/>
            <w:tcBorders>
              <w:left w:val="single" w:sz="4" w:space="0" w:color="000000"/>
              <w:bottom w:val="single" w:sz="4" w:space="0" w:color="000000"/>
              <w:right w:val="single" w:sz="4" w:space="0" w:color="000000"/>
            </w:tcBorders>
            <w:vAlign w:val="center"/>
          </w:tcPr>
          <w:p w:rsidR="00295574" w:rsidRPr="00295574" w:rsidRDefault="00295574" w:rsidP="00295574">
            <w:pPr>
              <w:snapToGrid w:val="0"/>
              <w:rPr>
                <w:rFonts w:ascii="Calibri" w:hAnsi="Calibri" w:cs="Calibri"/>
                <w:sz w:val="22"/>
                <w:szCs w:val="22"/>
              </w:rPr>
            </w:pPr>
            <w:r w:rsidRPr="00295574">
              <w:rPr>
                <w:rFonts w:ascii="Calibri" w:hAnsi="Calibri" w:cs="Calibri"/>
                <w:sz w:val="22"/>
                <w:szCs w:val="22"/>
              </w:rPr>
              <w:t>Czas reakcji liczony od przyjęcia zgłoszenia do momentu podjęcia naprawy</w:t>
            </w:r>
          </w:p>
          <w:p w:rsidR="00C414C1" w:rsidRPr="00295574" w:rsidRDefault="00295574" w:rsidP="00295574">
            <w:pPr>
              <w:widowControl w:val="0"/>
              <w:snapToGrid w:val="0"/>
              <w:rPr>
                <w:rFonts w:ascii="Calibri" w:hAnsi="Calibri" w:cs="Calibri"/>
                <w:sz w:val="22"/>
                <w:szCs w:val="22"/>
              </w:rPr>
            </w:pPr>
            <w:r w:rsidRPr="00295574">
              <w:rPr>
                <w:rFonts w:ascii="Calibri" w:hAnsi="Calibri" w:cs="Calibri"/>
                <w:sz w:val="22"/>
                <w:szCs w:val="22"/>
              </w:rPr>
              <w:t>– 48 godzin w dni robocze</w:t>
            </w:r>
          </w:p>
        </w:tc>
        <w:tc>
          <w:tcPr>
            <w:tcW w:w="1419" w:type="dxa"/>
            <w:tcBorders>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sz w:val="22"/>
                <w:szCs w:val="22"/>
              </w:rPr>
            </w:pPr>
          </w:p>
          <w:p w:rsidR="00C414C1" w:rsidRDefault="00554556">
            <w:pPr>
              <w:widowControl w:val="0"/>
              <w:jc w:val="center"/>
              <w:rPr>
                <w:rFonts w:ascii="Calibri" w:hAnsi="Calibri" w:cs="Calibri"/>
                <w:sz w:val="22"/>
                <w:szCs w:val="22"/>
              </w:rPr>
            </w:pPr>
            <w:r>
              <w:rPr>
                <w:rFonts w:ascii="Calibri" w:hAnsi="Calibri" w:cs="Calibri"/>
                <w:sz w:val="22"/>
                <w:szCs w:val="22"/>
              </w:rPr>
              <w:t>Tak/ podać</w:t>
            </w:r>
          </w:p>
        </w:tc>
        <w:tc>
          <w:tcPr>
            <w:tcW w:w="2995" w:type="dxa"/>
            <w:tcBorders>
              <w:left w:val="single" w:sz="4" w:space="0" w:color="000000"/>
              <w:bottom w:val="single" w:sz="4" w:space="0" w:color="000000"/>
              <w:right w:val="single" w:sz="4" w:space="0" w:color="000000"/>
            </w:tcBorders>
            <w:vAlign w:val="center"/>
          </w:tcPr>
          <w:p w:rsidR="00C414C1" w:rsidRDefault="00C414C1">
            <w:pPr>
              <w:widowControl w:val="0"/>
              <w:ind w:right="451"/>
              <w:jc w:val="center"/>
              <w:rPr>
                <w:rFonts w:ascii="Calibri" w:hAnsi="Calibri" w:cs="Calibri"/>
              </w:rPr>
            </w:pPr>
          </w:p>
        </w:tc>
      </w:tr>
      <w:tr w:rsidR="00C414C1">
        <w:trPr>
          <w:trHeight w:val="890"/>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295574">
            <w:pPr>
              <w:widowControl w:val="0"/>
              <w:jc w:val="center"/>
              <w:rPr>
                <w:rFonts w:ascii="Calibri" w:hAnsi="Calibri" w:cs="Calibri"/>
                <w:sz w:val="22"/>
                <w:szCs w:val="22"/>
              </w:rPr>
            </w:pPr>
            <w:r>
              <w:rPr>
                <w:rFonts w:ascii="Calibri" w:hAnsi="Calibri" w:cs="Calibri"/>
                <w:sz w:val="22"/>
                <w:szCs w:val="22"/>
              </w:rPr>
              <w:t>3</w:t>
            </w:r>
            <w:r w:rsidR="00554556">
              <w:rPr>
                <w:rFonts w:ascii="Calibri" w:hAnsi="Calibri" w:cs="Calibri"/>
                <w:sz w:val="22"/>
                <w:szCs w:val="22"/>
              </w:rPr>
              <w:t>.</w:t>
            </w:r>
          </w:p>
        </w:tc>
        <w:tc>
          <w:tcPr>
            <w:tcW w:w="6077" w:type="dxa"/>
            <w:tcBorders>
              <w:top w:val="single" w:sz="4" w:space="0" w:color="000000"/>
              <w:left w:val="single" w:sz="4" w:space="0" w:color="000000"/>
              <w:bottom w:val="single" w:sz="4" w:space="0" w:color="000000"/>
              <w:right w:val="single" w:sz="4" w:space="0" w:color="000000"/>
            </w:tcBorders>
            <w:vAlign w:val="center"/>
          </w:tcPr>
          <w:p w:rsidR="00295574" w:rsidRPr="00295574" w:rsidRDefault="00554556" w:rsidP="00295574">
            <w:pPr>
              <w:snapToGrid w:val="0"/>
              <w:ind w:left="69" w:hanging="69"/>
              <w:rPr>
                <w:rFonts w:ascii="Calibri" w:hAnsi="Calibri" w:cs="Calibri"/>
                <w:sz w:val="22"/>
                <w:szCs w:val="22"/>
              </w:rPr>
            </w:pPr>
            <w:r w:rsidRPr="00295574">
              <w:rPr>
                <w:rFonts w:ascii="Calibri" w:hAnsi="Calibri" w:cs="Calibri"/>
                <w:sz w:val="22"/>
                <w:szCs w:val="22"/>
              </w:rPr>
              <w:t xml:space="preserve"> </w:t>
            </w:r>
            <w:r w:rsidR="00295574" w:rsidRPr="00295574">
              <w:rPr>
                <w:rFonts w:ascii="Calibri" w:hAnsi="Calibri" w:cs="Calibri"/>
                <w:sz w:val="22"/>
                <w:szCs w:val="22"/>
              </w:rPr>
              <w:t xml:space="preserve">Maksymalny czas niezbędny na usunięcie awarii od czasu zdiagnozowania awarii: </w:t>
            </w:r>
          </w:p>
          <w:p w:rsidR="00295574" w:rsidRPr="00295574" w:rsidRDefault="00295574" w:rsidP="00295574">
            <w:pPr>
              <w:rPr>
                <w:rFonts w:ascii="Calibri" w:hAnsi="Calibri" w:cs="Calibri"/>
                <w:sz w:val="22"/>
                <w:szCs w:val="22"/>
              </w:rPr>
            </w:pPr>
            <w:r w:rsidRPr="00295574">
              <w:rPr>
                <w:rFonts w:ascii="Calibri" w:hAnsi="Calibri" w:cs="Calibri"/>
                <w:sz w:val="22"/>
                <w:szCs w:val="22"/>
              </w:rPr>
              <w:t xml:space="preserve"> - bez użycia części zamiennych - 3 dni </w:t>
            </w:r>
          </w:p>
          <w:p w:rsidR="00C414C1" w:rsidRPr="00295574" w:rsidRDefault="00295574" w:rsidP="00295574">
            <w:pPr>
              <w:widowControl w:val="0"/>
              <w:snapToGrid w:val="0"/>
              <w:rPr>
                <w:rFonts w:ascii="Calibri" w:hAnsi="Calibri" w:cs="Calibri"/>
                <w:sz w:val="22"/>
                <w:szCs w:val="22"/>
              </w:rPr>
            </w:pPr>
            <w:r w:rsidRPr="00295574">
              <w:rPr>
                <w:rFonts w:ascii="Calibri" w:hAnsi="Calibri" w:cs="Calibri"/>
                <w:sz w:val="22"/>
                <w:szCs w:val="22"/>
              </w:rPr>
              <w:t xml:space="preserve"> - z użyciem części zamiennych – 5 dni</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snapToGrid w:val="0"/>
              <w:jc w:val="center"/>
              <w:rPr>
                <w:rFonts w:ascii="Calibri" w:hAnsi="Calibri" w:cs="Calibri"/>
                <w:sz w:val="22"/>
                <w:szCs w:val="22"/>
              </w:rPr>
            </w:pPr>
          </w:p>
          <w:p w:rsidR="00C414C1" w:rsidRDefault="00C414C1">
            <w:pPr>
              <w:widowControl w:val="0"/>
              <w:jc w:val="center"/>
              <w:rPr>
                <w:rFonts w:ascii="Calibri" w:hAnsi="Calibri" w:cs="Calibri"/>
                <w:sz w:val="22"/>
                <w:szCs w:val="22"/>
              </w:rPr>
            </w:pPr>
          </w:p>
          <w:p w:rsidR="00C414C1" w:rsidRDefault="00554556">
            <w:pPr>
              <w:widowControl w:val="0"/>
              <w:jc w:val="center"/>
              <w:rPr>
                <w:rFonts w:ascii="Calibri" w:hAnsi="Calibri" w:cs="Calibri"/>
                <w:sz w:val="22"/>
                <w:szCs w:val="22"/>
              </w:rPr>
            </w:pPr>
            <w:r>
              <w:rPr>
                <w:rFonts w:ascii="Calibri" w:hAnsi="Calibri" w:cs="Calibri"/>
                <w:sz w:val="22"/>
                <w:szCs w:val="22"/>
              </w:rPr>
              <w:t>Tak/ podać</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ind w:right="451"/>
              <w:jc w:val="center"/>
              <w:rPr>
                <w:rFonts w:ascii="Calibri" w:hAnsi="Calibri" w:cs="Calibri"/>
              </w:rPr>
            </w:pPr>
          </w:p>
        </w:tc>
      </w:tr>
      <w:tr w:rsidR="00C414C1">
        <w:trPr>
          <w:trHeight w:val="630"/>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295574">
            <w:pPr>
              <w:widowControl w:val="0"/>
              <w:jc w:val="center"/>
              <w:rPr>
                <w:rFonts w:ascii="Calibri" w:hAnsi="Calibri" w:cs="Calibri"/>
                <w:sz w:val="22"/>
                <w:szCs w:val="22"/>
              </w:rPr>
            </w:pPr>
            <w:r>
              <w:rPr>
                <w:rFonts w:ascii="Calibri" w:hAnsi="Calibri" w:cs="Calibri"/>
                <w:sz w:val="22"/>
                <w:szCs w:val="22"/>
              </w:rPr>
              <w:t>4</w:t>
            </w:r>
            <w:r w:rsidR="00554556">
              <w:rPr>
                <w:rFonts w:ascii="Calibri" w:hAnsi="Calibri" w:cs="Calibri"/>
                <w:sz w:val="22"/>
                <w:szCs w:val="22"/>
              </w:rPr>
              <w:t>.</w:t>
            </w:r>
          </w:p>
        </w:tc>
        <w:tc>
          <w:tcPr>
            <w:tcW w:w="6077" w:type="dxa"/>
            <w:tcBorders>
              <w:top w:val="single" w:sz="4" w:space="0" w:color="000000"/>
              <w:left w:val="single" w:sz="4" w:space="0" w:color="000000"/>
              <w:bottom w:val="single" w:sz="4" w:space="0" w:color="000000"/>
              <w:right w:val="single" w:sz="4" w:space="0" w:color="000000"/>
            </w:tcBorders>
            <w:vAlign w:val="center"/>
          </w:tcPr>
          <w:p w:rsidR="00C414C1" w:rsidRPr="00295574" w:rsidRDefault="00554556">
            <w:pPr>
              <w:widowControl w:val="0"/>
              <w:rPr>
                <w:rFonts w:ascii="Calibri" w:hAnsi="Calibri" w:cs="Calibri"/>
                <w:sz w:val="22"/>
                <w:szCs w:val="22"/>
              </w:rPr>
            </w:pPr>
            <w:r w:rsidRPr="00295574">
              <w:rPr>
                <w:rFonts w:ascii="Calibri" w:hAnsi="Calibri" w:cs="Calibri"/>
                <w:sz w:val="22"/>
                <w:szCs w:val="22"/>
              </w:rPr>
              <w:t xml:space="preserve"> </w:t>
            </w:r>
            <w:r w:rsidR="00295574" w:rsidRPr="00295574">
              <w:rPr>
                <w:rFonts w:ascii="Calibri" w:hAnsi="Calibri" w:cs="Calibri"/>
                <w:sz w:val="22"/>
                <w:szCs w:val="22"/>
              </w:rPr>
              <w:t>Przedłużenie okresu gwarancji o każdy dzień trwania naprawy gwarancyjnej</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 xml:space="preserve"> Tak</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rPr>
            </w:pPr>
          </w:p>
        </w:tc>
      </w:tr>
      <w:tr w:rsidR="00C414C1">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295574">
            <w:pPr>
              <w:widowControl w:val="0"/>
              <w:jc w:val="center"/>
              <w:rPr>
                <w:rFonts w:ascii="Calibri" w:hAnsi="Calibri" w:cs="Calibri"/>
                <w:sz w:val="22"/>
                <w:szCs w:val="22"/>
              </w:rPr>
            </w:pPr>
            <w:r>
              <w:rPr>
                <w:rFonts w:ascii="Calibri" w:hAnsi="Calibri" w:cs="Calibri"/>
                <w:sz w:val="22"/>
                <w:szCs w:val="22"/>
              </w:rPr>
              <w:t>5</w:t>
            </w:r>
            <w:r w:rsidR="00554556">
              <w:rPr>
                <w:rFonts w:ascii="Calibri" w:hAnsi="Calibri" w:cs="Calibri"/>
                <w:sz w:val="22"/>
                <w:szCs w:val="22"/>
              </w:rPr>
              <w:t>.</w:t>
            </w:r>
          </w:p>
        </w:tc>
        <w:tc>
          <w:tcPr>
            <w:tcW w:w="6077" w:type="dxa"/>
            <w:tcBorders>
              <w:top w:val="single" w:sz="4" w:space="0" w:color="000000"/>
              <w:left w:val="single" w:sz="4" w:space="0" w:color="000000"/>
              <w:bottom w:val="single" w:sz="4" w:space="0" w:color="000000"/>
              <w:right w:val="single" w:sz="4" w:space="0" w:color="000000"/>
            </w:tcBorders>
            <w:vAlign w:val="center"/>
          </w:tcPr>
          <w:p w:rsidR="00C414C1" w:rsidRPr="00295574" w:rsidRDefault="00554556" w:rsidP="00295574">
            <w:pPr>
              <w:widowControl w:val="0"/>
              <w:ind w:left="69" w:hanging="69"/>
              <w:rPr>
                <w:rFonts w:ascii="Calibri" w:hAnsi="Calibri" w:cs="Calibri"/>
                <w:sz w:val="22"/>
                <w:szCs w:val="22"/>
              </w:rPr>
            </w:pPr>
            <w:r w:rsidRPr="00295574">
              <w:rPr>
                <w:rFonts w:ascii="Calibri" w:hAnsi="Calibri" w:cs="Calibri"/>
                <w:sz w:val="22"/>
                <w:szCs w:val="22"/>
              </w:rPr>
              <w:t xml:space="preserve"> Liczba napraw powodująca wymianę podzespołu na nowy w okresie gwarancji – </w:t>
            </w:r>
            <w:r w:rsidR="00295574" w:rsidRPr="00295574">
              <w:rPr>
                <w:rFonts w:ascii="Calibri" w:hAnsi="Calibri" w:cs="Calibri"/>
                <w:sz w:val="22"/>
                <w:szCs w:val="22"/>
              </w:rPr>
              <w:t>3</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Tak</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rPr>
            </w:pPr>
          </w:p>
        </w:tc>
      </w:tr>
      <w:tr w:rsidR="00C414C1">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295574">
            <w:pPr>
              <w:widowControl w:val="0"/>
              <w:jc w:val="center"/>
              <w:rPr>
                <w:rFonts w:ascii="Calibri" w:hAnsi="Calibri" w:cs="Calibri"/>
                <w:sz w:val="22"/>
                <w:szCs w:val="22"/>
              </w:rPr>
            </w:pPr>
            <w:r>
              <w:rPr>
                <w:rFonts w:ascii="Calibri" w:hAnsi="Calibri" w:cs="Calibri"/>
                <w:sz w:val="22"/>
                <w:szCs w:val="22"/>
              </w:rPr>
              <w:t>6</w:t>
            </w:r>
            <w:r w:rsidR="00554556">
              <w:rPr>
                <w:rFonts w:ascii="Calibri" w:hAnsi="Calibri" w:cs="Calibri"/>
                <w:sz w:val="22"/>
                <w:szCs w:val="22"/>
              </w:rPr>
              <w:t>.</w:t>
            </w:r>
          </w:p>
        </w:tc>
        <w:tc>
          <w:tcPr>
            <w:tcW w:w="6077" w:type="dxa"/>
            <w:tcBorders>
              <w:top w:val="single" w:sz="4" w:space="0" w:color="000000"/>
              <w:left w:val="single" w:sz="4" w:space="0" w:color="000000"/>
              <w:bottom w:val="single" w:sz="4" w:space="0" w:color="000000"/>
              <w:right w:val="single" w:sz="4" w:space="0" w:color="000000"/>
            </w:tcBorders>
            <w:vAlign w:val="center"/>
          </w:tcPr>
          <w:p w:rsidR="00C414C1" w:rsidRPr="00295574" w:rsidRDefault="00554556">
            <w:pPr>
              <w:widowControl w:val="0"/>
              <w:snapToGrid w:val="0"/>
              <w:ind w:left="69" w:hanging="69"/>
              <w:rPr>
                <w:rFonts w:ascii="Calibri" w:hAnsi="Calibri" w:cs="Calibri"/>
                <w:sz w:val="22"/>
                <w:szCs w:val="22"/>
              </w:rPr>
            </w:pPr>
            <w:r w:rsidRPr="00295574">
              <w:rPr>
                <w:rFonts w:ascii="Calibri" w:hAnsi="Calibri" w:cs="Calibri"/>
                <w:sz w:val="22"/>
                <w:szCs w:val="22"/>
              </w:rPr>
              <w:t>Serwis gwarancyjny autoryzowany przez producenta aparatu. Na terenie Polski. Podać dane kontaktowe z serwisem.</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Tak/ podać</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rPr>
            </w:pPr>
          </w:p>
        </w:tc>
      </w:tr>
      <w:tr w:rsidR="00295574">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295574" w:rsidRDefault="00295574">
            <w:pPr>
              <w:widowControl w:val="0"/>
              <w:jc w:val="center"/>
              <w:rPr>
                <w:rFonts w:ascii="Calibri" w:hAnsi="Calibri" w:cs="Calibri"/>
                <w:sz w:val="22"/>
                <w:szCs w:val="22"/>
              </w:rPr>
            </w:pPr>
            <w:r>
              <w:rPr>
                <w:rFonts w:ascii="Calibri" w:hAnsi="Calibri" w:cs="Calibri"/>
                <w:sz w:val="22"/>
                <w:szCs w:val="22"/>
              </w:rPr>
              <w:t>7.</w:t>
            </w:r>
          </w:p>
        </w:tc>
        <w:tc>
          <w:tcPr>
            <w:tcW w:w="6077" w:type="dxa"/>
            <w:tcBorders>
              <w:top w:val="single" w:sz="4" w:space="0" w:color="000000"/>
              <w:left w:val="single" w:sz="4" w:space="0" w:color="000000"/>
              <w:bottom w:val="single" w:sz="4" w:space="0" w:color="000000"/>
              <w:right w:val="single" w:sz="4" w:space="0" w:color="000000"/>
            </w:tcBorders>
            <w:vAlign w:val="center"/>
          </w:tcPr>
          <w:p w:rsidR="00295574" w:rsidRPr="00295574" w:rsidRDefault="00295574">
            <w:pPr>
              <w:widowControl w:val="0"/>
              <w:snapToGrid w:val="0"/>
              <w:ind w:left="69" w:hanging="69"/>
              <w:rPr>
                <w:rFonts w:ascii="Calibri" w:hAnsi="Calibri" w:cs="Calibri"/>
                <w:sz w:val="22"/>
                <w:szCs w:val="22"/>
              </w:rPr>
            </w:pPr>
            <w:r w:rsidRPr="00295574">
              <w:rPr>
                <w:rFonts w:ascii="Calibri" w:hAnsi="Calibri" w:cs="Calibri"/>
                <w:sz w:val="22"/>
                <w:szCs w:val="22"/>
              </w:rPr>
              <w:t>W przypadku awarii w okresie gwarancji koszt przyjazdu, dostawy pokrywa Wykonawca</w:t>
            </w:r>
          </w:p>
        </w:tc>
        <w:tc>
          <w:tcPr>
            <w:tcW w:w="1419" w:type="dxa"/>
            <w:tcBorders>
              <w:top w:val="single" w:sz="4" w:space="0" w:color="000000"/>
              <w:left w:val="single" w:sz="4" w:space="0" w:color="000000"/>
              <w:bottom w:val="single" w:sz="4" w:space="0" w:color="000000"/>
              <w:right w:val="single" w:sz="4" w:space="0" w:color="000000"/>
            </w:tcBorders>
            <w:vAlign w:val="center"/>
          </w:tcPr>
          <w:p w:rsidR="00295574" w:rsidRDefault="00295574">
            <w:pPr>
              <w:widowControl w:val="0"/>
              <w:jc w:val="center"/>
              <w:rPr>
                <w:rFonts w:ascii="Calibri" w:hAnsi="Calibri" w:cs="Calibri"/>
                <w:sz w:val="22"/>
                <w:szCs w:val="22"/>
              </w:rPr>
            </w:pPr>
          </w:p>
        </w:tc>
        <w:tc>
          <w:tcPr>
            <w:tcW w:w="2995" w:type="dxa"/>
            <w:tcBorders>
              <w:top w:val="single" w:sz="4" w:space="0" w:color="000000"/>
              <w:left w:val="single" w:sz="4" w:space="0" w:color="000000"/>
              <w:bottom w:val="single" w:sz="4" w:space="0" w:color="000000"/>
              <w:right w:val="single" w:sz="4" w:space="0" w:color="000000"/>
            </w:tcBorders>
            <w:vAlign w:val="center"/>
          </w:tcPr>
          <w:p w:rsidR="00295574" w:rsidRDefault="00295574">
            <w:pPr>
              <w:widowControl w:val="0"/>
              <w:jc w:val="center"/>
              <w:rPr>
                <w:rFonts w:ascii="Calibri" w:hAnsi="Calibri" w:cs="Calibri"/>
              </w:rPr>
            </w:pPr>
          </w:p>
        </w:tc>
      </w:tr>
      <w:tr w:rsidR="00C414C1">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8.</w:t>
            </w:r>
          </w:p>
        </w:tc>
        <w:tc>
          <w:tcPr>
            <w:tcW w:w="6077" w:type="dxa"/>
            <w:tcBorders>
              <w:top w:val="single" w:sz="4" w:space="0" w:color="000000"/>
              <w:left w:val="single" w:sz="4" w:space="0" w:color="000000"/>
              <w:bottom w:val="single" w:sz="4" w:space="0" w:color="000000"/>
              <w:right w:val="single" w:sz="4" w:space="0" w:color="000000"/>
            </w:tcBorders>
            <w:vAlign w:val="center"/>
          </w:tcPr>
          <w:p w:rsidR="00C414C1" w:rsidRPr="00295574" w:rsidRDefault="00295574" w:rsidP="008E3A72">
            <w:pPr>
              <w:widowControl w:val="0"/>
              <w:snapToGrid w:val="0"/>
              <w:rPr>
                <w:rFonts w:ascii="Calibri" w:hAnsi="Calibri" w:cs="Calibri"/>
                <w:sz w:val="22"/>
                <w:szCs w:val="22"/>
              </w:rPr>
            </w:pPr>
            <w:r w:rsidRPr="00295574">
              <w:rPr>
                <w:rFonts w:ascii="Calibri" w:hAnsi="Calibri" w:cs="Calibri"/>
                <w:sz w:val="22"/>
                <w:szCs w:val="22"/>
              </w:rPr>
              <w:t>Okres zagwarantowania dostępności części zamiennych od daty podpisania protokołu odbioru - 10 lat</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Tak</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rPr>
            </w:pPr>
          </w:p>
        </w:tc>
      </w:tr>
      <w:tr w:rsidR="00C414C1">
        <w:trPr>
          <w:trHeight w:val="229"/>
        </w:trPr>
        <w:tc>
          <w:tcPr>
            <w:tcW w:w="567" w:type="dxa"/>
            <w:tcBorders>
              <w:top w:val="single" w:sz="4" w:space="0" w:color="000000"/>
              <w:left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9.</w:t>
            </w:r>
          </w:p>
        </w:tc>
        <w:tc>
          <w:tcPr>
            <w:tcW w:w="6077" w:type="dxa"/>
            <w:tcBorders>
              <w:top w:val="single" w:sz="4" w:space="0" w:color="000000"/>
              <w:left w:val="single" w:sz="4" w:space="0" w:color="000000"/>
              <w:right w:val="single" w:sz="4" w:space="0" w:color="000000"/>
            </w:tcBorders>
            <w:vAlign w:val="center"/>
          </w:tcPr>
          <w:p w:rsidR="00C414C1" w:rsidRPr="00295574" w:rsidRDefault="00295574" w:rsidP="008E3A72">
            <w:pPr>
              <w:widowControl w:val="0"/>
              <w:snapToGrid w:val="0"/>
              <w:rPr>
                <w:rFonts w:ascii="Calibri" w:hAnsi="Calibri" w:cs="Calibri"/>
                <w:sz w:val="22"/>
                <w:szCs w:val="22"/>
              </w:rPr>
            </w:pPr>
            <w:r w:rsidRPr="00295574">
              <w:rPr>
                <w:rFonts w:ascii="Calibri" w:hAnsi="Calibri" w:cs="Calibri"/>
                <w:sz w:val="22"/>
                <w:szCs w:val="22"/>
              </w:rPr>
              <w:t>Serwis pogwarancyjny przez okres, co najmniej 8 lat od daty podpisania protokołu odbioru</w:t>
            </w:r>
          </w:p>
        </w:tc>
        <w:tc>
          <w:tcPr>
            <w:tcW w:w="1419" w:type="dxa"/>
            <w:tcBorders>
              <w:top w:val="single" w:sz="4" w:space="0" w:color="000000"/>
              <w:left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Tak</w:t>
            </w:r>
          </w:p>
        </w:tc>
        <w:tc>
          <w:tcPr>
            <w:tcW w:w="2995" w:type="dxa"/>
            <w:tcBorders>
              <w:top w:val="single" w:sz="4" w:space="0" w:color="000000"/>
              <w:left w:val="single" w:sz="4" w:space="0" w:color="000000"/>
              <w:right w:val="single" w:sz="4" w:space="0" w:color="000000"/>
            </w:tcBorders>
            <w:vAlign w:val="center"/>
          </w:tcPr>
          <w:p w:rsidR="00C414C1" w:rsidRDefault="00C414C1">
            <w:pPr>
              <w:widowControl w:val="0"/>
              <w:jc w:val="center"/>
              <w:rPr>
                <w:rFonts w:ascii="Calibri" w:hAnsi="Calibri" w:cs="Calibri"/>
              </w:rPr>
            </w:pPr>
          </w:p>
        </w:tc>
      </w:tr>
      <w:tr w:rsidR="00C414C1" w:rsidRPr="00D20DD7" w:rsidTr="00A7621D">
        <w:trPr>
          <w:trHeight w:val="229"/>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4C1" w:rsidRPr="00A7621D" w:rsidRDefault="00554556">
            <w:pPr>
              <w:widowControl w:val="0"/>
              <w:jc w:val="center"/>
              <w:rPr>
                <w:rFonts w:ascii="Calibri" w:hAnsi="Calibri" w:cs="Calibri"/>
                <w:sz w:val="22"/>
                <w:szCs w:val="22"/>
              </w:rPr>
            </w:pPr>
            <w:r w:rsidRPr="00A7621D">
              <w:rPr>
                <w:rFonts w:ascii="Calibri" w:hAnsi="Calibri" w:cs="Calibri"/>
                <w:sz w:val="22"/>
                <w:szCs w:val="22"/>
              </w:rPr>
              <w:t>10.</w:t>
            </w:r>
          </w:p>
        </w:tc>
        <w:tc>
          <w:tcPr>
            <w:tcW w:w="6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4C1" w:rsidRPr="00A7621D" w:rsidRDefault="00295574" w:rsidP="00D20DD7">
            <w:pPr>
              <w:widowControl w:val="0"/>
              <w:jc w:val="both"/>
              <w:rPr>
                <w:rFonts w:ascii="Calibri" w:hAnsi="Calibri" w:cs="Calibri"/>
                <w:sz w:val="22"/>
                <w:szCs w:val="22"/>
              </w:rPr>
            </w:pPr>
            <w:r w:rsidRPr="00A7621D">
              <w:rPr>
                <w:rFonts w:ascii="Calibri" w:hAnsi="Calibri" w:cs="Calibri"/>
                <w:sz w:val="22"/>
                <w:szCs w:val="22"/>
              </w:rPr>
              <w:t xml:space="preserve">Paszport techniczny, instrukcje obsługi w języku polskim </w:t>
            </w:r>
            <w:r w:rsidR="00D20DD7" w:rsidRPr="00A7621D">
              <w:rPr>
                <w:rFonts w:ascii="Calibri" w:hAnsi="Calibri" w:cs="Calibri"/>
                <w:sz w:val="22"/>
                <w:szCs w:val="22"/>
              </w:rPr>
              <w:t>dostarczona w wersji papierowej</w:t>
            </w: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4C1" w:rsidRPr="00A7621D" w:rsidRDefault="00554556">
            <w:pPr>
              <w:widowControl w:val="0"/>
              <w:jc w:val="center"/>
              <w:rPr>
                <w:rFonts w:ascii="Calibri" w:hAnsi="Calibri" w:cs="Calibri"/>
                <w:sz w:val="22"/>
                <w:szCs w:val="22"/>
              </w:rPr>
            </w:pPr>
            <w:r w:rsidRPr="00A7621D">
              <w:rPr>
                <w:rFonts w:ascii="Calibri" w:hAnsi="Calibri" w:cs="Calibri"/>
                <w:sz w:val="22"/>
                <w:szCs w:val="22"/>
              </w:rPr>
              <w:t>Tak</w:t>
            </w:r>
          </w:p>
        </w:tc>
        <w:tc>
          <w:tcPr>
            <w:tcW w:w="2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4C1" w:rsidRPr="00A7621D" w:rsidRDefault="00C414C1">
            <w:pPr>
              <w:widowControl w:val="0"/>
              <w:jc w:val="center"/>
              <w:rPr>
                <w:rFonts w:ascii="Calibri" w:hAnsi="Calibri" w:cs="Calibri"/>
              </w:rPr>
            </w:pPr>
          </w:p>
        </w:tc>
      </w:tr>
      <w:tr w:rsidR="008E3A72">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8E3A72" w:rsidRDefault="008E3A72">
            <w:pPr>
              <w:widowControl w:val="0"/>
              <w:jc w:val="center"/>
              <w:rPr>
                <w:rFonts w:ascii="Calibri" w:hAnsi="Calibri" w:cs="Calibri"/>
                <w:sz w:val="22"/>
                <w:szCs w:val="22"/>
              </w:rPr>
            </w:pPr>
            <w:r>
              <w:rPr>
                <w:rFonts w:ascii="Calibri" w:hAnsi="Calibri" w:cs="Calibri"/>
                <w:sz w:val="22"/>
                <w:szCs w:val="22"/>
              </w:rPr>
              <w:t>11.</w:t>
            </w:r>
          </w:p>
        </w:tc>
        <w:tc>
          <w:tcPr>
            <w:tcW w:w="6077" w:type="dxa"/>
            <w:tcBorders>
              <w:top w:val="single" w:sz="4" w:space="0" w:color="000000"/>
              <w:left w:val="single" w:sz="4" w:space="0" w:color="000000"/>
              <w:bottom w:val="single" w:sz="4" w:space="0" w:color="000000"/>
              <w:right w:val="single" w:sz="4" w:space="0" w:color="000000"/>
            </w:tcBorders>
            <w:vAlign w:val="center"/>
          </w:tcPr>
          <w:p w:rsidR="008E3A72" w:rsidRPr="008E3A72" w:rsidRDefault="003271C4" w:rsidP="008E3A72">
            <w:pPr>
              <w:widowControl w:val="0"/>
              <w:rPr>
                <w:rFonts w:ascii="Calibri" w:hAnsi="Calibri" w:cs="Calibri"/>
                <w:sz w:val="22"/>
                <w:szCs w:val="22"/>
              </w:rPr>
            </w:pPr>
            <w:r>
              <w:rPr>
                <w:rFonts w:ascii="Calibri" w:hAnsi="Calibri" w:cs="Calibri"/>
                <w:sz w:val="22"/>
                <w:szCs w:val="22"/>
                <w:highlight w:val="white"/>
              </w:rPr>
              <w:t>Instruktaż</w:t>
            </w:r>
            <w:bookmarkStart w:id="0" w:name="_GoBack"/>
            <w:bookmarkEnd w:id="0"/>
            <w:r w:rsidR="008E3A72" w:rsidRPr="008E3A72">
              <w:rPr>
                <w:rFonts w:ascii="Calibri" w:hAnsi="Calibri" w:cs="Calibri"/>
                <w:sz w:val="22"/>
                <w:szCs w:val="22"/>
                <w:highlight w:val="white"/>
              </w:rPr>
              <w:t xml:space="preserve"> z obsługi w</w:t>
            </w:r>
            <w:r w:rsidR="008E3A72">
              <w:rPr>
                <w:rFonts w:ascii="Calibri" w:hAnsi="Calibri" w:cs="Calibri"/>
                <w:sz w:val="22"/>
                <w:szCs w:val="22"/>
                <w:highlight w:val="white"/>
              </w:rPr>
              <w:t xml:space="preserve"> siedzibie Z</w:t>
            </w:r>
            <w:r w:rsidR="008E3A72" w:rsidRPr="008E3A72">
              <w:rPr>
                <w:rFonts w:ascii="Calibri" w:hAnsi="Calibri" w:cs="Calibri"/>
                <w:sz w:val="22"/>
                <w:szCs w:val="22"/>
                <w:highlight w:val="white"/>
              </w:rPr>
              <w:t xml:space="preserve">amawiającego </w:t>
            </w:r>
          </w:p>
        </w:tc>
        <w:tc>
          <w:tcPr>
            <w:tcW w:w="1419" w:type="dxa"/>
            <w:tcBorders>
              <w:top w:val="single" w:sz="4" w:space="0" w:color="000000"/>
              <w:left w:val="single" w:sz="4" w:space="0" w:color="000000"/>
              <w:bottom w:val="single" w:sz="4" w:space="0" w:color="000000"/>
              <w:right w:val="single" w:sz="4" w:space="0" w:color="000000"/>
            </w:tcBorders>
            <w:vAlign w:val="center"/>
          </w:tcPr>
          <w:p w:rsidR="008E3A72" w:rsidRDefault="00B4654F">
            <w:pPr>
              <w:widowControl w:val="0"/>
              <w:jc w:val="center"/>
              <w:rPr>
                <w:rFonts w:ascii="Calibri" w:hAnsi="Calibri" w:cs="Calibri"/>
                <w:sz w:val="22"/>
                <w:szCs w:val="22"/>
              </w:rPr>
            </w:pPr>
            <w:r>
              <w:rPr>
                <w:rFonts w:ascii="Calibri" w:hAnsi="Calibri" w:cs="Calibri"/>
                <w:sz w:val="22"/>
                <w:szCs w:val="22"/>
              </w:rPr>
              <w:t>Tak</w:t>
            </w:r>
          </w:p>
        </w:tc>
        <w:tc>
          <w:tcPr>
            <w:tcW w:w="2995" w:type="dxa"/>
            <w:tcBorders>
              <w:top w:val="single" w:sz="4" w:space="0" w:color="000000"/>
              <w:left w:val="single" w:sz="4" w:space="0" w:color="000000"/>
              <w:bottom w:val="single" w:sz="4" w:space="0" w:color="000000"/>
              <w:right w:val="single" w:sz="4" w:space="0" w:color="000000"/>
            </w:tcBorders>
            <w:vAlign w:val="center"/>
          </w:tcPr>
          <w:p w:rsidR="008E3A72" w:rsidRDefault="008E3A72">
            <w:pPr>
              <w:widowControl w:val="0"/>
              <w:jc w:val="center"/>
              <w:rPr>
                <w:rFonts w:ascii="Calibri" w:hAnsi="Calibri" w:cs="Calibri"/>
              </w:rPr>
            </w:pPr>
          </w:p>
        </w:tc>
      </w:tr>
      <w:tr w:rsidR="00C414C1">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554556" w:rsidP="008E3A72">
            <w:pPr>
              <w:widowControl w:val="0"/>
              <w:jc w:val="center"/>
              <w:rPr>
                <w:rFonts w:ascii="Calibri" w:hAnsi="Calibri" w:cs="Calibri"/>
                <w:sz w:val="22"/>
                <w:szCs w:val="22"/>
              </w:rPr>
            </w:pPr>
            <w:r>
              <w:rPr>
                <w:rFonts w:ascii="Calibri" w:hAnsi="Calibri" w:cs="Calibri"/>
                <w:sz w:val="22"/>
                <w:szCs w:val="22"/>
              </w:rPr>
              <w:t>1</w:t>
            </w:r>
            <w:r w:rsidR="008E3A72">
              <w:rPr>
                <w:rFonts w:ascii="Calibri" w:hAnsi="Calibri" w:cs="Calibri"/>
                <w:sz w:val="22"/>
                <w:szCs w:val="22"/>
              </w:rPr>
              <w:t>2</w:t>
            </w:r>
            <w:r>
              <w:rPr>
                <w:rFonts w:ascii="Calibri" w:hAnsi="Calibri" w:cs="Calibri"/>
                <w:sz w:val="22"/>
                <w:szCs w:val="22"/>
              </w:rPr>
              <w:t>.</w:t>
            </w:r>
          </w:p>
        </w:tc>
        <w:tc>
          <w:tcPr>
            <w:tcW w:w="6077" w:type="dxa"/>
            <w:tcBorders>
              <w:top w:val="single" w:sz="4" w:space="0" w:color="000000"/>
              <w:left w:val="single" w:sz="4" w:space="0" w:color="000000"/>
              <w:bottom w:val="single" w:sz="4" w:space="0" w:color="000000"/>
              <w:right w:val="single" w:sz="4" w:space="0" w:color="000000"/>
            </w:tcBorders>
            <w:vAlign w:val="center"/>
          </w:tcPr>
          <w:p w:rsidR="00295574" w:rsidRPr="00295574" w:rsidRDefault="00295574" w:rsidP="00295574">
            <w:pPr>
              <w:rPr>
                <w:rFonts w:ascii="Calibri" w:hAnsi="Calibri" w:cs="Calibri"/>
                <w:sz w:val="22"/>
                <w:szCs w:val="22"/>
              </w:rPr>
            </w:pPr>
            <w:r w:rsidRPr="00295574">
              <w:rPr>
                <w:rFonts w:ascii="Calibri" w:hAnsi="Calibri" w:cs="Calibri"/>
                <w:sz w:val="22"/>
                <w:szCs w:val="22"/>
              </w:rPr>
              <w:t>Instalacja i uruchomienie</w:t>
            </w:r>
          </w:p>
          <w:p w:rsidR="00C414C1" w:rsidRPr="00295574" w:rsidRDefault="00295574" w:rsidP="008E3A72">
            <w:pPr>
              <w:widowControl w:val="0"/>
              <w:rPr>
                <w:rFonts w:ascii="Calibri" w:hAnsi="Calibri" w:cs="Calibri"/>
                <w:sz w:val="22"/>
                <w:szCs w:val="22"/>
              </w:rPr>
            </w:pPr>
            <w:r w:rsidRPr="00295574">
              <w:rPr>
                <w:rFonts w:ascii="Calibri" w:hAnsi="Calibri" w:cs="Calibri"/>
                <w:sz w:val="22"/>
                <w:szCs w:val="22"/>
              </w:rPr>
              <w:t xml:space="preserve">Wszelkiego rodzaju koszty związane z dodatkowym licencjonowaniem oraz integrowaniem dostarczonych urządzeń z rozwiązaniami posiadanymi przez Zamawiającego pokrywa </w:t>
            </w:r>
            <w:proofErr w:type="gramStart"/>
            <w:r w:rsidRPr="00295574">
              <w:rPr>
                <w:rFonts w:ascii="Calibri" w:hAnsi="Calibri" w:cs="Calibri"/>
                <w:sz w:val="22"/>
                <w:szCs w:val="22"/>
              </w:rPr>
              <w:t xml:space="preserve">Wykonawca </w:t>
            </w:r>
            <w:r>
              <w:rPr>
                <w:rFonts w:ascii="Calibri" w:hAnsi="Calibri" w:cs="Calibri"/>
                <w:sz w:val="22"/>
                <w:szCs w:val="22"/>
              </w:rPr>
              <w:t>– jeżeli</w:t>
            </w:r>
            <w:proofErr w:type="gramEnd"/>
            <w:r>
              <w:rPr>
                <w:rFonts w:ascii="Calibri" w:hAnsi="Calibri" w:cs="Calibri"/>
                <w:sz w:val="22"/>
                <w:szCs w:val="22"/>
              </w:rPr>
              <w:t xml:space="preserve"> dotyczy </w:t>
            </w:r>
            <w:r w:rsidRPr="00295574">
              <w:rPr>
                <w:rFonts w:ascii="Calibri" w:hAnsi="Calibri" w:cs="Calibri"/>
                <w:sz w:val="22"/>
                <w:szCs w:val="22"/>
              </w:rPr>
              <w:t>(wliczone w cenę oferty).</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Tak</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rPr>
            </w:pPr>
          </w:p>
        </w:tc>
      </w:tr>
    </w:tbl>
    <w:p w:rsidR="000A64C2" w:rsidRPr="000A64C2" w:rsidRDefault="000A64C2" w:rsidP="000A64C2">
      <w:pPr>
        <w:pStyle w:val="Tekstpodstawowy"/>
      </w:pPr>
    </w:p>
    <w:p w:rsidR="00C414C1" w:rsidRDefault="00554556" w:rsidP="00F53E5E">
      <w:pPr>
        <w:pStyle w:val="Nagwek"/>
        <w:numPr>
          <w:ilvl w:val="0"/>
          <w:numId w:val="2"/>
        </w:numPr>
        <w:jc w:val="both"/>
      </w:pPr>
      <w:r>
        <w:rPr>
          <w:rFonts w:ascii="Calibri" w:hAnsi="Calibri" w:cs="Calibri"/>
          <w:bCs/>
          <w:sz w:val="22"/>
          <w:szCs w:val="22"/>
        </w:rPr>
        <w:t xml:space="preserve">Zapis w kolumnie 3. „TAK” należy traktować, jako wymóg graniczny (wymagany), którego </w:t>
      </w:r>
      <w:r>
        <w:rPr>
          <w:rFonts w:ascii="Calibri" w:hAnsi="Calibri" w:cs="Calibri"/>
          <w:sz w:val="22"/>
          <w:szCs w:val="22"/>
        </w:rPr>
        <w:t>niespełnienie skutkować będzie odrzuceniem oferty, jako</w:t>
      </w:r>
      <w:r>
        <w:rPr>
          <w:rFonts w:ascii="Calibri" w:hAnsi="Calibri" w:cs="Calibri"/>
          <w:bCs/>
          <w:sz w:val="22"/>
          <w:szCs w:val="22"/>
        </w:rPr>
        <w:t xml:space="preserve"> niezgodnej ze SWZ.</w:t>
      </w:r>
    </w:p>
    <w:p w:rsidR="00C414C1" w:rsidRDefault="00554556" w:rsidP="00F53E5E">
      <w:pPr>
        <w:pStyle w:val="Nagwek"/>
        <w:numPr>
          <w:ilvl w:val="0"/>
          <w:numId w:val="2"/>
        </w:numPr>
        <w:jc w:val="both"/>
        <w:rPr>
          <w:rFonts w:ascii="Calibri" w:eastAsia="Batang" w:hAnsi="Calibri" w:cs="Calibri"/>
          <w:color w:val="000000"/>
          <w:sz w:val="22"/>
          <w:szCs w:val="22"/>
        </w:rPr>
      </w:pPr>
      <w:r>
        <w:rPr>
          <w:rFonts w:ascii="Calibri" w:eastAsia="Batang" w:hAnsi="Calibri" w:cs="Calibri"/>
          <w:color w:val="000000"/>
          <w:sz w:val="22"/>
          <w:szCs w:val="22"/>
        </w:rPr>
        <w:t>Niespełnienie któregokolwiek z wymaganych powyżej parametrów techniczno-użytkowych oraz wymagań, co do ich wartości minimalnych spowoduje odrzucenie oferty bez dalszej jej oceny.</w:t>
      </w:r>
    </w:p>
    <w:p w:rsidR="00C414C1" w:rsidRDefault="00554556" w:rsidP="00F53E5E">
      <w:pPr>
        <w:pStyle w:val="Nagwek"/>
        <w:numPr>
          <w:ilvl w:val="0"/>
          <w:numId w:val="2"/>
        </w:numPr>
        <w:jc w:val="both"/>
        <w:rPr>
          <w:rFonts w:ascii="Calibri" w:eastAsia="Batang" w:hAnsi="Calibri" w:cs="Calibri"/>
          <w:color w:val="000000"/>
          <w:sz w:val="22"/>
          <w:szCs w:val="22"/>
        </w:rPr>
      </w:pPr>
      <w:r>
        <w:rPr>
          <w:rFonts w:ascii="Calibri" w:eastAsia="Batang" w:hAnsi="Calibri" w:cs="Calibri"/>
          <w:color w:val="000000"/>
          <w:sz w:val="22"/>
          <w:szCs w:val="22"/>
        </w:rPr>
        <w:t xml:space="preserve">Brak opisu w kolumnie 4. </w:t>
      </w:r>
      <w:proofErr w:type="gramStart"/>
      <w:r>
        <w:rPr>
          <w:rFonts w:ascii="Calibri" w:eastAsia="Batang" w:hAnsi="Calibri" w:cs="Calibri"/>
          <w:color w:val="000000"/>
          <w:sz w:val="22"/>
          <w:szCs w:val="22"/>
        </w:rPr>
        <w:t>traktowany</w:t>
      </w:r>
      <w:proofErr w:type="gramEnd"/>
      <w:r>
        <w:rPr>
          <w:rFonts w:ascii="Calibri" w:eastAsia="Batang" w:hAnsi="Calibri" w:cs="Calibri"/>
          <w:color w:val="000000"/>
          <w:sz w:val="22"/>
          <w:szCs w:val="22"/>
        </w:rPr>
        <w:t xml:space="preserve"> będzie, jako brak danego parametru.</w:t>
      </w:r>
    </w:p>
    <w:p w:rsidR="00C414C1" w:rsidRDefault="00554556" w:rsidP="00F53E5E">
      <w:pPr>
        <w:pStyle w:val="Nagwek"/>
        <w:numPr>
          <w:ilvl w:val="0"/>
          <w:numId w:val="2"/>
        </w:numPr>
        <w:jc w:val="both"/>
        <w:rPr>
          <w:rFonts w:ascii="Calibri" w:hAnsi="Calibri" w:cs="Calibri"/>
          <w:sz w:val="22"/>
          <w:szCs w:val="22"/>
        </w:rPr>
      </w:pPr>
      <w:r>
        <w:rPr>
          <w:rFonts w:ascii="Calibri" w:hAnsi="Calibri" w:cs="Calibri"/>
          <w:sz w:val="22"/>
          <w:szCs w:val="22"/>
        </w:rPr>
        <w:t>Zamawiający zastrzega sobie prawo sprawdzenia podanych przez wykonawcę parametrów w dostępnych materiałach technicznych lub u producenta w przypadku powstania wątpliwości, co do ich prawdziwości.</w:t>
      </w:r>
    </w:p>
    <w:p w:rsidR="00C414C1" w:rsidRDefault="00C414C1">
      <w:pPr>
        <w:jc w:val="both"/>
        <w:rPr>
          <w:rFonts w:ascii="Calibri" w:hAnsi="Calibri" w:cs="Calibri"/>
          <w:b/>
          <w:sz w:val="22"/>
          <w:szCs w:val="22"/>
        </w:rPr>
      </w:pPr>
    </w:p>
    <w:p w:rsidR="00C414C1" w:rsidRDefault="00554556">
      <w:pPr>
        <w:jc w:val="both"/>
      </w:pPr>
      <w:r>
        <w:rPr>
          <w:rFonts w:ascii="Calibri" w:hAnsi="Calibri" w:cs="Calibri"/>
          <w:sz w:val="22"/>
          <w:szCs w:val="22"/>
        </w:rPr>
        <w:t>Niniejszym oświadczam/y</w:t>
      </w:r>
      <w:r>
        <w:rPr>
          <w:rFonts w:ascii="Calibri" w:hAnsi="Calibri" w:cs="Calibri"/>
          <w:bCs/>
          <w:sz w:val="22"/>
          <w:szCs w:val="22"/>
        </w:rPr>
        <w:t>, że przedstawione powyżej dane są prawdziwe oraz zobowiązuję/</w:t>
      </w:r>
      <w:proofErr w:type="spellStart"/>
      <w:r>
        <w:rPr>
          <w:rFonts w:ascii="Calibri" w:hAnsi="Calibri" w:cs="Calibri"/>
          <w:bCs/>
          <w:sz w:val="22"/>
          <w:szCs w:val="22"/>
        </w:rPr>
        <w:t>emy</w:t>
      </w:r>
      <w:proofErr w:type="spellEnd"/>
      <w:r>
        <w:rPr>
          <w:rFonts w:ascii="Calibri" w:hAnsi="Calibri" w:cs="Calibri"/>
          <w:bCs/>
          <w:sz w:val="22"/>
          <w:szCs w:val="22"/>
        </w:rPr>
        <w:t xml:space="preserve"> się, w przypadku wygrania przetargu, do dostarczenia sprzętu spełniającego wyspecyfikowane parametry.</w:t>
      </w:r>
    </w:p>
    <w:p w:rsidR="00C414C1" w:rsidRDefault="00554556">
      <w:pPr>
        <w:jc w:val="both"/>
        <w:rPr>
          <w:rFonts w:ascii="Calibri" w:hAnsi="Calibri" w:cs="Calibri"/>
          <w:sz w:val="22"/>
          <w:szCs w:val="22"/>
        </w:rPr>
      </w:pPr>
      <w:r>
        <w:rPr>
          <w:rFonts w:ascii="Calibri" w:hAnsi="Calibri" w:cs="Calibri"/>
          <w:sz w:val="22"/>
          <w:szCs w:val="22"/>
        </w:rPr>
        <w:t>Oświadczam/y, iż wyspecyfikowane powyżej urządzenia są kompletne i będą, po montażu i zainstalowaniu, gotowe do podjęcia prawidłowej pracy bez żadnych dodatkowych zakupów.</w:t>
      </w:r>
    </w:p>
    <w:p w:rsidR="00C414C1" w:rsidRDefault="00C414C1">
      <w:pPr>
        <w:ind w:right="-35"/>
        <w:rPr>
          <w:sz w:val="18"/>
          <w:szCs w:val="18"/>
        </w:rPr>
      </w:pPr>
    </w:p>
    <w:p w:rsidR="00C414C1" w:rsidRDefault="00C414C1">
      <w:pPr>
        <w:ind w:right="-35"/>
        <w:rPr>
          <w:sz w:val="18"/>
          <w:szCs w:val="18"/>
        </w:rPr>
      </w:pPr>
    </w:p>
    <w:p w:rsidR="00C414C1" w:rsidRDefault="00C414C1">
      <w:pPr>
        <w:ind w:right="-35"/>
        <w:rPr>
          <w:sz w:val="18"/>
          <w:szCs w:val="18"/>
        </w:rPr>
      </w:pPr>
    </w:p>
    <w:p w:rsidR="00C414C1" w:rsidRDefault="00C414C1">
      <w:pPr>
        <w:ind w:right="-35"/>
        <w:rPr>
          <w:sz w:val="18"/>
          <w:szCs w:val="18"/>
        </w:rPr>
      </w:pPr>
    </w:p>
    <w:p w:rsidR="00C414C1" w:rsidRDefault="00C414C1">
      <w:pPr>
        <w:ind w:right="-35"/>
        <w:rPr>
          <w:sz w:val="18"/>
          <w:szCs w:val="18"/>
        </w:rPr>
      </w:pPr>
    </w:p>
    <w:p w:rsidR="00C414C1" w:rsidRDefault="00554556">
      <w:pPr>
        <w:ind w:right="-35"/>
        <w:rPr>
          <w:sz w:val="22"/>
          <w:szCs w:val="22"/>
        </w:rPr>
      </w:pPr>
      <w:r>
        <w:rPr>
          <w:sz w:val="22"/>
          <w:szCs w:val="22"/>
        </w:rPr>
        <w:t>...................................</w:t>
      </w:r>
      <w:r>
        <w:rPr>
          <w:sz w:val="22"/>
          <w:szCs w:val="22"/>
        </w:rPr>
        <w:tab/>
        <w:t xml:space="preserve">                                                                         ....................................................</w:t>
      </w:r>
    </w:p>
    <w:p w:rsidR="00C414C1" w:rsidRPr="006A3532" w:rsidRDefault="006A3532" w:rsidP="001B18B2">
      <w:pPr>
        <w:rPr>
          <w:rFonts w:asciiTheme="minorHAnsi" w:hAnsiTheme="minorHAnsi" w:cstheme="minorHAnsi"/>
          <w:sz w:val="22"/>
          <w:szCs w:val="22"/>
        </w:rPr>
      </w:pPr>
      <w:r>
        <w:rPr>
          <w:sz w:val="22"/>
          <w:szCs w:val="22"/>
        </w:rPr>
        <w:t xml:space="preserve">          </w:t>
      </w:r>
      <w:proofErr w:type="gramStart"/>
      <w:r w:rsidR="00554556" w:rsidRPr="006A3532">
        <w:rPr>
          <w:rFonts w:asciiTheme="minorHAnsi" w:hAnsiTheme="minorHAnsi" w:cstheme="minorHAnsi"/>
          <w:sz w:val="22"/>
          <w:szCs w:val="22"/>
        </w:rPr>
        <w:t xml:space="preserve">data                                                  </w:t>
      </w:r>
      <w:proofErr w:type="gramEnd"/>
      <w:r w:rsidR="00554556" w:rsidRPr="006A3532">
        <w:rPr>
          <w:rFonts w:asciiTheme="minorHAnsi" w:hAnsiTheme="minorHAnsi" w:cstheme="minorHAnsi"/>
          <w:sz w:val="22"/>
          <w:szCs w:val="22"/>
        </w:rPr>
        <w:t xml:space="preserve">                                     </w:t>
      </w:r>
      <w:r>
        <w:rPr>
          <w:rFonts w:asciiTheme="minorHAnsi" w:hAnsiTheme="minorHAnsi" w:cstheme="minorHAnsi"/>
          <w:sz w:val="22"/>
          <w:szCs w:val="22"/>
        </w:rPr>
        <w:t xml:space="preserve">                </w:t>
      </w:r>
      <w:r w:rsidR="00554556" w:rsidRPr="006A3532">
        <w:rPr>
          <w:rFonts w:asciiTheme="minorHAnsi" w:hAnsiTheme="minorHAnsi" w:cstheme="minorHAnsi"/>
          <w:sz w:val="22"/>
          <w:szCs w:val="22"/>
        </w:rPr>
        <w:t xml:space="preserve">  </w:t>
      </w:r>
      <w:r w:rsidRPr="006A3532">
        <w:rPr>
          <w:rFonts w:asciiTheme="minorHAnsi" w:hAnsiTheme="minorHAnsi" w:cstheme="minorHAnsi"/>
          <w:sz w:val="22"/>
          <w:szCs w:val="22"/>
        </w:rPr>
        <w:t xml:space="preserve">  </w:t>
      </w:r>
      <w:r w:rsidR="00554556" w:rsidRPr="006A3532">
        <w:rPr>
          <w:rFonts w:asciiTheme="minorHAnsi" w:hAnsiTheme="minorHAnsi" w:cstheme="minorHAnsi"/>
          <w:sz w:val="22"/>
          <w:szCs w:val="22"/>
        </w:rPr>
        <w:t xml:space="preserve"> Podpis osoby upoważnionej</w:t>
      </w:r>
    </w:p>
    <w:sectPr w:rsidR="00C414C1" w:rsidRPr="006A3532">
      <w:headerReference w:type="even" r:id="rId7"/>
      <w:headerReference w:type="default" r:id="rId8"/>
      <w:footerReference w:type="even" r:id="rId9"/>
      <w:footerReference w:type="default" r:id="rId10"/>
      <w:headerReference w:type="first" r:id="rId11"/>
      <w:footerReference w:type="first" r:id="rId12"/>
      <w:pgSz w:w="11906" w:h="16838"/>
      <w:pgMar w:top="993" w:right="1417" w:bottom="851" w:left="1417" w:header="0"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49A" w:rsidRDefault="0011349A" w:rsidP="0011349A">
      <w:r>
        <w:separator/>
      </w:r>
    </w:p>
  </w:endnote>
  <w:endnote w:type="continuationSeparator" w:id="0">
    <w:p w:rsidR="0011349A" w:rsidRDefault="0011349A" w:rsidP="00113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emens Sans">
    <w:altName w:val="Times New Roman"/>
    <w:charset w:val="EE"/>
    <w:family w:val="roman"/>
    <w:pitch w:val="variable"/>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Georgia">
    <w:panose1 w:val="02040502050405020303"/>
    <w:charset w:val="EE"/>
    <w:family w:val="roman"/>
    <w:pitch w:val="variable"/>
    <w:sig w:usb0="00000287" w:usb1="00000000" w:usb2="00000000" w:usb3="00000000" w:csb0="0000009F" w:csb1="00000000"/>
  </w:font>
  <w:font w:name="Lucida Sans">
    <w:panose1 w:val="020B0602040502020204"/>
    <w:charset w:val="EE"/>
    <w:family w:val="swiss"/>
    <w:pitch w:val="variable"/>
    <w:sig w:usb0="8100AAF7" w:usb1="0000807B" w:usb2="00000008" w:usb3="00000000" w:csb0="0000009F" w:csb1="00000000"/>
  </w:font>
  <w:font w:name="Andale Sans UI">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rlito">
    <w:panose1 w:val="020F0502020204030204"/>
    <w:charset w:val="EE"/>
    <w:family w:val="swiss"/>
    <w:pitch w:val="variable"/>
    <w:sig w:usb0="E10002FF" w:usb1="5000E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49A" w:rsidRDefault="0011349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49A" w:rsidRDefault="0011349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49A" w:rsidRDefault="0011349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49A" w:rsidRDefault="0011349A" w:rsidP="0011349A">
      <w:r>
        <w:separator/>
      </w:r>
    </w:p>
  </w:footnote>
  <w:footnote w:type="continuationSeparator" w:id="0">
    <w:p w:rsidR="0011349A" w:rsidRDefault="0011349A" w:rsidP="001134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49A" w:rsidRDefault="0011349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49A" w:rsidRDefault="0011349A">
    <w:pPr>
      <w:pStyle w:val="Nagwek"/>
    </w:pPr>
    <w:r w:rsidRPr="005E5F05">
      <w:rPr>
        <w:noProof/>
      </w:rPr>
      <w:drawing>
        <wp:inline distT="0" distB="0" distL="0" distR="0">
          <wp:extent cx="5753100" cy="7334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73342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49A" w:rsidRDefault="0011349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04F12"/>
    <w:multiLevelType w:val="multilevel"/>
    <w:tmpl w:val="F2EAB1E6"/>
    <w:lvl w:ilvl="0">
      <w:start w:val="1"/>
      <w:numFmt w:val="decimal"/>
      <w:lvlText w:val="%1."/>
      <w:lvlJc w:val="left"/>
      <w:pPr>
        <w:tabs>
          <w:tab w:val="num" w:pos="0"/>
        </w:tabs>
        <w:ind w:left="284" w:hanging="28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31559F"/>
    <w:multiLevelType w:val="multilevel"/>
    <w:tmpl w:val="F2EAB1E6"/>
    <w:lvl w:ilvl="0">
      <w:start w:val="1"/>
      <w:numFmt w:val="decimal"/>
      <w:lvlText w:val="%1."/>
      <w:lvlJc w:val="left"/>
      <w:pPr>
        <w:tabs>
          <w:tab w:val="num" w:pos="0"/>
        </w:tabs>
        <w:ind w:left="284" w:hanging="28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B977B1"/>
    <w:multiLevelType w:val="hybridMultilevel"/>
    <w:tmpl w:val="1C6A62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497772"/>
    <w:multiLevelType w:val="multilevel"/>
    <w:tmpl w:val="F2EAB1E6"/>
    <w:lvl w:ilvl="0">
      <w:start w:val="1"/>
      <w:numFmt w:val="decimal"/>
      <w:lvlText w:val="%1."/>
      <w:lvlJc w:val="left"/>
      <w:pPr>
        <w:tabs>
          <w:tab w:val="num" w:pos="0"/>
        </w:tabs>
        <w:ind w:left="284" w:hanging="28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0F94E90"/>
    <w:multiLevelType w:val="multilevel"/>
    <w:tmpl w:val="3FF2AA88"/>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5" w15:restartNumberingAfterBreak="0">
    <w:nsid w:val="2D7352EF"/>
    <w:multiLevelType w:val="multilevel"/>
    <w:tmpl w:val="30A21B3E"/>
    <w:lvl w:ilvl="0">
      <w:start w:val="21"/>
      <w:numFmt w:val="decimal"/>
      <w:lvlText w:val="%1."/>
      <w:lvlJc w:val="left"/>
      <w:pPr>
        <w:tabs>
          <w:tab w:val="num" w:pos="0"/>
        </w:tabs>
        <w:ind w:left="284" w:hanging="284"/>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 w15:restartNumberingAfterBreak="0">
    <w:nsid w:val="2EA80D96"/>
    <w:multiLevelType w:val="hybridMultilevel"/>
    <w:tmpl w:val="F16C51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5BC2A3D"/>
    <w:multiLevelType w:val="multilevel"/>
    <w:tmpl w:val="562EA5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30F608B"/>
    <w:multiLevelType w:val="multilevel"/>
    <w:tmpl w:val="F2EAB1E6"/>
    <w:lvl w:ilvl="0">
      <w:start w:val="1"/>
      <w:numFmt w:val="decimal"/>
      <w:lvlText w:val="%1."/>
      <w:lvlJc w:val="left"/>
      <w:pPr>
        <w:tabs>
          <w:tab w:val="num" w:pos="0"/>
        </w:tabs>
        <w:ind w:left="284" w:hanging="28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5FBC6B5B"/>
    <w:multiLevelType w:val="hybridMultilevel"/>
    <w:tmpl w:val="AAACF2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B7D7B12"/>
    <w:multiLevelType w:val="multilevel"/>
    <w:tmpl w:val="F2EAB1E6"/>
    <w:lvl w:ilvl="0">
      <w:start w:val="1"/>
      <w:numFmt w:val="decimal"/>
      <w:lvlText w:val="%1."/>
      <w:lvlJc w:val="left"/>
      <w:pPr>
        <w:tabs>
          <w:tab w:val="num" w:pos="0"/>
        </w:tabs>
        <w:ind w:left="284" w:hanging="28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782628A3"/>
    <w:multiLevelType w:val="multilevel"/>
    <w:tmpl w:val="9CF287CA"/>
    <w:lvl w:ilvl="0">
      <w:start w:val="32"/>
      <w:numFmt w:val="decimal"/>
      <w:lvlText w:val="%1."/>
      <w:lvlJc w:val="left"/>
      <w:pPr>
        <w:tabs>
          <w:tab w:val="num" w:pos="0"/>
        </w:tabs>
        <w:ind w:left="284" w:hanging="284"/>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2" w15:restartNumberingAfterBreak="0">
    <w:nsid w:val="7BD20221"/>
    <w:multiLevelType w:val="multilevel"/>
    <w:tmpl w:val="F2EAB1E6"/>
    <w:lvl w:ilvl="0">
      <w:start w:val="1"/>
      <w:numFmt w:val="decimal"/>
      <w:lvlText w:val="%1."/>
      <w:lvlJc w:val="left"/>
      <w:pPr>
        <w:tabs>
          <w:tab w:val="num" w:pos="0"/>
        </w:tabs>
        <w:ind w:left="284" w:hanging="28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4"/>
  </w:num>
  <w:num w:numId="2">
    <w:abstractNumId w:val="7"/>
  </w:num>
  <w:num w:numId="3">
    <w:abstractNumId w:val="1"/>
  </w:num>
  <w:num w:numId="4">
    <w:abstractNumId w:val="5"/>
  </w:num>
  <w:num w:numId="5">
    <w:abstractNumId w:val="11"/>
  </w:num>
  <w:num w:numId="6">
    <w:abstractNumId w:val="6"/>
  </w:num>
  <w:num w:numId="7">
    <w:abstractNumId w:val="12"/>
  </w:num>
  <w:num w:numId="8">
    <w:abstractNumId w:val="3"/>
  </w:num>
  <w:num w:numId="9">
    <w:abstractNumId w:val="2"/>
  </w:num>
  <w:num w:numId="10">
    <w:abstractNumId w:val="9"/>
  </w:num>
  <w:num w:numId="11">
    <w:abstractNumId w:val="10"/>
  </w:num>
  <w:num w:numId="12">
    <w:abstractNumId w:val="0"/>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4C1"/>
    <w:rsid w:val="00034F03"/>
    <w:rsid w:val="000A64C2"/>
    <w:rsid w:val="000B3538"/>
    <w:rsid w:val="000D0FB1"/>
    <w:rsid w:val="0011349A"/>
    <w:rsid w:val="0015159E"/>
    <w:rsid w:val="00194310"/>
    <w:rsid w:val="001A35A9"/>
    <w:rsid w:val="001B1037"/>
    <w:rsid w:val="001B18B2"/>
    <w:rsid w:val="001B29F0"/>
    <w:rsid w:val="001C37B1"/>
    <w:rsid w:val="001E4462"/>
    <w:rsid w:val="001F4442"/>
    <w:rsid w:val="00201962"/>
    <w:rsid w:val="00246C63"/>
    <w:rsid w:val="00295574"/>
    <w:rsid w:val="002C02B1"/>
    <w:rsid w:val="002C1484"/>
    <w:rsid w:val="002C6C47"/>
    <w:rsid w:val="00315C3C"/>
    <w:rsid w:val="003271C4"/>
    <w:rsid w:val="00376BF3"/>
    <w:rsid w:val="00391508"/>
    <w:rsid w:val="003A5470"/>
    <w:rsid w:val="003A55D6"/>
    <w:rsid w:val="003B0245"/>
    <w:rsid w:val="003E08EC"/>
    <w:rsid w:val="003E31E6"/>
    <w:rsid w:val="003F3501"/>
    <w:rsid w:val="004736F8"/>
    <w:rsid w:val="00482B14"/>
    <w:rsid w:val="004D6ADA"/>
    <w:rsid w:val="004E1841"/>
    <w:rsid w:val="0052157F"/>
    <w:rsid w:val="0053095A"/>
    <w:rsid w:val="00537D57"/>
    <w:rsid w:val="0055049F"/>
    <w:rsid w:val="00554556"/>
    <w:rsid w:val="005850CE"/>
    <w:rsid w:val="005B2CF0"/>
    <w:rsid w:val="005F5AFE"/>
    <w:rsid w:val="006253D7"/>
    <w:rsid w:val="00627A55"/>
    <w:rsid w:val="006345F5"/>
    <w:rsid w:val="00660105"/>
    <w:rsid w:val="006633AE"/>
    <w:rsid w:val="00675E17"/>
    <w:rsid w:val="006A3532"/>
    <w:rsid w:val="006C5786"/>
    <w:rsid w:val="006D4D16"/>
    <w:rsid w:val="007001D2"/>
    <w:rsid w:val="0071164C"/>
    <w:rsid w:val="00723921"/>
    <w:rsid w:val="00745A8D"/>
    <w:rsid w:val="007640C5"/>
    <w:rsid w:val="008007EB"/>
    <w:rsid w:val="00822078"/>
    <w:rsid w:val="008630B9"/>
    <w:rsid w:val="0087274F"/>
    <w:rsid w:val="008818CF"/>
    <w:rsid w:val="00886898"/>
    <w:rsid w:val="00895490"/>
    <w:rsid w:val="008B5721"/>
    <w:rsid w:val="008E086D"/>
    <w:rsid w:val="008E13EE"/>
    <w:rsid w:val="008E3A72"/>
    <w:rsid w:val="00906F3F"/>
    <w:rsid w:val="00912D4E"/>
    <w:rsid w:val="00922D8D"/>
    <w:rsid w:val="00940265"/>
    <w:rsid w:val="009415DF"/>
    <w:rsid w:val="00947E34"/>
    <w:rsid w:val="009853DD"/>
    <w:rsid w:val="009B201E"/>
    <w:rsid w:val="009C7229"/>
    <w:rsid w:val="00A035C8"/>
    <w:rsid w:val="00A11C6C"/>
    <w:rsid w:val="00A24650"/>
    <w:rsid w:val="00A531AE"/>
    <w:rsid w:val="00A7621D"/>
    <w:rsid w:val="00AC1E28"/>
    <w:rsid w:val="00AC3234"/>
    <w:rsid w:val="00AF6EC7"/>
    <w:rsid w:val="00B017F6"/>
    <w:rsid w:val="00B3158A"/>
    <w:rsid w:val="00B42E26"/>
    <w:rsid w:val="00B4654F"/>
    <w:rsid w:val="00B63872"/>
    <w:rsid w:val="00B740D9"/>
    <w:rsid w:val="00B77AEE"/>
    <w:rsid w:val="00B92C1C"/>
    <w:rsid w:val="00BC2739"/>
    <w:rsid w:val="00BE20A0"/>
    <w:rsid w:val="00BE5556"/>
    <w:rsid w:val="00C40B27"/>
    <w:rsid w:val="00C414C1"/>
    <w:rsid w:val="00CC2D45"/>
    <w:rsid w:val="00D20DD7"/>
    <w:rsid w:val="00D5461D"/>
    <w:rsid w:val="00D61CEF"/>
    <w:rsid w:val="00D86841"/>
    <w:rsid w:val="00D949B0"/>
    <w:rsid w:val="00DC17E2"/>
    <w:rsid w:val="00E551FF"/>
    <w:rsid w:val="00E64BE1"/>
    <w:rsid w:val="00E928A3"/>
    <w:rsid w:val="00EE3C54"/>
    <w:rsid w:val="00F2214D"/>
    <w:rsid w:val="00F27922"/>
    <w:rsid w:val="00F42F5B"/>
    <w:rsid w:val="00F53E5E"/>
    <w:rsid w:val="00F95EA7"/>
    <w:rsid w:val="00F960FE"/>
    <w:rsid w:val="00FA3411"/>
    <w:rsid w:val="00FB637D"/>
    <w:rsid w:val="00FD3384"/>
    <w:rsid w:val="00FD40AA"/>
    <w:rsid w:val="00FE0B57"/>
    <w:rsid w:val="00FF42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C2CDA3-C23B-421C-9649-D89E7A60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A5470"/>
    <w:rPr>
      <w:rFonts w:ascii="Times New Roman" w:eastAsia="Times New Roman" w:hAnsi="Times New Roman"/>
      <w:sz w:val="24"/>
      <w:szCs w:val="24"/>
    </w:rPr>
  </w:style>
  <w:style w:type="paragraph" w:styleId="Nagwek1">
    <w:name w:val="heading 1"/>
    <w:basedOn w:val="Normalny"/>
    <w:next w:val="Normalny"/>
    <w:link w:val="Nagwek1Znak"/>
    <w:qFormat/>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qFormat/>
    <w:pPr>
      <w:keepNext/>
      <w:keepLines/>
      <w:spacing w:before="40"/>
      <w:outlineLvl w:val="1"/>
    </w:pPr>
    <w:rPr>
      <w:rFonts w:ascii="Calibri Light" w:eastAsia="Calibri" w:hAnsi="Calibri Light"/>
      <w:color w:val="2F5496"/>
      <w:sz w:val="26"/>
      <w:szCs w:val="26"/>
    </w:rPr>
  </w:style>
  <w:style w:type="paragraph" w:styleId="Nagwek3">
    <w:name w:val="heading 3"/>
    <w:basedOn w:val="Akapitzlist"/>
    <w:next w:val="Normalny"/>
    <w:link w:val="Nagwek3Znak"/>
    <w:qFormat/>
    <w:pPr>
      <w:spacing w:before="240" w:after="27" w:line="290" w:lineRule="auto"/>
      <w:ind w:left="0"/>
      <w:contextualSpacing/>
      <w:outlineLvl w:val="2"/>
    </w:pPr>
    <w:rPr>
      <w:rFonts w:ascii="Cambria" w:hAnsi="Cambria" w:cs="Cambria"/>
      <w:b/>
      <w:color w:val="000000"/>
      <w:sz w:val="24"/>
      <w:szCs w:val="24"/>
      <w:lang w:val="pl-PL"/>
    </w:rPr>
  </w:style>
  <w:style w:type="paragraph" w:styleId="Nagwek4">
    <w:name w:val="heading 4"/>
    <w:basedOn w:val="Normalny"/>
    <w:next w:val="Normalny"/>
    <w:link w:val="Nagwek4Znak"/>
    <w:qFormat/>
    <w:pPr>
      <w:keepNext/>
      <w:keepLines/>
      <w:spacing w:before="200"/>
      <w:outlineLvl w:val="3"/>
    </w:pPr>
    <w:rPr>
      <w:rFonts w:ascii="Cambria" w:hAnsi="Cambria"/>
      <w:b/>
      <w:bCs/>
      <w:i/>
      <w:iCs/>
      <w:color w:val="4F81BD"/>
      <w:sz w:val="20"/>
      <w:szCs w:val="20"/>
      <w:lang w:val="x-none"/>
    </w:rPr>
  </w:style>
  <w:style w:type="paragraph" w:styleId="Nagwek5">
    <w:name w:val="heading 5"/>
    <w:basedOn w:val="Normalny"/>
    <w:next w:val="Normalny"/>
    <w:link w:val="Nagwek5Znak"/>
    <w:qFormat/>
    <w:pPr>
      <w:keepNext/>
      <w:keepLines/>
      <w:spacing w:before="40" w:line="290" w:lineRule="auto"/>
      <w:ind w:left="10" w:hanging="10"/>
      <w:outlineLvl w:val="4"/>
    </w:pPr>
    <w:rPr>
      <w:rFonts w:ascii="Cambria" w:hAnsi="Cambria"/>
      <w:color w:val="365F91"/>
    </w:rPr>
  </w:style>
  <w:style w:type="paragraph" w:styleId="Nagwek6">
    <w:name w:val="heading 6"/>
    <w:basedOn w:val="Normalny"/>
    <w:next w:val="Normalny"/>
    <w:link w:val="Nagwek6Znak"/>
    <w:qFormat/>
    <w:pPr>
      <w:keepNext/>
      <w:keepLines/>
      <w:spacing w:before="200" w:after="40" w:line="259" w:lineRule="auto"/>
      <w:jc w:val="right"/>
      <w:outlineLvl w:val="5"/>
    </w:pPr>
    <w:rPr>
      <w:rFonts w:ascii="Calibri" w:eastAsia="Calibri" w:hAnsi="Calibri" w:cs="Calibri"/>
      <w:b/>
      <w:color w:val="00000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link w:val="Akapitzlist"/>
    <w:qFormat/>
    <w:rPr>
      <w:rFonts w:ascii="Times New Roman" w:eastAsia="Times New Roman" w:hAnsi="Times New Roman" w:cs="Times New Roman"/>
      <w:sz w:val="20"/>
      <w:szCs w:val="20"/>
      <w:lang w:val="x-none" w:eastAsia="pl-PL"/>
    </w:rPr>
  </w:style>
  <w:style w:type="character" w:customStyle="1" w:styleId="Domylnaczcionkaakapitu1">
    <w:name w:val="Domyślna czcionka akapitu1"/>
    <w:qFormat/>
  </w:style>
  <w:style w:type="character" w:customStyle="1" w:styleId="TekstpodstawowywcityZnak">
    <w:name w:val="Tekst podstawowy wcięty Znak"/>
    <w:link w:val="Tekstpodstawowywcity"/>
    <w:qFormat/>
    <w:rPr>
      <w:lang w:val="x-none" w:eastAsia="x-none"/>
    </w:rPr>
  </w:style>
  <w:style w:type="character" w:customStyle="1" w:styleId="TekstdymkaZnak">
    <w:name w:val="Tekst dymka Znak"/>
    <w:link w:val="Tekstdymka"/>
    <w:qFormat/>
    <w:rPr>
      <w:rFonts w:ascii="Tahoma" w:eastAsia="Times New Roman" w:hAnsi="Tahoma" w:cs="Tahoma"/>
      <w:sz w:val="16"/>
      <w:szCs w:val="16"/>
    </w:rPr>
  </w:style>
  <w:style w:type="character" w:customStyle="1" w:styleId="ListParagraphChar">
    <w:name w:val="List Paragraph Char"/>
    <w:link w:val="Akapitzlist1"/>
    <w:qFormat/>
    <w:rPr>
      <w:sz w:val="22"/>
      <w:szCs w:val="22"/>
      <w:lang w:val="x-none" w:eastAsia="en-US"/>
    </w:rPr>
  </w:style>
  <w:style w:type="character" w:customStyle="1" w:styleId="NagwekZnak">
    <w:name w:val="Nagłówek Znak"/>
    <w:basedOn w:val="Domylnaczcionkaakapitu"/>
    <w:link w:val="Nagwek"/>
    <w:qFormat/>
    <w:rPr>
      <w:rFonts w:ascii="Times New Roman" w:eastAsia="Times New Roman" w:hAnsi="Times New Roman"/>
      <w:sz w:val="24"/>
      <w:szCs w:val="24"/>
    </w:rPr>
  </w:style>
  <w:style w:type="character" w:customStyle="1" w:styleId="StopkaZnak">
    <w:name w:val="Stopka Znak"/>
    <w:basedOn w:val="Domylnaczcionkaakapitu"/>
    <w:link w:val="Stopka"/>
    <w:qFormat/>
    <w:rPr>
      <w:rFonts w:ascii="Times New Roman" w:eastAsia="Times New Roman" w:hAnsi="Times New Roman"/>
      <w:sz w:val="24"/>
      <w:szCs w:val="24"/>
    </w:rPr>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link w:val="Tekstkomentarza"/>
    <w:qFormat/>
    <w:rPr>
      <w:rFonts w:cs="Calibri"/>
      <w:color w:val="000000"/>
      <w:u w:val="none"/>
      <w:lang w:val="de-DE"/>
    </w:rPr>
  </w:style>
  <w:style w:type="character" w:customStyle="1" w:styleId="Nagwek4Znak">
    <w:name w:val="Nagłówek 4 Znak"/>
    <w:basedOn w:val="Domylnaczcionkaakapitu"/>
    <w:link w:val="Nagwek4"/>
    <w:qFormat/>
    <w:rPr>
      <w:rFonts w:ascii="Cambria" w:eastAsia="Times New Roman" w:hAnsi="Cambria"/>
      <w:b/>
      <w:bCs/>
      <w:i/>
      <w:iCs/>
      <w:color w:val="4F81BD"/>
      <w:lang w:val="x-none"/>
    </w:rPr>
  </w:style>
  <w:style w:type="character" w:customStyle="1" w:styleId="A2">
    <w:name w:val="A2"/>
    <w:qFormat/>
    <w:rPr>
      <w:rFonts w:cs="Siemens Sans"/>
      <w:color w:val="000000"/>
    </w:rPr>
  </w:style>
  <w:style w:type="character" w:customStyle="1" w:styleId="ZwykytekstZnak">
    <w:name w:val="Zwykły tekst Znak"/>
    <w:basedOn w:val="Domylnaczcionkaakapitu"/>
    <w:link w:val="Zwykytekst"/>
    <w:qFormat/>
    <w:rPr>
      <w:rFonts w:ascii="Arial" w:eastAsia="Calibri" w:hAnsi="Arial" w:cs="Arial"/>
      <w:lang w:eastAsia="en-US"/>
    </w:rPr>
  </w:style>
  <w:style w:type="character" w:customStyle="1" w:styleId="TekstpodstawowyZnak">
    <w:name w:val="Tekst podstawowy Znak"/>
    <w:basedOn w:val="Domylnaczcionkaakapitu"/>
    <w:link w:val="Tekstpodstawowy"/>
    <w:qFormat/>
    <w:rPr>
      <w:rFonts w:ascii="Times New Roman" w:eastAsia="Times New Roman" w:hAnsi="Times New Roman"/>
      <w:sz w:val="24"/>
      <w:szCs w:val="24"/>
    </w:rPr>
  </w:style>
  <w:style w:type="character" w:customStyle="1" w:styleId="Podpistabeli">
    <w:name w:val="Podpis tabeli_"/>
    <w:basedOn w:val="Domylnaczcionkaakapitu"/>
    <w:link w:val="Podpistabeli0"/>
    <w:qFormat/>
    <w:rPr>
      <w:rFonts w:ascii="Times New Roman" w:hAnsi="Times New Roman"/>
      <w:sz w:val="18"/>
      <w:szCs w:val="18"/>
      <w:shd w:val="clear" w:color="auto" w:fill="FFFFFF"/>
    </w:rPr>
  </w:style>
  <w:style w:type="character" w:customStyle="1" w:styleId="Nagwek2Znak">
    <w:name w:val="Nagłówek 2 Znak"/>
    <w:basedOn w:val="Domylnaczcionkaakapitu"/>
    <w:link w:val="Nagwek2"/>
    <w:qFormat/>
    <w:rPr>
      <w:rFonts w:ascii="Calibri Light" w:eastAsia="Calibri" w:hAnsi="Calibri Light" w:cs="Times New Roman"/>
      <w:color w:val="2F5496"/>
      <w:sz w:val="26"/>
      <w:szCs w:val="26"/>
    </w:rPr>
  </w:style>
  <w:style w:type="character" w:customStyle="1" w:styleId="Nagwek1Znak">
    <w:name w:val="Nagłówek 1 Znak"/>
    <w:basedOn w:val="Domylnaczcionkaakapitu"/>
    <w:link w:val="Nagwek1"/>
    <w:qFormat/>
    <w:rPr>
      <w:rFonts w:ascii="Arial" w:eastAsia="Times New Roman" w:hAnsi="Arial" w:cs="Arial"/>
      <w:b/>
      <w:bCs/>
      <w:kern w:val="2"/>
      <w:sz w:val="32"/>
      <w:szCs w:val="32"/>
    </w:rPr>
  </w:style>
  <w:style w:type="character" w:customStyle="1" w:styleId="Nagwek3Znak">
    <w:name w:val="Nagłówek 3 Znak"/>
    <w:basedOn w:val="Domylnaczcionkaakapitu"/>
    <w:link w:val="Nagwek3"/>
    <w:qFormat/>
    <w:rPr>
      <w:rFonts w:ascii="Cambria" w:eastAsia="Times New Roman" w:hAnsi="Cambria" w:cs="Cambria"/>
      <w:b/>
      <w:color w:val="000000"/>
      <w:sz w:val="24"/>
      <w:szCs w:val="24"/>
    </w:rPr>
  </w:style>
  <w:style w:type="character" w:customStyle="1" w:styleId="Nagwek5Znak">
    <w:name w:val="Nagłówek 5 Znak"/>
    <w:basedOn w:val="Domylnaczcionkaakapitu"/>
    <w:link w:val="Nagwek5"/>
    <w:qFormat/>
    <w:rPr>
      <w:rFonts w:ascii="Cambria" w:eastAsia="Times New Roman" w:hAnsi="Cambria"/>
      <w:color w:val="365F91"/>
      <w:sz w:val="24"/>
      <w:szCs w:val="24"/>
    </w:rPr>
  </w:style>
  <w:style w:type="character" w:customStyle="1" w:styleId="Nagwek6Znak">
    <w:name w:val="Nagłówek 6 Znak"/>
    <w:basedOn w:val="Domylnaczcionkaakapitu"/>
    <w:link w:val="Nagwek6"/>
    <w:qFormat/>
    <w:rPr>
      <w:rFonts w:cs="Calibri"/>
      <w:b/>
      <w:color w:val="000000"/>
    </w:rPr>
  </w:style>
  <w:style w:type="character" w:customStyle="1" w:styleId="czeinternetowe">
    <w:name w:val="Łącze internetowe"/>
    <w:rPr>
      <w:color w:val="0000FF"/>
      <w:u w:val="single"/>
    </w:rPr>
  </w:style>
  <w:style w:type="character" w:styleId="Numerstrony">
    <w:name w:val="page number"/>
    <w:basedOn w:val="Domylnaczcionkaakapitu"/>
    <w:qFormat/>
  </w:style>
  <w:style w:type="character" w:customStyle="1" w:styleId="MapadokumentuZnak">
    <w:name w:val="Mapa dokumentu Znak"/>
    <w:basedOn w:val="Domylnaczcionkaakapitu"/>
    <w:link w:val="Mapadokumentu"/>
    <w:qFormat/>
    <w:rPr>
      <w:rFonts w:ascii="Tahoma" w:eastAsia="Times New Roman" w:hAnsi="Tahoma"/>
      <w:sz w:val="16"/>
      <w:szCs w:val="16"/>
      <w:lang w:val="x-none" w:eastAsia="x-none"/>
    </w:rPr>
  </w:style>
  <w:style w:type="character" w:customStyle="1" w:styleId="attributenametext">
    <w:name w:val="attribute_name_text"/>
    <w:qFormat/>
  </w:style>
  <w:style w:type="character" w:styleId="Pogrubienie">
    <w:name w:val="Strong"/>
    <w:uiPriority w:val="22"/>
    <w:qFormat/>
    <w:rPr>
      <w:b/>
      <w:bCs/>
    </w:rPr>
  </w:style>
  <w:style w:type="character" w:customStyle="1" w:styleId="fontstyle01">
    <w:name w:val="fontstyle01"/>
    <w:qFormat/>
    <w:rPr>
      <w:rFonts w:ascii="Helvetica" w:hAnsi="Helvetica"/>
      <w:b w:val="0"/>
      <w:bCs w:val="0"/>
      <w:i w:val="0"/>
      <w:iCs w:val="0"/>
      <w:color w:val="000000"/>
      <w:sz w:val="20"/>
      <w:szCs w:val="20"/>
    </w:rPr>
  </w:style>
  <w:style w:type="character" w:customStyle="1" w:styleId="fontstyle21">
    <w:name w:val="fontstyle21"/>
    <w:qFormat/>
    <w:rPr>
      <w:rFonts w:ascii="Arial" w:hAnsi="Arial" w:cs="Arial"/>
      <w:b w:val="0"/>
      <w:bCs w:val="0"/>
      <w:i w:val="0"/>
      <w:iCs w:val="0"/>
      <w:color w:val="000000"/>
      <w:sz w:val="20"/>
      <w:szCs w:val="20"/>
    </w:rPr>
  </w:style>
  <w:style w:type="character" w:customStyle="1" w:styleId="TekstprzypisukocowegoZnak">
    <w:name w:val="Tekst przypisu końcowego Znak"/>
    <w:basedOn w:val="Domylnaczcionkaakapitu"/>
    <w:link w:val="Tekstprzypisukocowego"/>
    <w:qFormat/>
    <w:rPr>
      <w:rFonts w:ascii="Times New Roman" w:eastAsia="Times New Roman" w:hAnsi="Times New Roman"/>
    </w:rPr>
  </w:style>
  <w:style w:type="character" w:customStyle="1" w:styleId="Zakotwiczenieprzypisukocowego">
    <w:name w:val="Zakotwiczenie przypisu końcowego"/>
    <w:rPr>
      <w:vertAlign w:val="superscript"/>
    </w:rPr>
  </w:style>
  <w:style w:type="character" w:customStyle="1" w:styleId="EndnoteCharacters">
    <w:name w:val="Endnote Characters"/>
    <w:qFormat/>
    <w:rPr>
      <w:vertAlign w:val="superscript"/>
    </w:rPr>
  </w:style>
  <w:style w:type="character" w:customStyle="1" w:styleId="style5">
    <w:name w:val="style5"/>
    <w:qFormat/>
  </w:style>
  <w:style w:type="character" w:customStyle="1" w:styleId="TytuZnak">
    <w:name w:val="Tytuł Znak"/>
    <w:link w:val="Tytu"/>
    <w:qFormat/>
    <w:rPr>
      <w:sz w:val="36"/>
    </w:rPr>
  </w:style>
  <w:style w:type="character" w:customStyle="1" w:styleId="TytuZnak1">
    <w:name w:val="Tytuł Znak1"/>
    <w:basedOn w:val="Domylnaczcionkaakapitu"/>
    <w:qFormat/>
    <w:rPr>
      <w:rFonts w:ascii="Calibri Light" w:eastAsia="Calibri" w:hAnsi="Calibri Light" w:cs="Times New Roman"/>
      <w:spacing w:val="-10"/>
      <w:kern w:val="2"/>
      <w:sz w:val="56"/>
      <w:szCs w:val="56"/>
    </w:rPr>
  </w:style>
  <w:style w:type="character" w:customStyle="1" w:styleId="UnresolvedMention1">
    <w:name w:val="Unresolved Mention1"/>
    <w:qFormat/>
    <w:rPr>
      <w:color w:val="605E5C"/>
      <w:shd w:val="clear" w:color="auto" w:fill="E1DFDD"/>
    </w:rPr>
  </w:style>
  <w:style w:type="character" w:customStyle="1" w:styleId="TematkomentarzaZnak">
    <w:name w:val="Temat komentarza Znak"/>
    <w:basedOn w:val="TekstkomentarzaZnak"/>
    <w:link w:val="Tematkomentarza"/>
    <w:qFormat/>
    <w:rPr>
      <w:rFonts w:ascii="Cambria" w:eastAsia="Times New Roman" w:hAnsi="Cambria" w:cs="Cambria"/>
      <w:b/>
      <w:bCs/>
      <w:color w:val="000000"/>
      <w:u w:val="none"/>
      <w:lang w:val="de-DE"/>
    </w:rPr>
  </w:style>
  <w:style w:type="character" w:customStyle="1" w:styleId="HTML-wstpniesformatowanyZnak">
    <w:name w:val="HTML - wstępnie sformatowany Znak"/>
    <w:qFormat/>
    <w:rPr>
      <w:rFonts w:ascii="Courier New" w:eastAsia="Times New Roman" w:hAnsi="Courier New" w:cs="Courier New"/>
      <w:sz w:val="20"/>
      <w:szCs w:val="20"/>
      <w:lang w:eastAsia="pl-PL"/>
    </w:rPr>
  </w:style>
  <w:style w:type="character" w:customStyle="1" w:styleId="BezodstpwZnak">
    <w:name w:val="Bez odstępów Znak"/>
    <w:link w:val="Bezodstpw"/>
    <w:qFormat/>
    <w:rPr>
      <w:rFonts w:ascii="Times New Roman" w:eastAsia="Times New Roman" w:hAnsi="Times New Roman"/>
      <w:sz w:val="24"/>
      <w:szCs w:val="24"/>
    </w:rPr>
  </w:style>
  <w:style w:type="character" w:customStyle="1" w:styleId="FontStyle41">
    <w:name w:val="Font Style41"/>
    <w:qFormat/>
    <w:rPr>
      <w:rFonts w:ascii="Calibri" w:hAnsi="Calibri" w:cs="Calibri"/>
      <w:sz w:val="18"/>
      <w:szCs w:val="18"/>
    </w:rPr>
  </w:style>
  <w:style w:type="character" w:customStyle="1" w:styleId="abcZnakZnak">
    <w:name w:val="abc Znak Znak"/>
    <w:qFormat/>
    <w:rPr>
      <w:rFonts w:ascii="Arial Narrow" w:eastAsia="Times New Roman" w:hAnsi="Arial Narrow"/>
      <w:b/>
      <w:color w:val="000000"/>
      <w:sz w:val="24"/>
      <w:szCs w:val="24"/>
    </w:rPr>
  </w:style>
  <w:style w:type="character" w:customStyle="1" w:styleId="normaltextrun">
    <w:name w:val="normaltextrun"/>
    <w:basedOn w:val="Domylnaczcionkaakapitu"/>
    <w:qFormat/>
  </w:style>
  <w:style w:type="character" w:customStyle="1" w:styleId="eop">
    <w:name w:val="eop"/>
    <w:basedOn w:val="Domylnaczcionkaakapitu"/>
    <w:qFormat/>
  </w:style>
  <w:style w:type="character" w:customStyle="1" w:styleId="normaltextrun1">
    <w:name w:val="normaltextrun1"/>
    <w:basedOn w:val="Domylnaczcionkaakapitu"/>
    <w:qFormat/>
  </w:style>
  <w:style w:type="character" w:customStyle="1" w:styleId="Nierozpoznanawzmianka1">
    <w:name w:val="Nierozpoznana wzmianka1"/>
    <w:qFormat/>
    <w:rPr>
      <w:color w:val="605E5C"/>
      <w:shd w:val="clear" w:color="auto" w:fill="E1DFDD"/>
    </w:rPr>
  </w:style>
  <w:style w:type="character" w:customStyle="1" w:styleId="Wzmianka1">
    <w:name w:val="Wzmianka1"/>
    <w:qFormat/>
    <w:rPr>
      <w:color w:val="2B579A"/>
      <w:shd w:val="clear" w:color="auto" w:fill="E1DFDD"/>
    </w:rPr>
  </w:style>
  <w:style w:type="character" w:customStyle="1" w:styleId="HTML-wstpniesformatowanyZnak1">
    <w:name w:val="HTML - wstępnie sformatowany Znak1"/>
    <w:link w:val="HTML-wstpniesformatowany"/>
    <w:qFormat/>
    <w:rPr>
      <w:rFonts w:ascii="Courier New" w:hAnsi="Courier New" w:cs="Courier New"/>
    </w:rPr>
  </w:style>
  <w:style w:type="character" w:customStyle="1" w:styleId="TekstdymkaZnak1">
    <w:name w:val="Tekst dymka Znak1"/>
    <w:qFormat/>
    <w:rPr>
      <w:rFonts w:ascii="Segoe UI" w:eastAsia="Calibri" w:hAnsi="Segoe UI" w:cs="Segoe UI"/>
      <w:color w:val="000000"/>
      <w:sz w:val="18"/>
      <w:szCs w:val="18"/>
    </w:rPr>
  </w:style>
  <w:style w:type="character" w:customStyle="1" w:styleId="TekstkomentarzaZnak1">
    <w:name w:val="Tekst komentarza Znak1"/>
    <w:qFormat/>
    <w:rPr>
      <w:rFonts w:ascii="Calibri" w:eastAsia="Calibri" w:hAnsi="Calibri" w:cs="Calibri"/>
      <w:color w:val="000000"/>
      <w:sz w:val="20"/>
      <w:szCs w:val="20"/>
    </w:rPr>
  </w:style>
  <w:style w:type="character" w:customStyle="1" w:styleId="TematkomentarzaZnak1">
    <w:name w:val="Temat komentarza Znak1"/>
    <w:qFormat/>
    <w:rPr>
      <w:rFonts w:ascii="Calibri" w:eastAsia="Calibri" w:hAnsi="Calibri" w:cs="Calibri"/>
      <w:b/>
      <w:bCs/>
      <w:color w:val="000000"/>
      <w:sz w:val="20"/>
      <w:szCs w:val="20"/>
    </w:rPr>
  </w:style>
  <w:style w:type="character" w:customStyle="1" w:styleId="Odwiedzoneczeinternetowe">
    <w:name w:val="Odwiedzone łącze internetowe"/>
    <w:rPr>
      <w:color w:val="954F72"/>
      <w:u w:val="single"/>
    </w:rPr>
  </w:style>
  <w:style w:type="character" w:customStyle="1" w:styleId="NagwekZnak1">
    <w:name w:val="Nagłówek Znak1"/>
    <w:qFormat/>
    <w:rPr>
      <w:rFonts w:ascii="Cambria" w:eastAsia="Times New Roman" w:hAnsi="Cambria" w:cs="Cambria"/>
      <w:color w:val="000000"/>
      <w:sz w:val="24"/>
      <w:szCs w:val="24"/>
      <w:lang w:eastAsia="pl-PL"/>
    </w:rPr>
  </w:style>
  <w:style w:type="character" w:customStyle="1" w:styleId="StopkaZnak1">
    <w:name w:val="Stopka Znak1"/>
    <w:qFormat/>
    <w:rPr>
      <w:rFonts w:ascii="Cambria" w:eastAsia="Times New Roman" w:hAnsi="Cambria" w:cs="Cambria"/>
      <w:color w:val="000000"/>
      <w:sz w:val="24"/>
      <w:szCs w:val="24"/>
      <w:lang w:eastAsia="pl-PL"/>
    </w:rPr>
  </w:style>
  <w:style w:type="character" w:customStyle="1" w:styleId="HTML-wstpniesformatowanyZnak2">
    <w:name w:val="HTML - wstępnie sformatowany Znak2"/>
    <w:basedOn w:val="Domylnaczcionkaakapitu"/>
    <w:qFormat/>
    <w:rPr>
      <w:rFonts w:ascii="Consolas" w:eastAsia="Times New Roman" w:hAnsi="Consolas"/>
    </w:rPr>
  </w:style>
  <w:style w:type="character" w:customStyle="1" w:styleId="PodtytuZnak">
    <w:name w:val="Podtytuł Znak"/>
    <w:basedOn w:val="Domylnaczcionkaakapitu"/>
    <w:link w:val="Podtytu"/>
    <w:qFormat/>
    <w:rPr>
      <w:rFonts w:ascii="Georgia" w:eastAsia="Georgia" w:hAnsi="Georgia" w:cs="Georgia"/>
      <w:i/>
      <w:color w:val="666666"/>
      <w:sz w:val="48"/>
      <w:szCs w:val="48"/>
    </w:rPr>
  </w:style>
  <w:style w:type="character" w:customStyle="1" w:styleId="Numeracjawierszy">
    <w:name w:val="Numeracja wierszy"/>
  </w:style>
  <w:style w:type="paragraph" w:styleId="Nagwek">
    <w:name w:val="header"/>
    <w:basedOn w:val="Normalny"/>
    <w:next w:val="Tekstpodstawowy"/>
    <w:link w:val="NagwekZnak"/>
    <w:pPr>
      <w:tabs>
        <w:tab w:val="center" w:pos="4536"/>
        <w:tab w:val="right" w:pos="9072"/>
      </w:tabs>
    </w:pPr>
  </w:style>
  <w:style w:type="paragraph" w:styleId="Tekstpodstawowy">
    <w:name w:val="Body Text"/>
    <w:basedOn w:val="Normalny"/>
    <w:link w:val="TekstpodstawowyZnak"/>
    <w:pPr>
      <w:spacing w:after="120"/>
    </w:pPr>
  </w:style>
  <w:style w:type="paragraph" w:styleId="Lista">
    <w:name w:val="List"/>
    <w:basedOn w:val="Tekstpodstawowy1"/>
    <w:rPr>
      <w:rFonts w:cs="Lucida Sans"/>
    </w:rPr>
  </w:style>
  <w:style w:type="paragraph" w:styleId="Legenda">
    <w:name w:val="caption"/>
    <w:basedOn w:val="Normalny"/>
    <w:qFormat/>
    <w:pPr>
      <w:suppressLineNumbers/>
      <w:spacing w:before="120" w:after="120"/>
    </w:pPr>
    <w:rPr>
      <w:rFonts w:ascii="Arial" w:hAnsi="Arial" w:cs="Lucida Sans"/>
      <w:i/>
      <w:iCs/>
    </w:rPr>
  </w:style>
  <w:style w:type="paragraph" w:customStyle="1" w:styleId="Indeks">
    <w:name w:val="Indeks"/>
    <w:basedOn w:val="Normalny"/>
    <w:qFormat/>
    <w:pPr>
      <w:suppressLineNumbers/>
    </w:pPr>
    <w:rPr>
      <w:rFonts w:ascii="Arial" w:hAnsi="Arial" w:cs="Lucida Sans"/>
      <w:sz w:val="22"/>
      <w:szCs w:val="19"/>
    </w:rPr>
  </w:style>
  <w:style w:type="paragraph" w:customStyle="1" w:styleId="Gwkaistopka">
    <w:name w:val="Główka i stopka"/>
    <w:basedOn w:val="Normalny"/>
    <w:qFormat/>
    <w:rPr>
      <w:rFonts w:ascii="Arial" w:hAnsi="Arial"/>
      <w:sz w:val="22"/>
      <w:szCs w:val="19"/>
    </w:rPr>
  </w:style>
  <w:style w:type="paragraph" w:styleId="Akapitzlist">
    <w:name w:val="List Paragraph"/>
    <w:basedOn w:val="Normalny"/>
    <w:link w:val="AkapitzlistZnak"/>
    <w:qFormat/>
    <w:pPr>
      <w:ind w:left="708"/>
    </w:pPr>
    <w:rPr>
      <w:sz w:val="20"/>
      <w:szCs w:val="20"/>
      <w:lang w:val="x-none"/>
    </w:rPr>
  </w:style>
  <w:style w:type="paragraph" w:styleId="Bezodstpw">
    <w:name w:val="No Spacing"/>
    <w:link w:val="BezodstpwZnak"/>
    <w:qFormat/>
    <w:rPr>
      <w:rFonts w:ascii="Times New Roman" w:eastAsia="Times New Roman" w:hAnsi="Times New Roman"/>
      <w:sz w:val="24"/>
      <w:szCs w:val="24"/>
    </w:rPr>
  </w:style>
  <w:style w:type="paragraph" w:styleId="Tekstpodstawowywcity">
    <w:name w:val="Body Text Indent"/>
    <w:basedOn w:val="Normalny"/>
    <w:link w:val="TekstpodstawowywcityZnak"/>
    <w:pPr>
      <w:spacing w:after="120" w:line="276" w:lineRule="auto"/>
      <w:ind w:left="283"/>
    </w:pPr>
    <w:rPr>
      <w:rFonts w:ascii="Calibri" w:eastAsia="Calibri" w:hAnsi="Calibri"/>
      <w:sz w:val="20"/>
      <w:szCs w:val="20"/>
      <w:lang w:val="x-none" w:eastAsia="x-none"/>
    </w:rPr>
  </w:style>
  <w:style w:type="paragraph" w:customStyle="1" w:styleId="Bezodstpw1">
    <w:name w:val="Bez odstępów1"/>
    <w:qFormat/>
    <w:rPr>
      <w:rFonts w:ascii="Cambria" w:eastAsia="Times New Roman" w:hAnsi="Cambria" w:cs="Cambria"/>
      <w:sz w:val="24"/>
      <w:szCs w:val="24"/>
      <w:lang w:val="cs-CZ"/>
    </w:rPr>
  </w:style>
  <w:style w:type="paragraph" w:styleId="NormalnyWeb">
    <w:name w:val="Normal (Web)"/>
    <w:basedOn w:val="Normalny"/>
    <w:qFormat/>
    <w:pPr>
      <w:widowControl w:val="0"/>
      <w:spacing w:before="280" w:after="280" w:line="100" w:lineRule="atLeast"/>
      <w:textAlignment w:val="baseline"/>
    </w:pPr>
    <w:rPr>
      <w:rFonts w:eastAsia="Andale Sans UI" w:cs="Tahoma"/>
      <w:kern w:val="2"/>
      <w:lang w:val="de-DE" w:eastAsia="fa-IR" w:bidi="fa-IR"/>
    </w:rPr>
  </w:style>
  <w:style w:type="paragraph" w:customStyle="1" w:styleId="Default">
    <w:name w:val="Default"/>
    <w:qFormat/>
    <w:rPr>
      <w:rFonts w:ascii="Siemens Sans" w:hAnsi="Siemens Sans" w:cs="Siemens Sans"/>
      <w:color w:val="000000"/>
      <w:sz w:val="24"/>
      <w:szCs w:val="24"/>
    </w:rPr>
  </w:style>
  <w:style w:type="paragraph" w:styleId="Tekstdymka">
    <w:name w:val="Balloon Text"/>
    <w:basedOn w:val="Normalny"/>
    <w:link w:val="TekstdymkaZnak"/>
    <w:qFormat/>
    <w:rPr>
      <w:rFonts w:ascii="Tahoma" w:hAnsi="Tahoma" w:cs="Tahoma"/>
      <w:sz w:val="16"/>
      <w:szCs w:val="16"/>
    </w:rPr>
  </w:style>
  <w:style w:type="paragraph" w:customStyle="1" w:styleId="Akapitzlist1">
    <w:name w:val="Akapit z listą1"/>
    <w:basedOn w:val="Normalny"/>
    <w:link w:val="ListParagraphChar"/>
    <w:qFormat/>
    <w:pPr>
      <w:spacing w:after="200" w:line="276" w:lineRule="auto"/>
      <w:ind w:left="720"/>
      <w:contextualSpacing/>
    </w:pPr>
    <w:rPr>
      <w:rFonts w:ascii="Calibri" w:eastAsia="Calibri" w:hAnsi="Calibri"/>
      <w:sz w:val="22"/>
      <w:szCs w:val="22"/>
      <w:lang w:val="x-none" w:eastAsia="en-US"/>
    </w:rPr>
  </w:style>
  <w:style w:type="paragraph" w:styleId="Stopka">
    <w:name w:val="footer"/>
    <w:basedOn w:val="Normalny"/>
    <w:link w:val="StopkaZnak"/>
    <w:pPr>
      <w:tabs>
        <w:tab w:val="center" w:pos="4536"/>
        <w:tab w:val="right" w:pos="9072"/>
      </w:tabs>
    </w:pPr>
  </w:style>
  <w:style w:type="paragraph" w:styleId="Tekstkomentarza">
    <w:name w:val="annotation text"/>
    <w:basedOn w:val="Normalny"/>
    <w:link w:val="TekstkomentarzaZnak"/>
    <w:qFormat/>
    <w:pPr>
      <w:spacing w:after="200"/>
    </w:pPr>
    <w:rPr>
      <w:rFonts w:ascii="Calibri" w:eastAsia="Calibri" w:hAnsi="Calibri" w:cs="Calibri"/>
      <w:color w:val="000000"/>
      <w:sz w:val="20"/>
      <w:szCs w:val="20"/>
      <w:lang w:val="de-DE"/>
    </w:rPr>
  </w:style>
  <w:style w:type="paragraph" w:customStyle="1" w:styleId="Akapitzlist2">
    <w:name w:val="Akapit z listą2"/>
    <w:basedOn w:val="Normalny"/>
    <w:qFormat/>
    <w:pPr>
      <w:spacing w:after="200" w:line="276" w:lineRule="auto"/>
      <w:ind w:left="720"/>
      <w:contextualSpacing/>
    </w:pPr>
    <w:rPr>
      <w:rFonts w:ascii="Calibri" w:hAnsi="Calibri"/>
      <w:sz w:val="22"/>
      <w:szCs w:val="22"/>
      <w:lang w:val="x-none" w:eastAsia="en-US"/>
    </w:rPr>
  </w:style>
  <w:style w:type="paragraph" w:customStyle="1" w:styleId="AbsatzTableFormat">
    <w:name w:val="AbsatzTableFormat"/>
    <w:basedOn w:val="Normalny"/>
    <w:qFormat/>
    <w:rPr>
      <w:rFonts w:ascii="Arial" w:eastAsia="MS Mincho" w:hAnsi="Arial"/>
      <w:sz w:val="22"/>
      <w:szCs w:val="20"/>
    </w:rPr>
  </w:style>
  <w:style w:type="paragraph" w:customStyle="1" w:styleId="Pa16">
    <w:name w:val="Pa16"/>
    <w:basedOn w:val="Default"/>
    <w:next w:val="Default"/>
    <w:qFormat/>
    <w:pPr>
      <w:spacing w:line="241" w:lineRule="atLeast"/>
    </w:pPr>
    <w:rPr>
      <w:rFonts w:cs="Times New Roman"/>
      <w:color w:val="auto"/>
    </w:rPr>
  </w:style>
  <w:style w:type="paragraph" w:styleId="Zwykytekst">
    <w:name w:val="Plain Text"/>
    <w:basedOn w:val="Normalny"/>
    <w:link w:val="ZwykytekstZnak"/>
    <w:qFormat/>
    <w:rPr>
      <w:rFonts w:ascii="Arial" w:eastAsia="Calibri" w:hAnsi="Arial" w:cs="Arial"/>
      <w:sz w:val="20"/>
      <w:szCs w:val="20"/>
      <w:lang w:eastAsia="en-US"/>
    </w:rPr>
  </w:style>
  <w:style w:type="paragraph" w:customStyle="1" w:styleId="Standard">
    <w:name w:val="Standard"/>
    <w:qFormat/>
    <w:pPr>
      <w:widowControl w:val="0"/>
      <w:textAlignment w:val="baseline"/>
    </w:pPr>
    <w:rPr>
      <w:rFonts w:ascii="Times New Roman" w:eastAsia="SimSun" w:hAnsi="Times New Roman" w:cs="Mangal"/>
      <w:kern w:val="2"/>
      <w:sz w:val="24"/>
      <w:szCs w:val="24"/>
      <w:lang w:eastAsia="zh-CN" w:bidi="hi-IN"/>
    </w:rPr>
  </w:style>
  <w:style w:type="paragraph" w:customStyle="1" w:styleId="Podpistabeli0">
    <w:name w:val="Podpis tabeli"/>
    <w:basedOn w:val="Normalny"/>
    <w:link w:val="Podpistabeli"/>
    <w:qFormat/>
    <w:pPr>
      <w:widowControl w:val="0"/>
      <w:shd w:val="clear" w:color="auto" w:fill="FFFFFF"/>
      <w:spacing w:line="240" w:lineRule="atLeast"/>
    </w:pPr>
    <w:rPr>
      <w:rFonts w:eastAsia="Calibri"/>
      <w:sz w:val="18"/>
      <w:szCs w:val="18"/>
    </w:rPr>
  </w:style>
  <w:style w:type="paragraph" w:customStyle="1" w:styleId="Zawartotabeli">
    <w:name w:val="Zawartość tabeli"/>
    <w:basedOn w:val="Normalny"/>
    <w:qFormat/>
    <w:pPr>
      <w:widowControl w:val="0"/>
      <w:suppressLineNumbers/>
    </w:pPr>
    <w:rPr>
      <w:rFonts w:ascii="Arial" w:hAnsi="Arial"/>
      <w:sz w:val="22"/>
      <w:szCs w:val="19"/>
    </w:rPr>
  </w:style>
  <w:style w:type="paragraph" w:customStyle="1" w:styleId="western">
    <w:name w:val="western"/>
    <w:basedOn w:val="Normalny"/>
    <w:qFormat/>
    <w:pPr>
      <w:spacing w:before="280" w:after="142" w:line="276" w:lineRule="auto"/>
    </w:pPr>
  </w:style>
  <w:style w:type="paragraph" w:customStyle="1" w:styleId="tekstwstpny">
    <w:name w:val="tekst wstępny"/>
    <w:basedOn w:val="Normalny"/>
    <w:qFormat/>
    <w:pPr>
      <w:spacing w:before="60" w:after="60"/>
    </w:pPr>
    <w:rPr>
      <w:sz w:val="20"/>
      <w:szCs w:val="20"/>
    </w:rPr>
  </w:style>
  <w:style w:type="paragraph" w:styleId="Mapadokumentu">
    <w:name w:val="Document Map"/>
    <w:basedOn w:val="Normalny"/>
    <w:link w:val="MapadokumentuZnak"/>
    <w:qFormat/>
    <w:rPr>
      <w:rFonts w:ascii="Tahoma" w:hAnsi="Tahoma"/>
      <w:sz w:val="16"/>
      <w:szCs w:val="16"/>
      <w:lang w:val="x-none" w:eastAsia="x-none"/>
    </w:rPr>
  </w:style>
  <w:style w:type="paragraph" w:styleId="Tekstprzypisukocowego">
    <w:name w:val="endnote text"/>
    <w:basedOn w:val="Normalny"/>
    <w:link w:val="TekstprzypisukocowegoZnak"/>
    <w:rPr>
      <w:sz w:val="20"/>
      <w:szCs w:val="20"/>
    </w:rPr>
  </w:style>
  <w:style w:type="paragraph" w:customStyle="1" w:styleId="AK2">
    <w:name w:val="AK_2"/>
    <w:basedOn w:val="pp2"/>
    <w:qFormat/>
    <w:pPr>
      <w:ind w:left="540" w:firstLine="540"/>
    </w:pPr>
  </w:style>
  <w:style w:type="paragraph" w:customStyle="1" w:styleId="pp2">
    <w:name w:val="pp_2"/>
    <w:basedOn w:val="Normalny"/>
    <w:qFormat/>
    <w:pPr>
      <w:spacing w:before="120"/>
      <w:ind w:left="1078" w:hanging="539"/>
      <w:jc w:val="both"/>
      <w:textAlignment w:val="baseline"/>
    </w:pPr>
    <w:rPr>
      <w:rFonts w:eastAsia="Arial"/>
      <w:szCs w:val="20"/>
      <w:lang w:eastAsia="ar-SA"/>
    </w:rPr>
  </w:style>
  <w:style w:type="paragraph" w:styleId="Tytu">
    <w:name w:val="Title"/>
    <w:basedOn w:val="Normalny"/>
    <w:link w:val="TytuZnak"/>
    <w:qFormat/>
    <w:pPr>
      <w:widowControl w:val="0"/>
      <w:spacing w:before="160"/>
      <w:jc w:val="center"/>
    </w:pPr>
    <w:rPr>
      <w:rFonts w:ascii="Calibri" w:eastAsia="Calibri" w:hAnsi="Calibri"/>
      <w:sz w:val="36"/>
      <w:szCs w:val="20"/>
    </w:rPr>
  </w:style>
  <w:style w:type="paragraph" w:styleId="Tematkomentarza">
    <w:name w:val="annotation subject"/>
    <w:basedOn w:val="Tekstkomentarza"/>
    <w:next w:val="Tekstkomentarza"/>
    <w:link w:val="TematkomentarzaZnak"/>
    <w:qFormat/>
    <w:pPr>
      <w:spacing w:after="27"/>
      <w:ind w:left="10" w:hanging="10"/>
    </w:pPr>
    <w:rPr>
      <w:rFonts w:ascii="Cambria" w:eastAsia="Times New Roman" w:hAnsi="Cambria" w:cs="Cambria"/>
      <w:b/>
      <w:bCs/>
      <w:lang w:val="pl-PL"/>
    </w:rPr>
  </w:style>
  <w:style w:type="paragraph" w:styleId="Nagwekindeksu">
    <w:name w:val="index heading"/>
    <w:basedOn w:val="Nagwek"/>
  </w:style>
  <w:style w:type="paragraph" w:styleId="Nagwekspisutreci">
    <w:name w:val="TOC Heading"/>
    <w:basedOn w:val="Nagwek1"/>
    <w:next w:val="Normalny"/>
    <w:pPr>
      <w:keepNext w:val="0"/>
      <w:spacing w:before="0" w:after="27" w:line="259" w:lineRule="auto"/>
      <w:contextualSpacing/>
      <w:outlineLvl w:val="9"/>
    </w:pPr>
    <w:rPr>
      <w:rFonts w:ascii="Cambria" w:hAnsi="Cambria" w:cs="Cambria"/>
      <w:b w:val="0"/>
      <w:bCs w:val="0"/>
      <w:color w:val="000000"/>
      <w:kern w:val="0"/>
      <w:szCs w:val="24"/>
    </w:rPr>
  </w:style>
  <w:style w:type="paragraph" w:styleId="Spistreci1">
    <w:name w:val="toc 1"/>
    <w:basedOn w:val="Normalny"/>
    <w:next w:val="Normalny"/>
    <w:autoRedefine/>
    <w:pPr>
      <w:spacing w:after="100" w:line="290" w:lineRule="auto"/>
      <w:ind w:hanging="10"/>
    </w:pPr>
    <w:rPr>
      <w:rFonts w:ascii="Cambria" w:hAnsi="Cambria" w:cs="Cambria"/>
      <w:color w:val="000000"/>
    </w:rPr>
  </w:style>
  <w:style w:type="paragraph" w:styleId="Spistreci2">
    <w:name w:val="toc 2"/>
    <w:basedOn w:val="Normalny"/>
    <w:next w:val="Normalny"/>
    <w:autoRedefine/>
    <w:pPr>
      <w:spacing w:after="100" w:line="290" w:lineRule="auto"/>
      <w:ind w:left="220" w:hanging="10"/>
    </w:pPr>
    <w:rPr>
      <w:rFonts w:ascii="Cambria" w:hAnsi="Cambria" w:cs="Cambria"/>
      <w:color w:val="000000"/>
    </w:rPr>
  </w:style>
  <w:style w:type="paragraph" w:styleId="Spistreci3">
    <w:name w:val="toc 3"/>
    <w:basedOn w:val="Normalny"/>
    <w:next w:val="Normalny"/>
    <w:autoRedefine/>
    <w:pPr>
      <w:spacing w:after="100" w:line="290" w:lineRule="auto"/>
      <w:ind w:left="480" w:hanging="10"/>
    </w:pPr>
    <w:rPr>
      <w:rFonts w:ascii="Cambria" w:hAnsi="Cambria" w:cs="Cambria"/>
      <w:color w:val="000000"/>
    </w:rPr>
  </w:style>
  <w:style w:type="paragraph" w:customStyle="1" w:styleId="Tekstpodstawowy1">
    <w:name w:val="Tekst podstawowy1"/>
    <w:basedOn w:val="Normalny"/>
    <w:qFormat/>
    <w:rPr>
      <w:rFonts w:ascii="Arial" w:hAnsi="Arial"/>
      <w:sz w:val="20"/>
      <w:szCs w:val="20"/>
    </w:rPr>
  </w:style>
  <w:style w:type="paragraph" w:customStyle="1" w:styleId="TableParagraph">
    <w:name w:val="Table Paragraph"/>
    <w:basedOn w:val="Normalny"/>
    <w:qFormat/>
    <w:pPr>
      <w:widowControl w:val="0"/>
    </w:pPr>
    <w:rPr>
      <w:rFonts w:ascii="Carlito" w:eastAsia="Carlito" w:hAnsi="Carlito" w:cs="Carlito"/>
      <w:sz w:val="22"/>
      <w:szCs w:val="19"/>
      <w:lang w:eastAsia="en-US"/>
    </w:rPr>
  </w:style>
  <w:style w:type="paragraph" w:styleId="HTML-wstpniesformatowany">
    <w:name w:val="HTML Preformatted"/>
    <w:basedOn w:val="Normalny"/>
    <w:link w:val="HTML-wstpniesformatowanyZnak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paragraph" w:customStyle="1" w:styleId="ZnakZnak5">
    <w:name w:val="Znak Znak5"/>
    <w:basedOn w:val="Normalny"/>
    <w:qFormat/>
  </w:style>
  <w:style w:type="paragraph" w:customStyle="1" w:styleId="abcZnak">
    <w:name w:val="abc Znak"/>
    <w:basedOn w:val="Normalny"/>
    <w:qFormat/>
    <w:pPr>
      <w:widowControl w:val="0"/>
    </w:pPr>
    <w:rPr>
      <w:rFonts w:ascii="Arial Narrow" w:hAnsi="Arial Narrow"/>
      <w:b/>
      <w:color w:val="000000"/>
    </w:rPr>
  </w:style>
  <w:style w:type="paragraph" w:customStyle="1" w:styleId="paragraph">
    <w:name w:val="paragraph"/>
    <w:basedOn w:val="Normalny"/>
    <w:qFormat/>
    <w:pPr>
      <w:spacing w:before="280" w:after="280"/>
    </w:pPr>
  </w:style>
  <w:style w:type="paragraph" w:styleId="Poprawka">
    <w:name w:val="Revision"/>
    <w:qFormat/>
    <w:pPr>
      <w:jc w:val="right"/>
    </w:pPr>
    <w:rPr>
      <w:rFonts w:ascii="Arial" w:eastAsia="Times New Roman" w:hAnsi="Arial"/>
      <w:sz w:val="19"/>
      <w:szCs w:val="19"/>
    </w:rPr>
  </w:style>
  <w:style w:type="paragraph" w:customStyle="1" w:styleId="Nagwektabeli">
    <w:name w:val="Nagłówek tabeli"/>
    <w:basedOn w:val="Zawartotabeli"/>
    <w:qFormat/>
    <w:pPr>
      <w:jc w:val="center"/>
    </w:pPr>
    <w:rPr>
      <w:b/>
      <w:bCs/>
    </w:rPr>
  </w:style>
  <w:style w:type="paragraph" w:styleId="Indeks1">
    <w:name w:val="index 1"/>
    <w:basedOn w:val="Normalny"/>
    <w:next w:val="Normalny"/>
    <w:autoRedefine/>
    <w:qFormat/>
    <w:pPr>
      <w:ind w:left="240" w:hanging="240"/>
    </w:pPr>
    <w:rPr>
      <w:rFonts w:ascii="Cambria" w:hAnsi="Cambria" w:cs="Cambria"/>
      <w:color w:val="000000"/>
    </w:rPr>
  </w:style>
  <w:style w:type="paragraph" w:styleId="Lista-kontynuacja2">
    <w:name w:val="List Continue 2"/>
    <w:basedOn w:val="Normalny"/>
    <w:qFormat/>
    <w:pPr>
      <w:spacing w:after="120" w:line="259" w:lineRule="auto"/>
      <w:ind w:left="566"/>
      <w:contextualSpacing/>
      <w:jc w:val="right"/>
    </w:pPr>
    <w:rPr>
      <w:rFonts w:ascii="Calibri" w:eastAsia="Calibri" w:hAnsi="Calibri" w:cs="Calibri"/>
      <w:color w:val="000000"/>
      <w:sz w:val="19"/>
      <w:szCs w:val="19"/>
    </w:rPr>
  </w:style>
  <w:style w:type="paragraph" w:customStyle="1" w:styleId="msonormal0">
    <w:name w:val="msonormal"/>
    <w:basedOn w:val="Normalny"/>
    <w:qFormat/>
    <w:pPr>
      <w:spacing w:before="280" w:after="280"/>
    </w:pPr>
  </w:style>
  <w:style w:type="paragraph" w:customStyle="1" w:styleId="xl68">
    <w:name w:val="xl68"/>
    <w:basedOn w:val="Normalny"/>
    <w:qFormat/>
    <w:pPr>
      <w:pBdr>
        <w:top w:val="single" w:sz="4" w:space="0" w:color="000000"/>
        <w:left w:val="single" w:sz="4" w:space="0" w:color="000000"/>
        <w:bottom w:val="single" w:sz="4" w:space="0" w:color="000000"/>
        <w:right w:val="single" w:sz="4" w:space="0" w:color="000000"/>
      </w:pBdr>
      <w:shd w:val="clear" w:color="auto" w:fill="305496"/>
      <w:spacing w:before="280" w:after="280"/>
      <w:jc w:val="center"/>
      <w:textAlignment w:val="center"/>
    </w:pPr>
    <w:rPr>
      <w:rFonts w:ascii="Arial" w:hAnsi="Arial" w:cs="Arial"/>
      <w:b/>
      <w:bCs/>
      <w:color w:val="FFFFFF"/>
      <w:sz w:val="20"/>
      <w:szCs w:val="20"/>
    </w:rPr>
  </w:style>
  <w:style w:type="paragraph" w:customStyle="1" w:styleId="xl69">
    <w:name w:val="xl69"/>
    <w:basedOn w:val="Normalny"/>
    <w:qFormat/>
    <w:pPr>
      <w:pBdr>
        <w:top w:val="single" w:sz="4" w:space="0" w:color="000000"/>
        <w:left w:val="single" w:sz="4" w:space="0" w:color="000000"/>
        <w:bottom w:val="single" w:sz="4" w:space="0" w:color="000000"/>
        <w:right w:val="single" w:sz="4" w:space="0" w:color="000000"/>
      </w:pBdr>
      <w:shd w:val="clear" w:color="auto" w:fill="BDD7EE"/>
      <w:spacing w:before="280" w:after="280"/>
      <w:jc w:val="center"/>
      <w:textAlignment w:val="center"/>
    </w:pPr>
    <w:rPr>
      <w:rFonts w:ascii="Arial" w:hAnsi="Arial" w:cs="Arial"/>
      <w:b/>
      <w:bCs/>
      <w:sz w:val="20"/>
      <w:szCs w:val="20"/>
    </w:rPr>
  </w:style>
  <w:style w:type="paragraph" w:customStyle="1" w:styleId="xl70">
    <w:name w:val="xl70"/>
    <w:basedOn w:val="Normalny"/>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20"/>
      <w:szCs w:val="20"/>
    </w:rPr>
  </w:style>
  <w:style w:type="paragraph" w:customStyle="1" w:styleId="xl71">
    <w:name w:val="xl71"/>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20"/>
      <w:szCs w:val="20"/>
    </w:rPr>
  </w:style>
  <w:style w:type="paragraph" w:customStyle="1" w:styleId="xl72">
    <w:name w:val="xl72"/>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20"/>
      <w:szCs w:val="20"/>
    </w:rPr>
  </w:style>
  <w:style w:type="paragraph" w:customStyle="1" w:styleId="xl73">
    <w:name w:val="xl73"/>
    <w:basedOn w:val="Normalny"/>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20"/>
      <w:szCs w:val="20"/>
    </w:rPr>
  </w:style>
  <w:style w:type="paragraph" w:customStyle="1" w:styleId="xl74">
    <w:name w:val="xl74"/>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20"/>
      <w:szCs w:val="20"/>
    </w:rPr>
  </w:style>
  <w:style w:type="paragraph" w:customStyle="1" w:styleId="xl75">
    <w:name w:val="xl75"/>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i/>
      <w:iCs/>
      <w:sz w:val="20"/>
      <w:szCs w:val="20"/>
    </w:rPr>
  </w:style>
  <w:style w:type="paragraph" w:customStyle="1" w:styleId="xl76">
    <w:name w:val="xl76"/>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20"/>
      <w:szCs w:val="20"/>
    </w:rPr>
  </w:style>
  <w:style w:type="paragraph" w:customStyle="1" w:styleId="xl77">
    <w:name w:val="xl77"/>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i/>
      <w:iCs/>
      <w:sz w:val="20"/>
      <w:szCs w:val="20"/>
    </w:rPr>
  </w:style>
  <w:style w:type="paragraph" w:customStyle="1" w:styleId="xl78">
    <w:name w:val="xl78"/>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i/>
      <w:iCs/>
      <w:sz w:val="20"/>
      <w:szCs w:val="20"/>
    </w:rPr>
  </w:style>
  <w:style w:type="paragraph" w:customStyle="1" w:styleId="xl79">
    <w:name w:val="xl79"/>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20"/>
      <w:szCs w:val="20"/>
    </w:rPr>
  </w:style>
  <w:style w:type="paragraph" w:customStyle="1" w:styleId="xl80">
    <w:name w:val="xl80"/>
    <w:basedOn w:val="Normalny"/>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20"/>
      <w:szCs w:val="20"/>
    </w:rPr>
  </w:style>
  <w:style w:type="paragraph" w:customStyle="1" w:styleId="xl81">
    <w:name w:val="xl81"/>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20"/>
      <w:szCs w:val="20"/>
    </w:rPr>
  </w:style>
  <w:style w:type="paragraph" w:customStyle="1" w:styleId="xl82">
    <w:name w:val="xl82"/>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20"/>
      <w:szCs w:val="20"/>
    </w:rPr>
  </w:style>
  <w:style w:type="paragraph" w:customStyle="1" w:styleId="xl83">
    <w:name w:val="xl83"/>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20"/>
      <w:szCs w:val="20"/>
    </w:rPr>
  </w:style>
  <w:style w:type="paragraph" w:customStyle="1" w:styleId="xl84">
    <w:name w:val="xl84"/>
    <w:basedOn w:val="Normalny"/>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20"/>
      <w:szCs w:val="20"/>
    </w:rPr>
  </w:style>
  <w:style w:type="paragraph" w:customStyle="1" w:styleId="xl85">
    <w:name w:val="xl85"/>
    <w:basedOn w:val="Normalny"/>
    <w:qFormat/>
    <w:pPr>
      <w:spacing w:before="280" w:after="280"/>
    </w:pPr>
  </w:style>
  <w:style w:type="paragraph" w:customStyle="1" w:styleId="xl86">
    <w:name w:val="xl86"/>
    <w:basedOn w:val="Normalny"/>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20"/>
      <w:szCs w:val="20"/>
    </w:rPr>
  </w:style>
  <w:style w:type="paragraph" w:customStyle="1" w:styleId="xl87">
    <w:name w:val="xl87"/>
    <w:basedOn w:val="Normalny"/>
    <w:qFormat/>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88">
    <w:name w:val="xl88"/>
    <w:basedOn w:val="Normalny"/>
    <w:qFormat/>
    <w:pPr>
      <w:pBdr>
        <w:top w:val="single" w:sz="8" w:space="0" w:color="000000"/>
        <w:left w:val="single" w:sz="8" w:space="0" w:color="000000"/>
        <w:bottom w:val="single" w:sz="8" w:space="0" w:color="000000"/>
        <w:right w:val="single" w:sz="8" w:space="0" w:color="000000"/>
      </w:pBdr>
      <w:spacing w:before="280" w:after="280"/>
      <w:textAlignment w:val="center"/>
    </w:pPr>
    <w:rPr>
      <w:rFonts w:ascii="Tahoma" w:hAnsi="Tahoma" w:cs="Tahoma"/>
      <w:sz w:val="20"/>
      <w:szCs w:val="20"/>
    </w:rPr>
  </w:style>
  <w:style w:type="paragraph" w:customStyle="1" w:styleId="xl89">
    <w:name w:val="xl89"/>
    <w:basedOn w:val="Normalny"/>
    <w:qFormat/>
    <w:pPr>
      <w:pBdr>
        <w:left w:val="single" w:sz="8" w:space="0" w:color="000000"/>
        <w:bottom w:val="single" w:sz="8" w:space="0" w:color="000000"/>
        <w:right w:val="single" w:sz="8" w:space="0" w:color="000000"/>
      </w:pBdr>
      <w:spacing w:before="280" w:after="280"/>
      <w:textAlignment w:val="center"/>
    </w:pPr>
    <w:rPr>
      <w:rFonts w:ascii="Tahoma" w:hAnsi="Tahoma" w:cs="Tahoma"/>
      <w:sz w:val="20"/>
      <w:szCs w:val="20"/>
    </w:rPr>
  </w:style>
  <w:style w:type="paragraph" w:customStyle="1" w:styleId="xl90">
    <w:name w:val="xl90"/>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sz w:val="20"/>
      <w:szCs w:val="20"/>
    </w:rPr>
  </w:style>
  <w:style w:type="paragraph" w:customStyle="1" w:styleId="xl91">
    <w:name w:val="xl91"/>
    <w:basedOn w:val="Normalny"/>
    <w:qFormat/>
    <w:pPr>
      <w:pBdr>
        <w:left w:val="single" w:sz="4" w:space="0" w:color="000000"/>
        <w:bottom w:val="single" w:sz="4" w:space="0" w:color="000000"/>
        <w:right w:val="single" w:sz="4" w:space="0" w:color="000000"/>
      </w:pBdr>
      <w:spacing w:before="280" w:after="280"/>
    </w:pPr>
    <w:rPr>
      <w:rFonts w:ascii="Arial" w:hAnsi="Arial" w:cs="Arial"/>
      <w:color w:val="000000"/>
      <w:sz w:val="20"/>
      <w:szCs w:val="20"/>
    </w:rPr>
  </w:style>
  <w:style w:type="paragraph" w:customStyle="1" w:styleId="xl92">
    <w:name w:val="xl92"/>
    <w:basedOn w:val="Normalny"/>
    <w:qFormat/>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93">
    <w:name w:val="xl93"/>
    <w:basedOn w:val="Normalny"/>
    <w:qFormat/>
    <w:pPr>
      <w:pBdr>
        <w:top w:val="single" w:sz="4" w:space="0" w:color="000000"/>
        <w:left w:val="single" w:sz="4" w:space="0" w:color="000000"/>
        <w:bottom w:val="single" w:sz="4" w:space="0" w:color="000000"/>
        <w:right w:val="single" w:sz="4" w:space="0" w:color="000000"/>
      </w:pBdr>
      <w:shd w:val="clear" w:color="auto" w:fill="FFFF00"/>
      <w:spacing w:before="280" w:after="280"/>
    </w:pPr>
    <w:rPr>
      <w:rFonts w:ascii="Arial" w:hAnsi="Arial" w:cs="Arial"/>
      <w:sz w:val="20"/>
      <w:szCs w:val="20"/>
    </w:rPr>
  </w:style>
  <w:style w:type="paragraph" w:customStyle="1" w:styleId="xl94">
    <w:name w:val="xl94"/>
    <w:basedOn w:val="Normalny"/>
    <w:qFormat/>
    <w:pPr>
      <w:pBdr>
        <w:top w:val="single" w:sz="4" w:space="0" w:color="000000"/>
        <w:left w:val="single" w:sz="4" w:space="0" w:color="000000"/>
        <w:bottom w:val="single" w:sz="4" w:space="0" w:color="000000"/>
        <w:right w:val="single" w:sz="4" w:space="0" w:color="000000"/>
      </w:pBdr>
      <w:shd w:val="clear" w:color="auto" w:fill="FFFF00"/>
      <w:spacing w:before="280" w:after="280"/>
    </w:pPr>
  </w:style>
  <w:style w:type="paragraph" w:styleId="Podtytu">
    <w:name w:val="Subtitle"/>
    <w:basedOn w:val="Normalny"/>
    <w:next w:val="Normalny"/>
    <w:link w:val="PodtytuZnak"/>
    <w:qFormat/>
    <w:pPr>
      <w:keepNext/>
      <w:keepLines/>
      <w:spacing w:before="360" w:after="80" w:line="259" w:lineRule="auto"/>
      <w:jc w:val="right"/>
    </w:pPr>
    <w:rPr>
      <w:rFonts w:ascii="Georgia" w:eastAsia="Georgia" w:hAnsi="Georgia" w:cs="Georgia"/>
      <w:i/>
      <w:color w:val="666666"/>
      <w:sz w:val="48"/>
      <w:szCs w:val="48"/>
    </w:rPr>
  </w:style>
  <w:style w:type="paragraph" w:customStyle="1" w:styleId="StandardowyArial11">
    <w:name w:val="Standardowy + Arial 11"/>
    <w:basedOn w:val="tekstwstpny"/>
    <w:qFormat/>
    <w:pPr>
      <w:tabs>
        <w:tab w:val="left" w:pos="360"/>
      </w:tabs>
      <w:ind w:left="360" w:hanging="360"/>
      <w:jc w:val="both"/>
    </w:pPr>
    <w:rPr>
      <w:rFonts w:ascii="Arial" w:hAnsi="Arial" w:cs="Arial"/>
      <w:sz w:val="22"/>
      <w:szCs w:val="22"/>
    </w:rPr>
  </w:style>
  <w:style w:type="numbering" w:customStyle="1" w:styleId="Styl1">
    <w:name w:val="Styl1"/>
    <w:qFormat/>
  </w:style>
  <w:style w:type="numbering" w:customStyle="1" w:styleId="Biecalista1">
    <w:name w:val="Bieżąca list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73748">
      <w:bodyDiv w:val="1"/>
      <w:marLeft w:val="0"/>
      <w:marRight w:val="0"/>
      <w:marTop w:val="0"/>
      <w:marBottom w:val="0"/>
      <w:divBdr>
        <w:top w:val="none" w:sz="0" w:space="0" w:color="auto"/>
        <w:left w:val="none" w:sz="0" w:space="0" w:color="auto"/>
        <w:bottom w:val="none" w:sz="0" w:space="0" w:color="auto"/>
        <w:right w:val="none" w:sz="0" w:space="0" w:color="auto"/>
      </w:divBdr>
    </w:div>
    <w:div w:id="7192117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1203</Words>
  <Characters>7218</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MZ. Zapłotna</dc:creator>
  <dc:description/>
  <cp:lastModifiedBy>Marta MZ. Zapłotna</cp:lastModifiedBy>
  <cp:revision>10</cp:revision>
  <cp:lastPrinted>2024-07-05T12:13:00Z</cp:lastPrinted>
  <dcterms:created xsi:type="dcterms:W3CDTF">2026-03-10T10:55:00Z</dcterms:created>
  <dcterms:modified xsi:type="dcterms:W3CDTF">2026-03-27T08:52:00Z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f6dbec8-95a8-4638-9f5f-bd076536645c_ActionId">
    <vt:lpwstr>58cf59a1-3d40-445e-804f-0ca24a154858</vt:lpwstr>
  </property>
  <property fmtid="{D5CDD505-2E9C-101B-9397-08002B2CF9AE}" pid="3" name="MSIP_Label_ff6dbec8-95a8-4638-9f5f-bd076536645c_ContentBits">
    <vt:lpwstr>0</vt:lpwstr>
  </property>
  <property fmtid="{D5CDD505-2E9C-101B-9397-08002B2CF9AE}" pid="4" name="MSIP_Label_ff6dbec8-95a8-4638-9f5f-bd076536645c_Enabled">
    <vt:lpwstr>true</vt:lpwstr>
  </property>
  <property fmtid="{D5CDD505-2E9C-101B-9397-08002B2CF9AE}" pid="5" name="MSIP_Label_ff6dbec8-95a8-4638-9f5f-bd076536645c_Method">
    <vt:lpwstr>Standard</vt:lpwstr>
  </property>
  <property fmtid="{D5CDD505-2E9C-101B-9397-08002B2CF9AE}" pid="6" name="MSIP_Label_ff6dbec8-95a8-4638-9f5f-bd076536645c_Name">
    <vt:lpwstr>Restricted - Default</vt:lpwstr>
  </property>
  <property fmtid="{D5CDD505-2E9C-101B-9397-08002B2CF9AE}" pid="7" name="MSIP_Label_ff6dbec8-95a8-4638-9f5f-bd076536645c_SetDate">
    <vt:lpwstr>2024-01-03T11:08:12Z</vt:lpwstr>
  </property>
  <property fmtid="{D5CDD505-2E9C-101B-9397-08002B2CF9AE}" pid="8" name="MSIP_Label_ff6dbec8-95a8-4638-9f5f-bd076536645c_SiteId">
    <vt:lpwstr>5dbf1add-202a-4b8d-815b-bf0fb024e033</vt:lpwstr>
  </property>
</Properties>
</file>