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881ECE">
        <w:rPr>
          <w:rFonts w:cs="Arial"/>
        </w:rPr>
        <w:t>5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D91D4C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881ECE">
        <w:rPr>
          <w:rFonts w:eastAsia="Arial Unicode MS"/>
          <w:b/>
          <w:sz w:val="22"/>
          <w:szCs w:val="22"/>
          <w:u w:val="single"/>
          <w:lang w:eastAsia="ar-SA"/>
        </w:rPr>
        <w:t>5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881ECE">
        <w:rPr>
          <w:rFonts w:eastAsia="Arial Unicode MS"/>
          <w:b/>
          <w:sz w:val="22"/>
          <w:szCs w:val="22"/>
          <w:u w:val="single"/>
          <w:lang w:eastAsia="ar-SA"/>
        </w:rPr>
        <w:t xml:space="preserve">Łóżko szpitalne z wagą </w:t>
      </w:r>
      <w:r w:rsidR="0003711A">
        <w:rPr>
          <w:rFonts w:eastAsia="Arial Unicode MS"/>
          <w:b/>
          <w:sz w:val="22"/>
          <w:szCs w:val="22"/>
          <w:u w:val="single"/>
          <w:lang w:eastAsia="ar-SA"/>
        </w:rPr>
        <w:t>i</w:t>
      </w:r>
      <w:r w:rsidR="00881ECE">
        <w:rPr>
          <w:rFonts w:eastAsia="Arial Unicode MS"/>
          <w:b/>
          <w:sz w:val="22"/>
          <w:szCs w:val="22"/>
          <w:u w:val="single"/>
          <w:lang w:eastAsia="ar-SA"/>
        </w:rPr>
        <w:t xml:space="preserve"> szafk</w:t>
      </w:r>
      <w:r w:rsidR="0003711A">
        <w:rPr>
          <w:rFonts w:eastAsia="Arial Unicode MS"/>
          <w:b/>
          <w:sz w:val="22"/>
          <w:szCs w:val="22"/>
          <w:u w:val="single"/>
          <w:lang w:eastAsia="ar-SA"/>
        </w:rPr>
        <w:t>ą</w:t>
      </w:r>
      <w:r w:rsidR="00881ECE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881ECE" w:rsidP="00D23774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Łóżko szpitalne z wagą + szafka – </w:t>
            </w:r>
            <w:r w:rsidR="00D23774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4</w:t>
            </w: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szt. 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Model aparatu: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Rok produkcji (urządzenie fabrycznie nowe)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881ECE" w:rsidTr="00687BD6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Szczyty odejmowane, tworzywowe (polipropylen) lekkie stanowiące jedną zwartą bryłę. Szczyty łóżka z możliwością zablokowania przed przypadkowym wypadnięciem np. podczas transportu, odblokowywane za pomocą jednego przycisku zlokalizowanego centralnie w dolnej części szczytu. Szczyty łóżka z wyprofilowanymi uchwytami do prowadzenia łóżka umieszczone od góry oraz z boku szczytu. Szczyty posiadające wyprofilowane uchwyty do łatwego prowadzenia łóżka. </w:t>
            </w:r>
          </w:p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Od strony wewnętrznej wytłoczony wskaźnik wyznaczający środek szczytu w celu ułatwienia pozycjonowania pacjenta idealnie na środku leża.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BD3F01" w:rsidRDefault="00881ECE" w:rsidP="00D2377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B63872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81ECE" w:rsidTr="0067682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W narożnikach krążki odbojowe stożkowe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BD3F01" w:rsidRDefault="00881ECE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87274F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1ECE" w:rsidTr="00BB238C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Barierki boczne tworzywowe (polipropylen), odlane jednorodnie w formach. </w:t>
            </w:r>
          </w:p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Barierki wyposażone w wbudowane, zlicowane z powierzchnią wskaźniki kąta nachylenia segmentu pleców oraz nachylenia ramy (przechyły wzdłużne)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BD3F01" w:rsidRDefault="00881ECE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87274F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1ECE" w:rsidTr="00A1113F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Barierki boczne o wysokości minimum 45cm nad poziomem leża, umożliwiające stosowanie z łóżkiem zaawansowanych systemów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antyodleżynowych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czy też innych rozwiązań klinicznych o wysokości nawet do 23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cm (czyli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pozostawiające co najmniej 22 cm od powierzchni leża pacjenta do górnej krawędzi barierek) – wymóg bezpieczeństwa dyktowany przez normę. Barierki boczne dzielone.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BD3F01" w:rsidRDefault="00881ECE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87274F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881ECE" w:rsidTr="006056D3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Opuszczanie barierki bocznej wspomagane sprężynami gazowymi umożliwiającymi na ciche i lekkie regulacje wykonane przez personel medyczny.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BD3F01" w:rsidRDefault="00881ECE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1ECE" w:rsidRPr="0087274F" w:rsidRDefault="00881ECE" w:rsidP="00881ECE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1ECE" w:rsidTr="00F41D47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Barierki dzielone, podwójne, zabezpieczające pacjenta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na 3/4  długości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leża. </w:t>
            </w:r>
          </w:p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Łóżko przystosowane do montażu 3ej pary barierek bocznych, powodujących zabezpieczenie na całej długości.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81ECE" w:rsidRPr="00BD3F01" w:rsidRDefault="00881ECE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81ECE" w:rsidRPr="0087274F" w:rsidRDefault="00881ECE" w:rsidP="00881ECE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1ECE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BD3F01" w:rsidRDefault="00881ECE" w:rsidP="00881ECE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Leże wykonane z paneli tworzywowych (polipropylen). Segment pleców z płyty HPL, przeziernej dla RTG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BD3F01" w:rsidRDefault="00881ECE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87274F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881ECE" w:rsidTr="00D23774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3774" w:rsidRDefault="00881ECE" w:rsidP="00D237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Leże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łóżka  4 – sekcyjne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oparte na nowoczesnej konstrukcji w postaci dwóch kolumn cylindrycznych gwarantujących łatwą dezynfekcję i walkę z infekcjami. Tworzywowa, jednolita osłona podstawy na całej długości.</w:t>
            </w:r>
            <w:r w:rsidR="00D23774"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23774" w:rsidRDefault="00D23774" w:rsidP="00D2377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A7F16" w:rsidRDefault="001A7F16" w:rsidP="001A7F16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D23774" w:rsidRPr="00BD3F01" w:rsidRDefault="00D23774" w:rsidP="00D237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konstrukcja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3 kolumn </w:t>
            </w:r>
            <w:r w:rsidR="001E0472">
              <w:rPr>
                <w:rFonts w:asciiTheme="minorHAnsi" w:hAnsiTheme="minorHAnsi" w:cstheme="minorHAnsi"/>
                <w:sz w:val="22"/>
                <w:szCs w:val="22"/>
              </w:rPr>
              <w:t xml:space="preserve">- 15 pkt  </w:t>
            </w:r>
          </w:p>
          <w:p w:rsidR="00881ECE" w:rsidRPr="00BD3F01" w:rsidRDefault="00D23774" w:rsidP="00D237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konstrukcja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ramion wznoszących/pantograf</w:t>
            </w:r>
            <w:r w:rsidR="001E0472">
              <w:rPr>
                <w:rFonts w:asciiTheme="minorHAnsi" w:hAnsiTheme="minorHAnsi" w:cstheme="minorHAnsi"/>
                <w:sz w:val="22"/>
                <w:szCs w:val="22"/>
              </w:rPr>
              <w:t xml:space="preserve"> - 0 pkt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81ECE" w:rsidRPr="00BD3F01" w:rsidRDefault="00881ECE" w:rsidP="00881EC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  <w:p w:rsidR="00881ECE" w:rsidRPr="00BD3F01" w:rsidRDefault="00881ECE" w:rsidP="00881EC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81ECE" w:rsidRPr="0087274F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881ECE" w:rsidTr="001D4BEA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A7621D" w:rsidRDefault="00881ECE" w:rsidP="00881ECE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1ECE" w:rsidRPr="00BD3F01" w:rsidRDefault="00881ECE" w:rsidP="00881E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Funkcja zaawansowanej autoregresji, system teleskopowego odsuwania się segmentu pleców oraz uda nie tylko do tyłu, ale i do góry (ruch po okręgu) podczas podnoszenia segmentów, w celu eliminacji sił tarcia będącymi potencjalnym zagrożeniem powstawania odleżyn stopnia 1:4.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BD3F01" w:rsidRDefault="005F2AF6" w:rsidP="00881EC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ECE" w:rsidRPr="0087274F" w:rsidRDefault="00881ECE" w:rsidP="00881EC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5F2AF6" w:rsidTr="00CD776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Segment pleców przezierny dla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promieni  RTG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pozwalający na wykonywanie zdjęć aparatem RTG wyposażony w uchwyt na kasetę. Kaseta wsuwana z boku segmentu pleców z regulacją wzdłużną, możliwość przesuwu od głowy aż do miednicy. Kaseta wsuwana w pozycji horyzontalnej oraz przy maksymalnie podniesionym segmencie pleców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BD3F01" w:rsidRDefault="005F2AF6" w:rsidP="005F2AF6">
            <w:pPr>
              <w:pStyle w:val="western"/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Koła tworzywowe o średnicy 150mm z systemem sterowania jazdy na wprost i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boki   z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 centralnym systemem hamulcowym. Stalowe dźwignie z tworzywowymi nakładkami blokady hamulca umieszczone przy narożnikach od strony nóg. Dźwignie hamulca wyposażone w kolorystyczne wskaźniki stanu blokady kół.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5F2AF6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Sterowanie elektryczne przy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pomocy :</w:t>
            </w:r>
            <w:proofErr w:type="gramEnd"/>
          </w:p>
          <w:p w:rsidR="005F2AF6" w:rsidRPr="00BD3F01" w:rsidRDefault="005F2AF6" w:rsidP="005F2AF6">
            <w:pPr>
              <w:numPr>
                <w:ilvl w:val="0"/>
                <w:numId w:val="14"/>
              </w:numPr>
              <w:tabs>
                <w:tab w:val="left" w:pos="399"/>
              </w:tabs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Centralny panel sterowania wszystkimi funkcjami elektrycznymi montowany na szczycie od strony nóg. Panel wyposażony w min. 3 pola odróżniające się kolorystycznie oraz kilkucentymetrowe piktogramy po kilka w każdym polu – rozwiązanie ułatwiające szybkie odnalezienie wybranej regulacji bez ryzyka przypadkowego wyboru funkcji. </w:t>
            </w:r>
          </w:p>
          <w:p w:rsidR="005F2AF6" w:rsidRPr="00BD3F01" w:rsidRDefault="005F2AF6" w:rsidP="005F2AF6">
            <w:pPr>
              <w:numPr>
                <w:ilvl w:val="0"/>
                <w:numId w:val="14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Paneli w górnej barierce bocznej z kolorowym wyświetlaczem LCD po obu stronach łóżka oraz przyciskami służącymi do wykonywania pomiarów masy ciała pacjenta. Panel w orientacji poziomej przy segmencie pleców w pozycji 30 stopni</w:t>
            </w:r>
          </w:p>
          <w:p w:rsidR="005F2AF6" w:rsidRPr="00BD3F01" w:rsidRDefault="005F2AF6" w:rsidP="005F2AF6">
            <w:pPr>
              <w:numPr>
                <w:ilvl w:val="0"/>
                <w:numId w:val="14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Paneli sterowania dla personelu w górnej barierce bocznej po obu stronach łóżka. </w:t>
            </w:r>
          </w:p>
          <w:p w:rsidR="005F2AF6" w:rsidRPr="00BD3F01" w:rsidRDefault="005F2AF6" w:rsidP="005F2AF6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Paneli wbudowanych w obie barierki boczne od strony wewnętrznej dla pacjenta, sterowanie min. segmentu pleców, uda i funkcji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autokontur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Ekran LCD informujący m.in. o: </w:t>
            </w:r>
          </w:p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przeciążenie łóżka,</w:t>
            </w:r>
          </w:p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- błąd systemu – tryb serwisowy, </w:t>
            </w:r>
          </w:p>
          <w:p w:rsidR="005F2AF6" w:rsidRPr="00BD3F01" w:rsidRDefault="005F2AF6" w:rsidP="005F2AF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kąt nachylenia segmentu pleców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Regulacja elektryczna wysokości leża,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segmentu  pleców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, segmentu uda oraz funkcji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Trendelenburga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antyTrendelenburga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881E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2AF6" w:rsidRPr="00BD3F01" w:rsidRDefault="005F2AF6" w:rsidP="005F2AF6">
            <w:pPr>
              <w:pStyle w:val="Stopka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Zasilanie 230 V, 50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z sygnalizacją diodową na panelu sterowniczym informującą o podłączeniu do sieci w celu uniknięcia nieświadomego wyrwania kabla z gniazdka i uszkodzenia łóżka lub gniazdka.</w:t>
            </w:r>
          </w:p>
          <w:p w:rsidR="005F2AF6" w:rsidRPr="00BD3F01" w:rsidRDefault="005F2AF6" w:rsidP="005F2AF6">
            <w:pPr>
              <w:pStyle w:val="Stopka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Wskaźnik diodowy podłączenia do sieci z funkcją informującą o ewentualnym błędzie systemu – konieczność wezwania serwisu. </w:t>
            </w:r>
          </w:p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D8559C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pStyle w:val="Stopka"/>
              <w:tabs>
                <w:tab w:val="clear" w:pos="4536"/>
                <w:tab w:val="clear" w:pos="9072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Wbudowany akumulator do zasilania podczas transportu i w sytuacjach zaniku prądu. Możliwość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deaktywacji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akumulatora za pomocą kombinacji przycisków na panelu centralnym lub panelu sterowania personelu w barierce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bocznej . 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FE190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Sygnalizacja diodowa stanu naładowania akumulatorów oraz diagnozująca przypuszczalną żywotność baterii i informująca o konieczności zaplanowania terminu wymiany w celu uniknięcia sytuacji na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oddziale kiedy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w sytuacji zagrożenia życia łóżko z powodów braku prądu, niesprawnego akumulatora, wyczerpanej baterii i zepsutej baterii zwiększy ryzyko nie uratowania życia.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Długość zewnętrzna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łóżka –  2150mm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(+/-50mm)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Funkcja przedłużenia leża o min 200mm realizowana za pomocą mechanizmów samozatrzaskowych. Leże wyposażone w panel podtrzymujący materac po przedłużeniu leża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Szerokość zewnętrzna łóżka – 950mm (+/-50mm)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Regulacja elektryczna wysokości leża, w zakresie 380 mm do 810 mm (+/- 30 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9F061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Sygnał dźwiękowy informujący o osiągnięciu minimalnej wysokości leża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BE334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Segment pleców wyposażony w funkcję automatycznego zatrzymania podczas regulacji w pozycji 30</w:t>
            </w:r>
            <w:r w:rsidRPr="00BD3F0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o</w:t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oraz 45</w:t>
            </w:r>
            <w:r w:rsidRPr="00BD3F0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25405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Łóżko wyposażone w precyzyjny układ ważenia odnotowujący masę ciała pacjenta. Wyniki pomiaru wyświetlane na ekranach LCD wbudowanych w górne barierki boczne.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8E61C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Funkcja zamrażania pomiaru na czas wymiany pościeli, piżamy, w przypadku konieczności dołożenia koca itp. Po wyłączeniu funkcji wyświetlacz wskazuje tylko wagę pacjenta,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  dołożenie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w/w elementów nie rzutuje na wyniki pomiaru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D23774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F2AF6" w:rsidRPr="00D23774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23774">
              <w:rPr>
                <w:rFonts w:asciiTheme="minorHAnsi" w:hAnsiTheme="minorHAnsi" w:cstheme="minorHAnsi"/>
                <w:sz w:val="22"/>
                <w:szCs w:val="22"/>
              </w:rPr>
              <w:t>Możliwość wyboru dokładności wyświetlania wagi z dokładnością do 100g lub 500g</w:t>
            </w:r>
          </w:p>
          <w:p w:rsidR="00D23774" w:rsidRPr="00D23774" w:rsidRDefault="00D23774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A7F16" w:rsidRDefault="001A7F16" w:rsidP="001A7F16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lastRenderedPageBreak/>
              <w:t>Zasady oceny punktowej:</w:t>
            </w:r>
          </w:p>
          <w:p w:rsidR="00D23774" w:rsidRPr="00D23774" w:rsidRDefault="00D23774" w:rsidP="00D237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D23774">
              <w:rPr>
                <w:rFonts w:asciiTheme="minorHAnsi" w:hAnsiTheme="minorHAnsi" w:cstheme="minorHAnsi"/>
                <w:sz w:val="22"/>
                <w:szCs w:val="22"/>
              </w:rPr>
              <w:t>dokładność</w:t>
            </w:r>
            <w:proofErr w:type="gramEnd"/>
            <w:r w:rsidRPr="00D23774">
              <w:rPr>
                <w:rFonts w:asciiTheme="minorHAnsi" w:hAnsiTheme="minorHAnsi" w:cstheme="minorHAnsi"/>
                <w:sz w:val="22"/>
                <w:szCs w:val="22"/>
              </w:rPr>
              <w:t xml:space="preserve"> do 100 g</w:t>
            </w:r>
            <w:r w:rsidR="001E0472">
              <w:rPr>
                <w:rFonts w:asciiTheme="minorHAnsi" w:hAnsiTheme="minorHAnsi" w:cstheme="minorHAnsi"/>
                <w:sz w:val="22"/>
                <w:szCs w:val="22"/>
              </w:rPr>
              <w:t xml:space="preserve"> - 15 pkt</w:t>
            </w:r>
            <w:r w:rsidR="001E0472" w:rsidRPr="00D23774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D23774" w:rsidRPr="00D23774" w:rsidRDefault="00D23774" w:rsidP="00D2377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3774">
              <w:rPr>
                <w:rFonts w:asciiTheme="minorHAnsi" w:hAnsiTheme="minorHAnsi" w:cstheme="minorHAnsi"/>
                <w:sz w:val="22"/>
                <w:szCs w:val="22"/>
              </w:rPr>
              <w:t>dokładność 101g -500 g</w:t>
            </w:r>
            <w:r w:rsidR="001E0472">
              <w:rPr>
                <w:rFonts w:asciiTheme="minorHAnsi" w:hAnsiTheme="minorHAnsi" w:cstheme="minorHAnsi"/>
                <w:sz w:val="22"/>
                <w:szCs w:val="22"/>
              </w:rPr>
              <w:t xml:space="preserve"> - 0 pkt</w:t>
            </w:r>
            <w:bookmarkStart w:id="0" w:name="_GoBack"/>
            <w:bookmarkEnd w:id="0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F2AF6" w:rsidRPr="00D23774" w:rsidRDefault="005F2AF6" w:rsidP="005F2AF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2377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</w:t>
            </w:r>
            <w:r w:rsidR="00D23774" w:rsidRPr="00D23774">
              <w:rPr>
                <w:rFonts w:asciiTheme="minorHAnsi" w:hAnsiTheme="minorHAnsi" w:cstheme="minorHAnsi"/>
                <w:sz w:val="22"/>
                <w:szCs w:val="22"/>
              </w:rPr>
              <w:t>ak,</w:t>
            </w:r>
            <w:r w:rsidRPr="00D23774">
              <w:rPr>
                <w:rFonts w:asciiTheme="minorHAnsi" w:hAnsiTheme="minorHAnsi" w:cstheme="minorHAnsi"/>
                <w:sz w:val="22"/>
                <w:szCs w:val="22"/>
              </w:rPr>
              <w:t xml:space="preserve"> Podać</w:t>
            </w:r>
          </w:p>
          <w:p w:rsidR="005F2AF6" w:rsidRPr="00D23774" w:rsidRDefault="005F2AF6" w:rsidP="00D2377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F2AF6" w:rsidRPr="00D23774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6C464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System monitorowania obecności pacjenta na łóżku sygnalizujący opuszczenie łóżka lub przesuwanie się pacjenta w kierunku krawędzi leża. </w:t>
            </w:r>
          </w:p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DF344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Funkcja czasowego wyłączenia monitorowania na 15 minut, np. na czas pójścia do łazienki. Alarm uruchomi się w przypadku, gdy upłynie 15 minut, a pacjent nie powróci na łóżko. Informacja na ekranie LCD o pozostałym czasie do uruchomienia alarmu.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D23774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Regulacja głośności alarmu w minimum 3 poziomach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Regulacja elektryczna pozycji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Trendelenburga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antytrendelenburga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14</w:t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sym w:font="Symbol" w:char="F0B0"/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(+/-2</w:t>
            </w:r>
            <w:r w:rsidRPr="00BD3F0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o</w:t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) za pomocą panelu centralnego i panelu sterowania personelu w barierce bocznej.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5F2AF6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F2AF6" w:rsidTr="00920F2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A7621D" w:rsidRDefault="005F2AF6" w:rsidP="005F2AF6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2AF6" w:rsidRPr="00BD3F01" w:rsidRDefault="005F2AF6" w:rsidP="005F2A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Regulacja funkcji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autokontur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sterowana jednym przyciskiem za pomocą panelu sterowniczego montowanego na szczycie łóżka od strony nóg i panelu sterowania personelu w barierce bocznej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BD3F01" w:rsidRDefault="00EF0813" w:rsidP="005F2AF6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AF6" w:rsidRPr="0087274F" w:rsidRDefault="005F2AF6" w:rsidP="005F2AF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5A625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Regulacja elektryczna do pozycji krzesła kardiologicznego – sterowanie przy pomocy jednego przycisku oznaczonego odpowiednim piktogramem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E274C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Elektryczna funkcja CPR (wypoziomowania wszystkich segmentów i opuszczania leża do minimalnej wysokości) - sterowanie przy pomocy jednego przycisku oznaczonego odpowiednim piktogramem na panelu sterowniczym montowanym na szczycie nóg i panelu sterowania personelu w barierce bocznej.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Zasilanie akumulatorowe pozostawiające zapas energii wyłącznie dla pozycji CPR.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42115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Elektryczna pozycja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antyszokowa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(wypoziomowania wszystkich segmentów i wykonania przechyłu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Trendelenburga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) - sterowanie przy pomocy jednego przycisku oznaczonego innym kolorem niż pozycja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Trendelenburga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C5253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Elektryczna regulacja pozycji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egzaminacyjnej   – sterowanie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przy pomocy jednego przycisku oznaczonego odpowiednim piktogramem na panelu sterowniczym montowanym na szczycie łóżka od strony nóg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6E138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Elektryczna pozycja mobilizacyjna (obniżenie leża do minimalnej wysokości oraz maksymalne podniesienie segmentu pleców w celu ułatwienia pacjentowi opuszczenie łóżka) – sterowanie przy pomocy jednego przycisku oznaczonego odpowiednim piktogramem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DA46AC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Selektywne blokowanie funkcji elektrycznych: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regulacja wysokości,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regulacja nachylenia segmentu pleców i nóg,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Próba użycia zablokowanej funkcji uruchamia alarm dźwiękowy oraz informację w postaci piktogramu na ekranie LCD w barierkach bocznych.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767AD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Zabezpieczenie przed nieświadomym uruchomieniem regulacji elektrycznych poprzez konieczność wciśnięcia przycisku uruchamiającego dostępność funkcji.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Wyświetlacz LCD w barierkach bocznych informujący za pomocą kolorowego piktogramu o konieczności użycia przycisku aktywacyjnego.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9B064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Odłączenie wszelkich (za wyjątkiem funkcji ratujących życie) regulacji po min 180 sekundach nieużywania regulacji chroniącej pacjenta przed nagłymi niepożądanymi regulacjami (konieczność świadomego ponownego uruchomienia regulacji)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58240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Przycisk bezpieczeństwa (oznaczony charakterystycznie: STOP lub tez o innym oznaczeniu) natychmiastowe odłączenie wszystkich (za wyjątkiem funkcji ratujących życie) funkcji elektrycznych w przypadku wystąpienia zagrożenia dla pacjenta lub personelu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E825F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Elektryczna i mechaniczna funkcja CPR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BF7C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Bezpieczne obciążenie robocze na poziomie minimum 250kg. Pozwalające na regulacje przy tym obciążeniu bez narażenia bezpieczeństwa pacjenta i powstanie incydentu medycznego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4318C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System elektrycznej ochrony przed uszkodzeniem łóżka w wyniku przeciążenia, polega na wyłączeniu regulacji łóżka w przypadku przekroczonego obciążenia.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9E43FA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Wyposażenie dodatkowe</w:t>
            </w:r>
          </w:p>
          <w:p w:rsidR="00EF0813" w:rsidRPr="00BD3F01" w:rsidRDefault="00EF0813" w:rsidP="00EF0813">
            <w:pPr>
              <w:numPr>
                <w:ilvl w:val="0"/>
                <w:numId w:val="15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Tworzywowe haczyki na worki urologiczne – 2szt po każdej stronie łóżka</w:t>
            </w:r>
          </w:p>
          <w:p w:rsidR="00EF0813" w:rsidRPr="00BD3F01" w:rsidRDefault="00EF0813" w:rsidP="00EF0813">
            <w:pPr>
              <w:numPr>
                <w:ilvl w:val="0"/>
                <w:numId w:val="15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Gniazdo ekwipotencjalne – 1szt</w:t>
            </w:r>
          </w:p>
          <w:p w:rsidR="00EF0813" w:rsidRPr="00BD3F01" w:rsidRDefault="00EF0813" w:rsidP="00EF0813">
            <w:pPr>
              <w:numPr>
                <w:ilvl w:val="0"/>
                <w:numId w:val="15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Poziomica trwale wbudowana w konstrukcją łóżka </w:t>
            </w:r>
          </w:p>
          <w:p w:rsidR="00EF0813" w:rsidRPr="00BD3F01" w:rsidRDefault="00EF0813" w:rsidP="00EF0813">
            <w:pPr>
              <w:numPr>
                <w:ilvl w:val="0"/>
                <w:numId w:val="15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Materac opisany poniżej </w:t>
            </w:r>
          </w:p>
          <w:p w:rsidR="00EF0813" w:rsidRPr="00BD3F01" w:rsidRDefault="00EF0813" w:rsidP="00EF0813">
            <w:pPr>
              <w:numPr>
                <w:ilvl w:val="0"/>
                <w:numId w:val="15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Szafka pacjenta z przyjacielem opisana poniżej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7454F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W celu potwierdzenia iż przedmiot zamówienia odpowiada wszystkim wymaganiom zamawiającego, wykonawca którego oferta zostanie oceniona najwyżej na wezwanie zamawiającego składa katalogi i / lub ulotki informacyjne producenta lub dystrybutora – w języku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polskim , 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potwierdzające parametry techniczne oferowanego wyrobu.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Jeżeli dla danego produktu nie została przewidziana etykieta energetyczna, a obowiązują wymagania w zakresie poziomów referencyjnych efektywności </w:t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EF0813" w:rsidRPr="00BD3F01" w:rsidRDefault="00EF0813" w:rsidP="00EF0813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D770E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EF081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EF0813" w:rsidRDefault="00EF0813" w:rsidP="00EF0813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BD3F01" w:rsidRDefault="00EF0813" w:rsidP="00EF0813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Materac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0813" w:rsidTr="0097293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Materac z pianki </w:t>
            </w:r>
            <w:proofErr w:type="spellStart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wiskoelastycznej</w:t>
            </w:r>
            <w:proofErr w:type="spellEnd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połączonej z zimną pianką. Twarda piana </w:t>
            </w:r>
            <w:proofErr w:type="spellStart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polieterowa</w:t>
            </w:r>
            <w:proofErr w:type="spellEnd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na bokach. Krawędzie boczne wzmocnione, o szerokości min. 9cm ułatwiające mobilizację pacjenta oraz zapewniające ochronę przed upadkiem.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0B253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Wkład materaca składający się z dwóch warstw oddzielonych od siebie, </w:t>
            </w:r>
            <w:proofErr w:type="gramStart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nie klejonych</w:t>
            </w:r>
            <w:proofErr w:type="gramEnd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– łączenie dzięki pofalowanej strukturze obu warstw. Dodatkowa tekstylna warstwa pomiędzy pianką a pokrowcem zmniejszająca siły ścinające i tarcia. 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A02B7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Górna warstwa o wysokości min. 5cm wykonana z pianki </w:t>
            </w:r>
            <w:proofErr w:type="spellStart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wiskoelastycznej</w:t>
            </w:r>
            <w:proofErr w:type="spellEnd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o </w:t>
            </w:r>
            <w:proofErr w:type="gramStart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gęstości  min</w:t>
            </w:r>
            <w:proofErr w:type="gramEnd"/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. 80 kg/m3 z funkcją pamięci kształtu ciała.</w:t>
            </w:r>
          </w:p>
          <w:p w:rsidR="00EF0813" w:rsidRPr="00BD3F01" w:rsidRDefault="00EF0813" w:rsidP="00EF0813">
            <w:pPr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Dolna warstwa o wysokości min. 9cm wykonana z zimnej pianki. Powierzchnia nóg i głowy o gęstości min. 30 kg/m3, powierzchnia części centralnej o gęstości min. 50 kg/m3.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59194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Obciążenie materaca (maksymalna waga pacjenta) min. 165 kg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74108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Wymiary materaca min. 200x86,5 cm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E10279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eastAsia="Calibri" w:hAnsiTheme="minorHAnsi" w:cstheme="minorHAnsi"/>
                <w:sz w:val="22"/>
                <w:szCs w:val="22"/>
              </w:rPr>
              <w:t>Wysokość materaca min. 14cm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BA4205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Pokrowiec paro przepuszczalny,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nie przepuszczający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cieczy, antybakteryjny. Pokrowiec o całkowitej gęstości powłoki min. 230 g/m2 zapewniającej trwałość i odporność na ścieranie. Pokrowiec nie zawierający lateksu.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D922A6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Pokrowiec wyposażony w odpinany zamek min. 180°, z pokrywą zabezpieczającą przed wnikaniem płynów. Łączenie pokrowca zgrzewane.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1631D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Wewnętrzna strona górnego pokrowca jasnego koloru – w przypadku uszkodzenia pokrowca i dostania się cieczy do wewnątrz, na jasnej stronie pokrowca widoczne zabrudzenie.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B46D3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Pokrowiec wyposażony w uchwyty do przenoszenia materaca.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40307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Górna część pokrowca trwale oznaczona, min: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producent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model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wymiary</w:t>
            </w:r>
          </w:p>
          <w:p w:rsidR="00EF0813" w:rsidRPr="00BD3F01" w:rsidRDefault="00EF0813" w:rsidP="00EF0813">
            <w:pPr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instrukcja prania i dezynfekcji pokrowca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F0813" w:rsidTr="00881E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881ECE" w:rsidRDefault="00EF0813" w:rsidP="00EF0813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BD3F01" w:rsidRDefault="00EF0813" w:rsidP="00EF0813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Szafka z blatem bocznym typu „przyjaciel”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BD3F01" w:rsidRDefault="00EF0813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EF0813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A7621D" w:rsidRDefault="00EF0813" w:rsidP="00EF0813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EF0813" w:rsidP="00EF081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Szafka dwustronna, z możliwością postawienia po obu stronach łóżka z zachowaniem pełnej funkcjonalności.</w:t>
            </w:r>
          </w:p>
          <w:p w:rsidR="00EF0813" w:rsidRPr="00BD3F01" w:rsidRDefault="00EF0813" w:rsidP="00EF081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Szkielet szafki wykonany z stali ocynkowanej, lakierowanej proszkowo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BD3F01" w:rsidRDefault="00BD3F01" w:rsidP="00EF081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813" w:rsidRPr="0087274F" w:rsidRDefault="00EF0813" w:rsidP="00EF081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 w:rsidTr="00BB604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Wymiary zewnętrzne szafki:</w:t>
            </w:r>
          </w:p>
          <w:p w:rsidR="00BD3F01" w:rsidRPr="00BD3F01" w:rsidRDefault="00BD3F01" w:rsidP="00BD3F01">
            <w:pPr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Wysokość : 98 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cm, +/-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BD3F01">
                <w:rPr>
                  <w:rFonts w:asciiTheme="minorHAnsi" w:hAnsiTheme="minorHAnsi" w:cstheme="minorHAnsi"/>
                  <w:sz w:val="22"/>
                  <w:szCs w:val="22"/>
                </w:rPr>
                <w:t>5 cm</w:t>
              </w:r>
            </w:smartTag>
          </w:p>
          <w:p w:rsidR="00BD3F01" w:rsidRPr="00BD3F01" w:rsidRDefault="00BD3F01" w:rsidP="00BD3F01">
            <w:pPr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Głębokość  : 50 cm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, +/-</w:t>
            </w:r>
            <w:smartTag w:uri="urn:schemas-microsoft-com:office:smarttags" w:element="metricconverter">
              <w:smartTagPr>
                <w:attr w:name="ProductID" w:val="5 cm"/>
              </w:smartTagPr>
              <w:r w:rsidRPr="00BD3F01">
                <w:rPr>
                  <w:rFonts w:asciiTheme="minorHAnsi" w:hAnsiTheme="minorHAnsi" w:cstheme="minorHAnsi"/>
                  <w:sz w:val="22"/>
                  <w:szCs w:val="22"/>
                </w:rPr>
                <w:t>5 cm</w:t>
              </w:r>
            </w:smartTag>
          </w:p>
          <w:p w:rsidR="00BD3F01" w:rsidRPr="00BD3F01" w:rsidRDefault="00BD3F01" w:rsidP="00BD3F01">
            <w:pPr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Szerokość: 50 cm, +/-5cm</w:t>
            </w:r>
          </w:p>
          <w:p w:rsidR="00BD3F01" w:rsidRPr="00BD3F01" w:rsidRDefault="00BD3F01" w:rsidP="00BD3F01">
            <w:pPr>
              <w:ind w:left="113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Regulacja wysokości blatu bocznego: 68 – 115 cm, +/-5 cm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Wymiary blatu bocznego: 35-60 cm, +/- 5cm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F01" w:rsidRPr="00BD3F01" w:rsidRDefault="00BD3F01" w:rsidP="00BD3F0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D3F01" w:rsidRPr="00BD3F01" w:rsidRDefault="00BD3F01" w:rsidP="00BD3F0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Szafka wyposażona w: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jedną szufladę znajdującą się bezpośrednio pod blatem o wysokości minimum 80mm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- półkę wewnątrz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szafki , 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niezamykaną z nieograniczonym dostępem z obu stron szafki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- drugą szufladę o wysokości minimum 350mm, szuflada posiadająca uchwyt na min 2 butelki z wodą, 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- półkę na basen znajdującą się pod korpusem szafki wykonana z metalowej, lakierowanej siatki</w:t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br/>
              <w:t>Obie szuflady gwarantujące nieograniczony dostęp do dowolnego miejsca w szafce. Szuflady wysuwane na prowadnicach ślizgowych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Tworzywowe wkłady szuflad z możliwością wyjęcia.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Fronty szuflad wykonane z tworzywowych odlewów.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Czoła szuflad wyposażone w uchwyty ułatwiające otwieranie i zamykanie szafki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Układ jezdny wysoce mobilny: 4 koła jezdne o średnicy min. 75mm. z elastycznym, niebrudzącym podłóg bieżnikiem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System blokowania i odblokowywania kół szafki na wysokości ręki leżącego pacjenta (na wysokości blatu górnego szafki) gwarantujący możliwość przesuwania i dostępu do szafki bez konieczności opuszczania łóżka. System blokowania i odblokowania wbudowany w konstrukcję szafki, nie powodujący poszerzenia gabarytów szafki z wyraźnym/czytelnym oznaczeniem aktywności / nieaktywności hamulców, z </w:t>
            </w:r>
            <w:proofErr w:type="gramStart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dostępem  z</w:t>
            </w:r>
            <w:proofErr w:type="gramEnd"/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dwóch stron szafki za pomocą dwóch  zintegrowanych pokręteł. </w:t>
            </w:r>
          </w:p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Blat górny i boczny szafki wykonany z płyty HPL, laminowanej charakteryzującej się wysoką odpornością na wilgoć i wysoką temperaturę. Możliwość wyboru kolorystyki blatów. Blat górny zabezpieczony galeryjką chroniącą przed spadaniem przedmiotów z blatu oraz wyposażony w dwa relingi do przetaczania szafki.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Blat boczny posiadający na długich krawędziach tworzywowe galeryjki, zabezpieczające przedmioty przed zsunięciem się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Regulacja kąta nachylenia blatu bocznego w poziomie 360</w:t>
            </w:r>
            <w:r w:rsidRPr="00BD3F01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o</w:t>
            </w: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 z możliwością zablokowania w minimum 2 pośrednich pozycjach.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F0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A7621D" w:rsidRDefault="00BD3F01" w:rsidP="00BD3F0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 xml:space="preserve">Możliwość rozbudowy górnej szuflady o zamek z kluczykiem w celu zabezpieczenia rzeczy pacjenta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BD3F01" w:rsidRDefault="00BD3F01" w:rsidP="00BD3F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D3F01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3F01" w:rsidRPr="0087274F" w:rsidRDefault="00BD3F01" w:rsidP="00BD3F0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D20DD7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6E7845" w:rsidRDefault="006E7845" w:rsidP="00210B36">
            <w:pPr>
              <w:spacing w:before="20" w:after="20"/>
              <w:rPr>
                <w:rFonts w:ascii="Calibri" w:hAnsi="Calibri" w:cs="Calibr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 </w:t>
            </w:r>
          </w:p>
          <w:p w:rsidR="00210B36" w:rsidRDefault="00210B36" w:rsidP="00210B36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A7621D" w:rsidRPr="00A7621D" w:rsidRDefault="00A7621D" w:rsidP="00A762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24 m-ce – 0 pkt</w:t>
            </w:r>
          </w:p>
          <w:p w:rsidR="00C414C1" w:rsidRPr="00A7621D" w:rsidRDefault="00A7621D" w:rsidP="00A7621D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36 m-</w:t>
            </w:r>
            <w:proofErr w:type="spellStart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>cy</w:t>
            </w:r>
            <w:proofErr w:type="spellEnd"/>
            <w:r w:rsidRPr="00A7621D"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  <w:t xml:space="preserve"> i więcej – 10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6E784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551" w:rsidRDefault="005D2551" w:rsidP="005D2551">
      <w:r>
        <w:separator/>
      </w:r>
    </w:p>
  </w:endnote>
  <w:endnote w:type="continuationSeparator" w:id="0">
    <w:p w:rsidR="005D2551" w:rsidRDefault="005D2551" w:rsidP="005D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551" w:rsidRDefault="005D25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551" w:rsidRDefault="005D25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551" w:rsidRDefault="005D25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551" w:rsidRDefault="005D2551" w:rsidP="005D2551">
      <w:r>
        <w:separator/>
      </w:r>
    </w:p>
  </w:footnote>
  <w:footnote w:type="continuationSeparator" w:id="0">
    <w:p w:rsidR="005D2551" w:rsidRDefault="005D2551" w:rsidP="005D2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551" w:rsidRDefault="005D25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551" w:rsidRDefault="005D2551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551" w:rsidRDefault="005D25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1893187"/>
    <w:multiLevelType w:val="hybridMultilevel"/>
    <w:tmpl w:val="A4C6D008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14"/>
  </w:num>
  <w:num w:numId="6">
    <w:abstractNumId w:val="7"/>
  </w:num>
  <w:num w:numId="7">
    <w:abstractNumId w:val="15"/>
  </w:num>
  <w:num w:numId="8">
    <w:abstractNumId w:val="3"/>
  </w:num>
  <w:num w:numId="9">
    <w:abstractNumId w:val="2"/>
  </w:num>
  <w:num w:numId="10">
    <w:abstractNumId w:val="12"/>
  </w:num>
  <w:num w:numId="11">
    <w:abstractNumId w:val="13"/>
  </w:num>
  <w:num w:numId="12">
    <w:abstractNumId w:val="0"/>
  </w:num>
  <w:num w:numId="13">
    <w:abstractNumId w:val="10"/>
  </w:num>
  <w:num w:numId="14">
    <w:abstractNumId w:val="9"/>
  </w:num>
  <w:num w:numId="15">
    <w:abstractNumId w:val="11"/>
  </w:num>
  <w:num w:numId="16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3711A"/>
    <w:rsid w:val="000A64C2"/>
    <w:rsid w:val="000B3538"/>
    <w:rsid w:val="000D0FB1"/>
    <w:rsid w:val="00194310"/>
    <w:rsid w:val="001A35A9"/>
    <w:rsid w:val="001A7F16"/>
    <w:rsid w:val="001B1037"/>
    <w:rsid w:val="001B18B2"/>
    <w:rsid w:val="001B29F0"/>
    <w:rsid w:val="001C37B1"/>
    <w:rsid w:val="001E0472"/>
    <w:rsid w:val="001E4462"/>
    <w:rsid w:val="001F4442"/>
    <w:rsid w:val="00201962"/>
    <w:rsid w:val="00210B36"/>
    <w:rsid w:val="00246C63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D6ADA"/>
    <w:rsid w:val="004E1841"/>
    <w:rsid w:val="0052157F"/>
    <w:rsid w:val="0053095A"/>
    <w:rsid w:val="00537D57"/>
    <w:rsid w:val="0055049F"/>
    <w:rsid w:val="00554556"/>
    <w:rsid w:val="005850CE"/>
    <w:rsid w:val="005B2CF0"/>
    <w:rsid w:val="005D2551"/>
    <w:rsid w:val="005F2AF6"/>
    <w:rsid w:val="005F5AFE"/>
    <w:rsid w:val="00627A55"/>
    <w:rsid w:val="006345F5"/>
    <w:rsid w:val="00660105"/>
    <w:rsid w:val="006633AE"/>
    <w:rsid w:val="00675E17"/>
    <w:rsid w:val="006A3532"/>
    <w:rsid w:val="006C5786"/>
    <w:rsid w:val="006D4D16"/>
    <w:rsid w:val="006E7845"/>
    <w:rsid w:val="007001D2"/>
    <w:rsid w:val="0071164C"/>
    <w:rsid w:val="00723921"/>
    <w:rsid w:val="00745A8D"/>
    <w:rsid w:val="007640C5"/>
    <w:rsid w:val="008007EB"/>
    <w:rsid w:val="00822078"/>
    <w:rsid w:val="008630B9"/>
    <w:rsid w:val="0087274F"/>
    <w:rsid w:val="008818CF"/>
    <w:rsid w:val="00881ECE"/>
    <w:rsid w:val="00886898"/>
    <w:rsid w:val="00895490"/>
    <w:rsid w:val="008B5721"/>
    <w:rsid w:val="008E086D"/>
    <w:rsid w:val="008E13EE"/>
    <w:rsid w:val="008E3A72"/>
    <w:rsid w:val="00906F3F"/>
    <w:rsid w:val="00912D4E"/>
    <w:rsid w:val="00922D8D"/>
    <w:rsid w:val="00940265"/>
    <w:rsid w:val="009415DF"/>
    <w:rsid w:val="009853DD"/>
    <w:rsid w:val="009B201E"/>
    <w:rsid w:val="009C7229"/>
    <w:rsid w:val="00A035C8"/>
    <w:rsid w:val="00A11C6C"/>
    <w:rsid w:val="00A24650"/>
    <w:rsid w:val="00A531A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92C1C"/>
    <w:rsid w:val="00BC2739"/>
    <w:rsid w:val="00BD3F01"/>
    <w:rsid w:val="00BE20A0"/>
    <w:rsid w:val="00BE5556"/>
    <w:rsid w:val="00C40B27"/>
    <w:rsid w:val="00C414C1"/>
    <w:rsid w:val="00CC2D45"/>
    <w:rsid w:val="00D20DD7"/>
    <w:rsid w:val="00D23774"/>
    <w:rsid w:val="00D5461D"/>
    <w:rsid w:val="00D61CEF"/>
    <w:rsid w:val="00D86841"/>
    <w:rsid w:val="00D91D4C"/>
    <w:rsid w:val="00D949B0"/>
    <w:rsid w:val="00DC17E2"/>
    <w:rsid w:val="00E551FF"/>
    <w:rsid w:val="00E64BE1"/>
    <w:rsid w:val="00E928A3"/>
    <w:rsid w:val="00EE3C54"/>
    <w:rsid w:val="00EF0813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4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2727</Words>
  <Characters>16366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14</cp:revision>
  <cp:lastPrinted>2024-07-05T12:13:00Z</cp:lastPrinted>
  <dcterms:created xsi:type="dcterms:W3CDTF">2026-03-10T10:55:00Z</dcterms:created>
  <dcterms:modified xsi:type="dcterms:W3CDTF">2026-03-30T12:02:00Z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