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3C1EDB">
        <w:rPr>
          <w:rFonts w:cs="Arial"/>
        </w:rPr>
        <w:t>6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134FD4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B56AC1">
        <w:rPr>
          <w:rFonts w:eastAsia="Arial Unicode MS"/>
          <w:b/>
          <w:sz w:val="22"/>
          <w:szCs w:val="22"/>
          <w:u w:val="single"/>
          <w:lang w:eastAsia="ar-SA"/>
        </w:rPr>
        <w:t>6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3C1EDB">
        <w:rPr>
          <w:rFonts w:eastAsia="Arial Unicode MS"/>
          <w:b/>
          <w:sz w:val="22"/>
          <w:szCs w:val="22"/>
          <w:u w:val="single"/>
          <w:lang w:eastAsia="ar-SA"/>
        </w:rPr>
        <w:t>Materac przeciwodleżynowy z pompą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3C1EDB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Materac przeciwodleżynowy z </w:t>
            </w:r>
            <w:proofErr w:type="gramStart"/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pompą  </w:t>
            </w:r>
            <w:r w:rsidR="00881ECE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– 10 szt</w:t>
            </w:r>
            <w:proofErr w:type="gramEnd"/>
            <w:r w:rsidR="00881ECE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.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3C1EDB" w:rsidTr="00687BD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Materac aktywny, do terapii wszystkich stopni odleżyn dla pacjentów o masie ciała do 240 kg.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67682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Materac zmiennociśnieniowy, komory napełniają się powietrzem i opróżniają na </w:t>
            </w: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przemian co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druga – system 1:2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BB238C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Funkcja szybkiego spuszczania powietrza z zaworem CPR w czasie nie dłuższym niż 10 sekund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A1113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Materac zbudowany z min. 20 komór tzw. rurowych, poprzecznych wykonanych z poliuretanu, o wysokości min. 20 cm. Komory materaca w kształcie proste (prostokątne). 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Komory z tzw. funkcją komory nad komorą, tzn. spodnia warstwa komory o wysokości ok. 10cm pozostaje stale wypełniona powietrzem, a górna warstwa pracuje niezależnie.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Komory pojedynczo wymienne, dodatkowo na wyposażeniu materaca 4 sztuki automatycznych </w:t>
            </w:r>
            <w:proofErr w:type="spell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szybkozłączek</w:t>
            </w:r>
            <w:proofErr w:type="spell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w celu prowadzenia tzw. terapii bezdotykowej odleżyn (możliwość łatwego wypinania komór - materac po ich wypięciu zachowuje szczelność).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6056D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Wymiary materaca 85 x 200</w:t>
            </w: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cm  (±5cm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pStyle w:val="Bezodstpw"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F41D47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Limit wagi pacjenta nie mniej niż 240kg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9C2E16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Materac automatycznie dostosowujący się do zmiany pozycji łóżka (poziom ciśnienia, podatny na zmianę ułożenia materiał).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Posiadający system przesuwania powietrza pomiędzy komorami (w celu szybszego napełniania)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135B43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Pokrowiec materaca okalający materac przeciwodleżynowy, posiadający w dnie materaca taśmy/pasy dla zespolenia go z konstrukcją łóżka.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1D4BEA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Przewody materaca w pokrowcu ochronnym zakończone końcówką umożliwiającą ich łatwe zespolenie i odłączenie od pompy zasilającej materac. Posiadające zamknięcie transportowe – MATERAC Z FUNKCJĄ TRANSPORTOWĄ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3C1EDB" w:rsidTr="00CD776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Materac wyposażony w pokrowiec odporny na uszkodzenie, oddychający, wodoodporny i nieprzemakalny, rozciągliwy w dwóch kierunkach, redukujący działanie sił tarcia, na działanie środków dezynfekcyjnych i myjących.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Pokrowiec odporny na pranie, suszenie i prasowanie w temperaturze do 95°C.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101EA7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Pokrowiec paroprzepuszczalny, nieprzepuszczający cieczy, odpinany na zamek z zabezpieczeniem z góry przed zalaniem. Zamek wyposażony w jeden suwak dla sprawnego odpinania.  Pokrowiec z powłoką bakteriobójczą, przeciwgrzybiczną.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D929FB" w:rsidTr="00101EA7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929FB" w:rsidRPr="00A7621D" w:rsidRDefault="00D929F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Pompa: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Panel pompy musi zawierać informacje napisane w języku polskim. </w:t>
            </w:r>
          </w:p>
          <w:p w:rsidR="00D929F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Automatyczny dobór ciśnienia oraz czasu pracy trybu zmiennego, w pompie wg. stopnia odleżyny w zakresie 10-45 mmHg</w:t>
            </w:r>
          </w:p>
          <w:p w:rsidR="00D929F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Tryby pracy: zmiennociśnieniowy (terapeutyczny), </w:t>
            </w:r>
            <w:proofErr w:type="spell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stałociśnieniowy</w:t>
            </w:r>
            <w:proofErr w:type="spell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(terapeutyczny), maksymalnego wypełnienia (pielęgnacyjny) z automatycznym powrotem do poprzednich ustawień po ≤ 30 minutach</w:t>
            </w:r>
          </w:p>
          <w:p w:rsidR="00D929F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Tryby pracy skrótowe: siedzący, pielęgnacyjny, kardiologiczny, pulsacyjny,</w:t>
            </w:r>
          </w:p>
          <w:p w:rsidR="00D929F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Automatyczne tryby bezpieczne wykluczające błędy użytkownika tj.: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) samoczynny dobór wartości ciśnienia oraz czasu trwania cyklu do stopnia odleżyny, wg. skali umieszczonej na panelu sterowania pompy. 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alarm braku wypełnienia materaca,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czas bezpieczny trybu zmiennego dla wartości 30 ≥ mmHg,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) czas bezpieczny maksymalnego wypełnienia, 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pamięć ustawień,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blokada klawiatury pompy (automatyczna lub manualna),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funkcja manualnej korekty dla automatycznego wyboru wartości ciśnienia w materacu w zakresie 10 - 45 mmHg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funkcja manualnej korekty dla automatycznego wyboru wartości wyboru czasu cyklu: 10, 15, 20 minut</w:t>
            </w: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Automatyczne tryby bezpieczne wykluczające awarie </w:t>
            </w: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sprzętowe  tj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.: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alarm nieuzyskania wymaganego ciśnienia,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) alarm braku zasilania, 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alarm przeglądu serwisowego</w:t>
            </w: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licznik godzin pracy,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alarm opuszczenia materaca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proofErr w:type="gram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) alarm CPR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Tryb serwisowy umożliwiający testowanie podstawowych funkcji pompy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min. dwa silniki tłoczące powietrze w pompie,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alarm wizualny i dźwiękowy przy niskim ciśnieniu w materacu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alarm odłączenia pompy od zasilania elektrycznego 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uchwyty do zawieszenia pompy na szczycie łóżka,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funkcja blokowania i odblokowywania panelu sterowania,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sygnalizację awaryjnego działania pompy,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zasilanie 220-230V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przewód zasilający odłączalny, o dł. min.450 cm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zewnętrzny filtr powietrza </w:t>
            </w:r>
            <w:proofErr w:type="spell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przeciwtłuszczowy</w:t>
            </w:r>
            <w:proofErr w:type="spell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lub antybakteryjny – 1 + 1 zapasowy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929FB" w:rsidRPr="003C1EDB" w:rsidRDefault="00D929F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929FB" w:rsidRPr="003C1EDB" w:rsidRDefault="00D929F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D929FB" w:rsidTr="00D929FB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929FB" w:rsidRPr="00A7621D" w:rsidRDefault="00D929F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Pompa: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Ledowy</w:t>
            </w:r>
            <w:proofErr w:type="spell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wskaźnik zadanej wartości ciśnienia:</w:t>
            </w:r>
          </w:p>
          <w:p w:rsidR="00D929FB" w:rsidRDefault="00D929FB" w:rsidP="00D929F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 – 20 pkt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NIE – 0 pkt</w:t>
            </w:r>
          </w:p>
          <w:p w:rsidR="00D929FB" w:rsidRPr="003C1EDB" w:rsidRDefault="00D929F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929FB" w:rsidRPr="003C1EDB" w:rsidRDefault="00D929F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929FB" w:rsidRPr="003C1EDB" w:rsidRDefault="00D929F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3C1EDB" w:rsidTr="00613C9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Pompa: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- Do wyboru czas cyklu: 10, 15, 20 minut:</w:t>
            </w:r>
          </w:p>
          <w:p w:rsidR="00D929FB" w:rsidRDefault="00D929FB" w:rsidP="00D929F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10,15,2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D929FB" w:rsidRPr="003C1EDB" w:rsidRDefault="00D929FB" w:rsidP="00D929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Szerszy zakres nastaw – 20 pkt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3C1ED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3C1EDB" w:rsidRPr="003C1EDB" w:rsidRDefault="003C1EDB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3C1EDB" w:rsidRPr="003C1EDB" w:rsidRDefault="003C1EDB" w:rsidP="003C1ED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W pozostałych przypadkach, na potwierdzenie spełniania </w:t>
            </w:r>
            <w:r w:rsidRPr="003C1ED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3C1EDB" w:rsidRPr="003C1EDB" w:rsidRDefault="003C1EDB" w:rsidP="003C1E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1EDB" w:rsidTr="00B22A1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A7621D" w:rsidRDefault="003C1EDB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EDB" w:rsidRPr="003C1EDB" w:rsidRDefault="003C1EDB" w:rsidP="003C1EDB">
            <w:pPr>
              <w:rPr>
                <w:rFonts w:asciiTheme="minorHAnsi" w:eastAsia="Lucida Sans Unicode" w:hAnsiTheme="minorHAnsi" w:cstheme="minorHAnsi"/>
                <w:sz w:val="22"/>
                <w:szCs w:val="22"/>
                <w:highlight w:val="yellow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ED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1EDB" w:rsidRPr="003C1EDB" w:rsidRDefault="003C1EDB" w:rsidP="003C1ED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CA069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CA0691" w:rsidP="00A7621D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jeżeli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  <w:p w:rsidR="00AD491F" w:rsidRPr="00CA0691" w:rsidRDefault="00AD491F" w:rsidP="00613C95">
            <w:pPr>
              <w:spacing w:before="20" w:after="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CA0691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0691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3C1EDB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D929FB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7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E50" w:rsidRDefault="00D73E50" w:rsidP="00D73E50">
      <w:r>
        <w:separator/>
      </w:r>
    </w:p>
  </w:endnote>
  <w:endnote w:type="continuationSeparator" w:id="0">
    <w:p w:rsidR="00D73E50" w:rsidRDefault="00D73E50" w:rsidP="00D7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E50" w:rsidRDefault="00D73E50" w:rsidP="00D73E50">
      <w:r>
        <w:separator/>
      </w:r>
    </w:p>
  </w:footnote>
  <w:footnote w:type="continuationSeparator" w:id="0">
    <w:p w:rsidR="00D73E50" w:rsidRDefault="00D73E50" w:rsidP="00D73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E50" w:rsidRDefault="00D73E50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14"/>
  </w:num>
  <w:num w:numId="6">
    <w:abstractNumId w:val="7"/>
  </w:num>
  <w:num w:numId="7">
    <w:abstractNumId w:val="15"/>
  </w:num>
  <w:num w:numId="8">
    <w:abstractNumId w:val="3"/>
  </w:num>
  <w:num w:numId="9">
    <w:abstractNumId w:val="2"/>
  </w:num>
  <w:num w:numId="10">
    <w:abstractNumId w:val="12"/>
  </w:num>
  <w:num w:numId="11">
    <w:abstractNumId w:val="13"/>
  </w:num>
  <w:num w:numId="12">
    <w:abstractNumId w:val="0"/>
  </w:num>
  <w:num w:numId="13">
    <w:abstractNumId w:val="10"/>
  </w:num>
  <w:num w:numId="14">
    <w:abstractNumId w:val="9"/>
  </w:num>
  <w:num w:numId="15">
    <w:abstractNumId w:val="11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34FD4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C1EDB"/>
    <w:rsid w:val="003E08EC"/>
    <w:rsid w:val="003F3501"/>
    <w:rsid w:val="004736F8"/>
    <w:rsid w:val="00482B14"/>
    <w:rsid w:val="004D6ADA"/>
    <w:rsid w:val="004E1841"/>
    <w:rsid w:val="0052157F"/>
    <w:rsid w:val="0053095A"/>
    <w:rsid w:val="00537D57"/>
    <w:rsid w:val="0055049F"/>
    <w:rsid w:val="00554556"/>
    <w:rsid w:val="005850CE"/>
    <w:rsid w:val="005B2CF0"/>
    <w:rsid w:val="005F2AF6"/>
    <w:rsid w:val="005F5AFE"/>
    <w:rsid w:val="00613C95"/>
    <w:rsid w:val="00627A55"/>
    <w:rsid w:val="006345F5"/>
    <w:rsid w:val="00660105"/>
    <w:rsid w:val="006633AE"/>
    <w:rsid w:val="00675E17"/>
    <w:rsid w:val="006A3532"/>
    <w:rsid w:val="006C5786"/>
    <w:rsid w:val="006D4D16"/>
    <w:rsid w:val="007001D2"/>
    <w:rsid w:val="0071164C"/>
    <w:rsid w:val="00723921"/>
    <w:rsid w:val="00745A8D"/>
    <w:rsid w:val="007640C5"/>
    <w:rsid w:val="008007EB"/>
    <w:rsid w:val="00822078"/>
    <w:rsid w:val="008630B9"/>
    <w:rsid w:val="0087274F"/>
    <w:rsid w:val="008818CF"/>
    <w:rsid w:val="00881ECE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531AE"/>
    <w:rsid w:val="00A7621D"/>
    <w:rsid w:val="00AC1E28"/>
    <w:rsid w:val="00AC3234"/>
    <w:rsid w:val="00AD491F"/>
    <w:rsid w:val="00AF6EC7"/>
    <w:rsid w:val="00B017F6"/>
    <w:rsid w:val="00B3158A"/>
    <w:rsid w:val="00B42E26"/>
    <w:rsid w:val="00B4654F"/>
    <w:rsid w:val="00B56AC1"/>
    <w:rsid w:val="00B63872"/>
    <w:rsid w:val="00B740D9"/>
    <w:rsid w:val="00B77AEE"/>
    <w:rsid w:val="00B92C1C"/>
    <w:rsid w:val="00BC2739"/>
    <w:rsid w:val="00BD3F01"/>
    <w:rsid w:val="00BE20A0"/>
    <w:rsid w:val="00BE5556"/>
    <w:rsid w:val="00C40B27"/>
    <w:rsid w:val="00C414C1"/>
    <w:rsid w:val="00CA0691"/>
    <w:rsid w:val="00CC2D45"/>
    <w:rsid w:val="00D20DD7"/>
    <w:rsid w:val="00D5461D"/>
    <w:rsid w:val="00D61CEF"/>
    <w:rsid w:val="00D73E50"/>
    <w:rsid w:val="00D86841"/>
    <w:rsid w:val="00D929FB"/>
    <w:rsid w:val="00D949B0"/>
    <w:rsid w:val="00DC17E2"/>
    <w:rsid w:val="00E551FF"/>
    <w:rsid w:val="00E64BE1"/>
    <w:rsid w:val="00E928A3"/>
    <w:rsid w:val="00EE3C54"/>
    <w:rsid w:val="00EF0813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1300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13</cp:revision>
  <cp:lastPrinted>2024-07-05T12:13:00Z</cp:lastPrinted>
  <dcterms:created xsi:type="dcterms:W3CDTF">2026-03-10T10:55:00Z</dcterms:created>
  <dcterms:modified xsi:type="dcterms:W3CDTF">2026-03-27T08:51:00Z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