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3980C" w14:textId="6693D2B9" w:rsidR="00B60EBC" w:rsidRDefault="00B60EBC">
      <w:pPr>
        <w:spacing w:line="276" w:lineRule="auto"/>
        <w:jc w:val="both"/>
        <w:rPr>
          <w:rFonts w:asciiTheme="minorHAnsi" w:hAnsiTheme="minorHAnsi" w:cstheme="minorHAnsi"/>
          <w:sz w:val="22"/>
          <w:szCs w:val="22"/>
        </w:rPr>
      </w:pPr>
    </w:p>
    <w:p w14:paraId="748CE889" w14:textId="77777777"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Zamawiający: Zespół Opieki Zdrowotnej w Oławie</w:t>
      </w:r>
    </w:p>
    <w:p w14:paraId="5CC1CA5A" w14:textId="77777777" w:rsidR="00B60EBC" w:rsidRDefault="00B60EBC">
      <w:pPr>
        <w:spacing w:line="276" w:lineRule="auto"/>
        <w:jc w:val="center"/>
        <w:rPr>
          <w:rFonts w:asciiTheme="minorHAnsi" w:hAnsiTheme="minorHAnsi" w:cstheme="minorHAnsi"/>
          <w:sz w:val="22"/>
          <w:szCs w:val="22"/>
        </w:rPr>
      </w:pPr>
    </w:p>
    <w:p w14:paraId="117CBED5" w14:textId="77777777"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Adres: 55-200 Oława, ul. K. Baczyńskiego 1</w:t>
      </w:r>
    </w:p>
    <w:p w14:paraId="79B1A693" w14:textId="77777777" w:rsidR="00B60EBC" w:rsidRDefault="00B60EBC">
      <w:pPr>
        <w:spacing w:line="276" w:lineRule="auto"/>
        <w:jc w:val="center"/>
        <w:rPr>
          <w:rFonts w:asciiTheme="minorHAnsi" w:hAnsiTheme="minorHAnsi" w:cstheme="minorHAnsi"/>
          <w:sz w:val="22"/>
          <w:szCs w:val="22"/>
        </w:rPr>
      </w:pPr>
    </w:p>
    <w:p w14:paraId="2F505442" w14:textId="77777777" w:rsidR="00B60EBC" w:rsidRDefault="00B60EBC">
      <w:pPr>
        <w:spacing w:line="276" w:lineRule="auto"/>
        <w:jc w:val="center"/>
        <w:rPr>
          <w:rFonts w:asciiTheme="minorHAnsi" w:hAnsiTheme="minorHAnsi" w:cstheme="minorHAnsi"/>
          <w:sz w:val="22"/>
          <w:szCs w:val="22"/>
        </w:rPr>
      </w:pPr>
    </w:p>
    <w:p w14:paraId="37BD2F62" w14:textId="77777777" w:rsidR="00B60EBC" w:rsidRDefault="0035447A">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Program funkcjonalno-użytkowy</w:t>
      </w:r>
    </w:p>
    <w:p w14:paraId="6FCFA069" w14:textId="77777777" w:rsidR="00B60EBC" w:rsidRDefault="00B60EBC">
      <w:pPr>
        <w:spacing w:line="276" w:lineRule="auto"/>
        <w:rPr>
          <w:rFonts w:asciiTheme="minorHAnsi" w:hAnsiTheme="minorHAnsi" w:cstheme="minorHAnsi"/>
          <w:sz w:val="22"/>
          <w:szCs w:val="22"/>
        </w:rPr>
      </w:pPr>
    </w:p>
    <w:p w14:paraId="0B49C5DF" w14:textId="77777777"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(opracowany zgodnie</w:t>
      </w:r>
      <w:r w:rsidR="0026666E">
        <w:rPr>
          <w:rFonts w:asciiTheme="minorHAnsi" w:hAnsiTheme="minorHAnsi" w:cstheme="minorHAnsi"/>
          <w:sz w:val="22"/>
          <w:szCs w:val="22"/>
        </w:rPr>
        <w:t xml:space="preserve"> </w:t>
      </w:r>
      <w:r>
        <w:rPr>
          <w:rFonts w:asciiTheme="minorHAnsi" w:hAnsiTheme="minorHAnsi" w:cstheme="minorHAnsi"/>
          <w:sz w:val="22"/>
          <w:szCs w:val="22"/>
        </w:rPr>
        <w:t>z Rozporządzeniem Ministra Infrastruktury z dnia 2 września 2004r. w sprawie szczegółowego zakresu</w:t>
      </w:r>
      <w:r w:rsidR="0026666E">
        <w:rPr>
          <w:rFonts w:asciiTheme="minorHAnsi" w:hAnsiTheme="minorHAnsi" w:cstheme="minorHAnsi"/>
          <w:sz w:val="22"/>
          <w:szCs w:val="22"/>
        </w:rPr>
        <w:t xml:space="preserve"> </w:t>
      </w:r>
      <w:r>
        <w:rPr>
          <w:rFonts w:asciiTheme="minorHAnsi" w:hAnsiTheme="minorHAnsi" w:cstheme="minorHAnsi"/>
          <w:sz w:val="22"/>
          <w:szCs w:val="22"/>
        </w:rPr>
        <w:t>i formy dokumentacji projektowej, specyfikacji technicznych wykonania i odbioru robót budowlanych oraz programu funkcjonalno-użytkowego)</w:t>
      </w:r>
    </w:p>
    <w:p w14:paraId="2838BAE1" w14:textId="77777777" w:rsidR="00B60EBC" w:rsidRDefault="00B60EBC">
      <w:pPr>
        <w:spacing w:line="276" w:lineRule="auto"/>
        <w:rPr>
          <w:rFonts w:asciiTheme="minorHAnsi" w:hAnsiTheme="minorHAnsi" w:cstheme="minorHAnsi"/>
          <w:sz w:val="22"/>
          <w:szCs w:val="22"/>
        </w:rPr>
      </w:pPr>
    </w:p>
    <w:p w14:paraId="23660C6D" w14:textId="77777777" w:rsidR="00B60EBC" w:rsidRDefault="00B60EBC">
      <w:pPr>
        <w:spacing w:line="276" w:lineRule="auto"/>
        <w:jc w:val="center"/>
        <w:rPr>
          <w:rFonts w:asciiTheme="minorHAnsi" w:hAnsiTheme="minorHAnsi" w:cstheme="minorHAnsi"/>
          <w:sz w:val="22"/>
          <w:szCs w:val="22"/>
        </w:rPr>
      </w:pPr>
    </w:p>
    <w:p w14:paraId="1CF77E67" w14:textId="77777777" w:rsidR="00B60EBC" w:rsidRPr="0026666E" w:rsidRDefault="001D29D9">
      <w:pPr>
        <w:spacing w:line="276" w:lineRule="auto"/>
        <w:jc w:val="center"/>
        <w:rPr>
          <w:rFonts w:asciiTheme="minorHAnsi" w:hAnsiTheme="minorHAnsi" w:cstheme="minorHAnsi"/>
          <w:sz w:val="36"/>
          <w:szCs w:val="22"/>
        </w:rPr>
      </w:pPr>
      <w:r>
        <w:rPr>
          <w:rFonts w:asciiTheme="minorHAnsi" w:hAnsiTheme="minorHAnsi" w:cstheme="minorHAnsi"/>
          <w:sz w:val="36"/>
          <w:szCs w:val="22"/>
        </w:rPr>
        <w:t>Remont</w:t>
      </w:r>
      <w:r w:rsidR="0035447A" w:rsidRPr="0026666E">
        <w:rPr>
          <w:rFonts w:asciiTheme="minorHAnsi" w:hAnsiTheme="minorHAnsi" w:cstheme="minorHAnsi"/>
          <w:sz w:val="36"/>
          <w:szCs w:val="22"/>
        </w:rPr>
        <w:t xml:space="preserve"> pomieszczeń </w:t>
      </w:r>
    </w:p>
    <w:p w14:paraId="5DB8EFDC" w14:textId="77777777" w:rsidR="00B60EBC" w:rsidRDefault="001D29D9">
      <w:pPr>
        <w:spacing w:line="276" w:lineRule="auto"/>
        <w:jc w:val="center"/>
        <w:rPr>
          <w:rFonts w:asciiTheme="minorHAnsi" w:hAnsiTheme="minorHAnsi" w:cstheme="minorHAnsi"/>
          <w:sz w:val="36"/>
          <w:szCs w:val="22"/>
        </w:rPr>
      </w:pPr>
      <w:r>
        <w:rPr>
          <w:rFonts w:asciiTheme="minorHAnsi" w:hAnsiTheme="minorHAnsi" w:cstheme="minorHAnsi"/>
          <w:sz w:val="36"/>
          <w:szCs w:val="22"/>
        </w:rPr>
        <w:t>Oddziału Chorób Wewnętrznych</w:t>
      </w:r>
    </w:p>
    <w:p w14:paraId="1AD6BED7" w14:textId="72D2B067" w:rsidR="001D29D9" w:rsidRPr="0026666E" w:rsidRDefault="001D29D9">
      <w:pPr>
        <w:spacing w:line="276" w:lineRule="auto"/>
        <w:jc w:val="center"/>
        <w:rPr>
          <w:rFonts w:asciiTheme="minorHAnsi" w:hAnsiTheme="minorHAnsi" w:cstheme="minorHAnsi"/>
          <w:sz w:val="36"/>
          <w:szCs w:val="22"/>
        </w:rPr>
      </w:pPr>
      <w:r>
        <w:rPr>
          <w:rFonts w:asciiTheme="minorHAnsi" w:hAnsiTheme="minorHAnsi" w:cstheme="minorHAnsi"/>
          <w:sz w:val="36"/>
          <w:szCs w:val="22"/>
        </w:rPr>
        <w:t>- etap I</w:t>
      </w:r>
      <w:r w:rsidR="00044840">
        <w:rPr>
          <w:rFonts w:asciiTheme="minorHAnsi" w:hAnsiTheme="minorHAnsi" w:cstheme="minorHAnsi"/>
          <w:sz w:val="36"/>
          <w:szCs w:val="22"/>
        </w:rPr>
        <w:t>I</w:t>
      </w:r>
    </w:p>
    <w:p w14:paraId="3B63F182" w14:textId="77777777" w:rsidR="00B60EBC" w:rsidRDefault="00B60EBC">
      <w:pPr>
        <w:spacing w:line="276" w:lineRule="auto"/>
        <w:jc w:val="both"/>
        <w:rPr>
          <w:rFonts w:asciiTheme="minorHAnsi" w:hAnsiTheme="minorHAnsi" w:cstheme="minorHAnsi"/>
          <w:sz w:val="22"/>
          <w:szCs w:val="22"/>
        </w:rPr>
      </w:pPr>
    </w:p>
    <w:p w14:paraId="0434D2EF" w14:textId="77777777" w:rsidR="00B60EBC" w:rsidRDefault="00B60EBC">
      <w:pPr>
        <w:spacing w:line="276" w:lineRule="auto"/>
        <w:jc w:val="both"/>
        <w:rPr>
          <w:rFonts w:asciiTheme="minorHAnsi" w:hAnsiTheme="minorHAnsi" w:cstheme="minorHAnsi"/>
          <w:sz w:val="22"/>
          <w:szCs w:val="22"/>
        </w:rPr>
      </w:pPr>
    </w:p>
    <w:p w14:paraId="798CD1F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Inwestor: </w:t>
      </w:r>
      <w:r>
        <w:rPr>
          <w:rFonts w:asciiTheme="minorHAnsi" w:hAnsiTheme="minorHAnsi" w:cstheme="minorHAnsi"/>
          <w:sz w:val="22"/>
          <w:szCs w:val="22"/>
        </w:rPr>
        <w:tab/>
        <w:t xml:space="preserve">Zespół Opieki Zdrowotnej Szpital w Oławie </w:t>
      </w:r>
    </w:p>
    <w:p w14:paraId="2A600B4F" w14:textId="77777777"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14:paraId="419EA50C" w14:textId="77777777"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55-200 Oława </w:t>
      </w:r>
    </w:p>
    <w:p w14:paraId="7E2EA4E8" w14:textId="77777777" w:rsidR="00B60EBC" w:rsidRDefault="0035447A">
      <w:pPr>
        <w:spacing w:line="276" w:lineRule="auto"/>
        <w:ind w:left="709" w:firstLine="709"/>
        <w:jc w:val="both"/>
        <w:rPr>
          <w:rFonts w:asciiTheme="minorHAnsi" w:hAnsiTheme="minorHAnsi" w:cstheme="minorHAnsi"/>
          <w:sz w:val="22"/>
          <w:szCs w:val="22"/>
        </w:rPr>
      </w:pPr>
      <w:r>
        <w:rPr>
          <w:rFonts w:asciiTheme="minorHAnsi" w:hAnsiTheme="minorHAnsi" w:cstheme="minorHAnsi"/>
          <w:sz w:val="22"/>
          <w:szCs w:val="22"/>
        </w:rPr>
        <w:t xml:space="preserve">Miasto powiatowe Oława, powiat oławski, województwo dolnośląskie </w:t>
      </w:r>
    </w:p>
    <w:p w14:paraId="5E795988" w14:textId="77777777" w:rsidR="00B60EBC" w:rsidRDefault="00B60EBC">
      <w:pPr>
        <w:spacing w:line="276" w:lineRule="auto"/>
        <w:jc w:val="both"/>
        <w:rPr>
          <w:rFonts w:asciiTheme="minorHAnsi" w:hAnsiTheme="minorHAnsi" w:cstheme="minorHAnsi"/>
          <w:sz w:val="22"/>
          <w:szCs w:val="22"/>
        </w:rPr>
      </w:pPr>
    </w:p>
    <w:p w14:paraId="706C9CFB" w14:textId="77777777" w:rsidR="00B60EBC" w:rsidRDefault="00B60EBC">
      <w:pPr>
        <w:spacing w:line="276" w:lineRule="auto"/>
        <w:jc w:val="both"/>
        <w:rPr>
          <w:rFonts w:asciiTheme="minorHAnsi" w:hAnsiTheme="minorHAnsi" w:cstheme="minorHAnsi"/>
          <w:sz w:val="22"/>
          <w:szCs w:val="22"/>
        </w:rPr>
      </w:pPr>
    </w:p>
    <w:p w14:paraId="11CF3C94" w14:textId="77777777" w:rsidR="00B60EBC" w:rsidRDefault="00B60EBC">
      <w:pPr>
        <w:spacing w:line="276" w:lineRule="auto"/>
        <w:jc w:val="both"/>
        <w:rPr>
          <w:rFonts w:asciiTheme="minorHAnsi" w:hAnsiTheme="minorHAnsi" w:cstheme="minorHAnsi"/>
          <w:sz w:val="22"/>
          <w:szCs w:val="22"/>
        </w:rPr>
      </w:pPr>
    </w:p>
    <w:p w14:paraId="5653A2C0" w14:textId="77777777" w:rsidR="00B60EBC" w:rsidRDefault="00B60EBC">
      <w:pPr>
        <w:spacing w:line="276" w:lineRule="auto"/>
        <w:jc w:val="both"/>
        <w:rPr>
          <w:rFonts w:asciiTheme="minorHAnsi" w:hAnsiTheme="minorHAnsi" w:cstheme="minorHAnsi"/>
          <w:sz w:val="22"/>
          <w:szCs w:val="22"/>
        </w:rPr>
      </w:pPr>
    </w:p>
    <w:p w14:paraId="6197874D" w14:textId="77777777" w:rsidR="00927459" w:rsidRDefault="00927459">
      <w:pPr>
        <w:spacing w:line="276" w:lineRule="auto"/>
        <w:jc w:val="both"/>
        <w:rPr>
          <w:rFonts w:asciiTheme="minorHAnsi" w:hAnsiTheme="minorHAnsi" w:cstheme="minorHAnsi"/>
          <w:sz w:val="22"/>
          <w:szCs w:val="22"/>
        </w:rPr>
      </w:pPr>
    </w:p>
    <w:p w14:paraId="0D2E6FD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Wg. wspólnego słownika zamówień CPV: </w:t>
      </w:r>
    </w:p>
    <w:p w14:paraId="4986316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14:paraId="3C22E8A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14:paraId="2244488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14:paraId="309E3DA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14:paraId="41B0F44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14:paraId="3C975CB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14:paraId="15CCE96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14:paraId="7122866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14:paraId="548B1EE5" w14:textId="77777777" w:rsidR="00C4149F" w:rsidRDefault="00C4149F" w:rsidP="00C4149F">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14:paraId="782D0C3B" w14:textId="77777777" w:rsidR="00B60EBC" w:rsidRDefault="00C4149F" w:rsidP="00C4149F">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r w:rsidR="0035447A">
        <w:rPr>
          <w:rFonts w:asciiTheme="minorHAnsi" w:hAnsiTheme="minorHAnsi" w:cstheme="minorHAnsi"/>
          <w:sz w:val="22"/>
          <w:szCs w:val="22"/>
        </w:rPr>
        <w:t xml:space="preserve"> </w:t>
      </w:r>
    </w:p>
    <w:p w14:paraId="733B39DA" w14:textId="78957EE9" w:rsidR="00B60EBC" w:rsidRDefault="0035447A">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Oława, 1 </w:t>
      </w:r>
      <w:r w:rsidR="00044840">
        <w:rPr>
          <w:rFonts w:asciiTheme="minorHAnsi" w:hAnsiTheme="minorHAnsi" w:cstheme="minorHAnsi"/>
          <w:sz w:val="22"/>
          <w:szCs w:val="22"/>
        </w:rPr>
        <w:t>czerwca</w:t>
      </w:r>
      <w:r>
        <w:rPr>
          <w:rFonts w:asciiTheme="minorHAnsi" w:hAnsiTheme="minorHAnsi" w:cstheme="minorHAnsi"/>
          <w:sz w:val="22"/>
          <w:szCs w:val="22"/>
        </w:rPr>
        <w:t xml:space="preserve"> 202</w:t>
      </w:r>
      <w:r w:rsidR="00044840">
        <w:rPr>
          <w:rFonts w:asciiTheme="minorHAnsi" w:hAnsiTheme="minorHAnsi" w:cstheme="minorHAnsi"/>
          <w:sz w:val="22"/>
          <w:szCs w:val="22"/>
        </w:rPr>
        <w:t>6</w:t>
      </w:r>
    </w:p>
    <w:p w14:paraId="42275B4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Spis treści </w:t>
      </w:r>
    </w:p>
    <w:p w14:paraId="7AE6839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 Cel opracowania programu i przedmiot zamówienia</w:t>
      </w:r>
    </w:p>
    <w:p w14:paraId="78534A4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2. Prawna wykonalność inwestycji</w:t>
      </w:r>
    </w:p>
    <w:p w14:paraId="2E54E9D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 Aktualne uwarunkowania wykonania przedmiotu zamówieni</w:t>
      </w:r>
    </w:p>
    <w:p w14:paraId="0A9BE6E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3.1. Lokalizacja obiektu</w:t>
      </w:r>
    </w:p>
    <w:p w14:paraId="19F5E0D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3.2. Stan obecny obiektu</w:t>
      </w:r>
    </w:p>
    <w:p w14:paraId="08BE94E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14:paraId="1263601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5. Pozostałe wymagania Zamawiającego w stosunku do przedmiotu zamówienia</w:t>
      </w:r>
    </w:p>
    <w:p w14:paraId="096A746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Zakres rzeczowy</w:t>
      </w:r>
    </w:p>
    <w:p w14:paraId="54014F2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Plan wdrożenia i eksploatacji projektu</w:t>
      </w:r>
    </w:p>
    <w:p w14:paraId="5146E8B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 Realizacja robót</w:t>
      </w:r>
    </w:p>
    <w:p w14:paraId="285B2C0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8.1. Przygotowanie terenu budowy</w:t>
      </w:r>
    </w:p>
    <w:p w14:paraId="4CB5813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8.2. Transport materiałów</w:t>
      </w:r>
    </w:p>
    <w:p w14:paraId="6A2B891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8.3. Odbiory</w:t>
      </w:r>
    </w:p>
    <w:p w14:paraId="23378E0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14:paraId="2550656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Uwagi końcowe</w:t>
      </w:r>
    </w:p>
    <w:p w14:paraId="184E14F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w:t>
      </w:r>
    </w:p>
    <w:p w14:paraId="06879364"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11. Aktualne uwarunkowania wykonania przedmiotu zamówienia</w:t>
      </w:r>
    </w:p>
    <w:p w14:paraId="1A2E0B44" w14:textId="77777777" w:rsidR="00B60EBC" w:rsidRDefault="00B60EBC">
      <w:pPr>
        <w:spacing w:line="276" w:lineRule="auto"/>
        <w:jc w:val="both"/>
        <w:rPr>
          <w:rFonts w:asciiTheme="minorHAnsi" w:hAnsiTheme="minorHAnsi" w:cstheme="minorHAnsi"/>
          <w:sz w:val="22"/>
          <w:szCs w:val="22"/>
        </w:rPr>
      </w:pPr>
    </w:p>
    <w:p w14:paraId="7373026C" w14:textId="77777777" w:rsidR="00B60EBC" w:rsidRDefault="00B60EBC">
      <w:pPr>
        <w:spacing w:line="276" w:lineRule="auto"/>
        <w:jc w:val="both"/>
        <w:rPr>
          <w:rFonts w:asciiTheme="minorHAnsi" w:hAnsiTheme="minorHAnsi" w:cstheme="minorHAnsi"/>
          <w:sz w:val="22"/>
          <w:szCs w:val="22"/>
        </w:rPr>
      </w:pPr>
    </w:p>
    <w:p w14:paraId="1E30D775" w14:textId="77777777" w:rsidR="00B60EBC" w:rsidRDefault="00B60EBC">
      <w:pPr>
        <w:spacing w:line="276" w:lineRule="auto"/>
        <w:jc w:val="both"/>
        <w:rPr>
          <w:rFonts w:asciiTheme="minorHAnsi" w:hAnsiTheme="minorHAnsi" w:cstheme="minorHAnsi"/>
          <w:sz w:val="22"/>
          <w:szCs w:val="22"/>
        </w:rPr>
      </w:pPr>
    </w:p>
    <w:p w14:paraId="52C65E79" w14:textId="77777777" w:rsidR="00B60EBC" w:rsidRDefault="0035447A">
      <w:pPr>
        <w:spacing w:line="276" w:lineRule="auto"/>
        <w:jc w:val="both"/>
        <w:rPr>
          <w:rFonts w:asciiTheme="minorHAnsi" w:hAnsiTheme="minorHAnsi" w:cstheme="minorHAnsi"/>
          <w:sz w:val="22"/>
          <w:szCs w:val="22"/>
        </w:rPr>
      </w:pPr>
      <w:r>
        <w:br w:type="page"/>
      </w:r>
    </w:p>
    <w:p w14:paraId="1F231FED" w14:textId="77777777" w:rsidR="00B60EBC" w:rsidRDefault="00B60EBC">
      <w:pPr>
        <w:spacing w:line="276" w:lineRule="auto"/>
        <w:jc w:val="both"/>
        <w:rPr>
          <w:rFonts w:asciiTheme="minorHAnsi" w:hAnsiTheme="minorHAnsi" w:cstheme="minorHAnsi"/>
          <w:sz w:val="22"/>
          <w:szCs w:val="22"/>
        </w:rPr>
      </w:pPr>
    </w:p>
    <w:p w14:paraId="218C8404"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Cel opracowania programu i przedmiot zamówienia. </w:t>
      </w:r>
    </w:p>
    <w:p w14:paraId="26B15AC8" w14:textId="77777777" w:rsidR="00B60EBC" w:rsidRDefault="00B60EBC">
      <w:pPr>
        <w:spacing w:line="276" w:lineRule="auto"/>
        <w:jc w:val="both"/>
        <w:rPr>
          <w:rFonts w:asciiTheme="minorHAnsi" w:hAnsiTheme="minorHAnsi" w:cstheme="minorHAnsi"/>
          <w:sz w:val="22"/>
          <w:szCs w:val="22"/>
        </w:rPr>
      </w:pPr>
    </w:p>
    <w:p w14:paraId="7CF46F83" w14:textId="1A32ADED"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Celem poniższego opracowania jest przygotowanie w systemie zaprojektuj i wybuduj przedsięwzięcia związanego z remontem pomieszczeń </w:t>
      </w:r>
      <w:r w:rsidR="001D29D9">
        <w:rPr>
          <w:rFonts w:asciiTheme="minorHAnsi" w:hAnsiTheme="minorHAnsi" w:cstheme="minorHAnsi"/>
          <w:sz w:val="22"/>
          <w:szCs w:val="22"/>
        </w:rPr>
        <w:t xml:space="preserve">Oddziału Chorób Wewnętrznych – etap </w:t>
      </w:r>
      <w:r w:rsidR="00044840">
        <w:rPr>
          <w:rFonts w:asciiTheme="minorHAnsi" w:hAnsiTheme="minorHAnsi" w:cstheme="minorHAnsi"/>
          <w:sz w:val="22"/>
          <w:szCs w:val="22"/>
        </w:rPr>
        <w:t>I</w:t>
      </w:r>
      <w:r w:rsidR="001D29D9">
        <w:rPr>
          <w:rFonts w:asciiTheme="minorHAnsi" w:hAnsiTheme="minorHAnsi" w:cstheme="minorHAnsi"/>
          <w:sz w:val="22"/>
          <w:szCs w:val="22"/>
        </w:rPr>
        <w:t>I</w:t>
      </w:r>
      <w:r>
        <w:rPr>
          <w:rFonts w:asciiTheme="minorHAnsi" w:hAnsiTheme="minorHAnsi" w:cstheme="minorHAnsi"/>
          <w:sz w:val="22"/>
          <w:szCs w:val="22"/>
        </w:rPr>
        <w:t>.</w:t>
      </w:r>
    </w:p>
    <w:p w14:paraId="4866F205" w14:textId="77777777" w:rsidR="00B60EBC" w:rsidRDefault="00B60EBC">
      <w:pPr>
        <w:spacing w:line="276" w:lineRule="auto"/>
        <w:jc w:val="both"/>
        <w:rPr>
          <w:rFonts w:asciiTheme="minorHAnsi" w:hAnsiTheme="minorHAnsi" w:cstheme="minorHAnsi"/>
          <w:sz w:val="22"/>
          <w:szCs w:val="22"/>
        </w:rPr>
      </w:pPr>
    </w:p>
    <w:p w14:paraId="305F865B" w14:textId="77777777" w:rsidR="00B60EBC" w:rsidRDefault="00B60EBC">
      <w:pPr>
        <w:spacing w:line="276" w:lineRule="auto"/>
        <w:jc w:val="both"/>
        <w:rPr>
          <w:rFonts w:asciiTheme="minorHAnsi" w:hAnsiTheme="minorHAnsi" w:cstheme="minorHAnsi"/>
          <w:sz w:val="22"/>
          <w:szCs w:val="22"/>
        </w:rPr>
      </w:pPr>
    </w:p>
    <w:p w14:paraId="5BB2110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Prawna wykonalność inwestycji </w:t>
      </w:r>
    </w:p>
    <w:p w14:paraId="5944D7D8" w14:textId="77777777" w:rsidR="00B60EBC" w:rsidRDefault="00B60EBC">
      <w:pPr>
        <w:spacing w:line="276" w:lineRule="auto"/>
        <w:jc w:val="both"/>
        <w:rPr>
          <w:rFonts w:asciiTheme="minorHAnsi" w:hAnsiTheme="minorHAnsi" w:cstheme="minorHAnsi"/>
          <w:sz w:val="22"/>
          <w:szCs w:val="22"/>
        </w:rPr>
      </w:pPr>
    </w:p>
    <w:p w14:paraId="4119552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zobowiązany będzie do uzyskania wszystkich wymaganych prawem i przepisami dokumentów, aby zapewniły dostawcom i personelowi budowlanemu wystarczające wskazówki do realizacji inwestycji. Szpital jako zamawiający będzie miał prawo dokonywać przeglądów dokumentów Wykonawcy i dokonywać inspekcji ich przygotowania, gdziekolwiek są one przygotowywane. Każdy dokument Wykonawcy będzie, po uznaniu go za nadający się do użytku, przedłożony Zamawiającemu do weryfikacji i zatwierdzenia. </w:t>
      </w:r>
    </w:p>
    <w:p w14:paraId="03E5AC24" w14:textId="77777777" w:rsidR="00B60EBC" w:rsidRDefault="00B60EBC">
      <w:pPr>
        <w:spacing w:line="276" w:lineRule="auto"/>
        <w:jc w:val="both"/>
        <w:rPr>
          <w:rFonts w:asciiTheme="minorHAnsi" w:hAnsiTheme="minorHAnsi" w:cstheme="minorHAnsi"/>
          <w:sz w:val="22"/>
          <w:szCs w:val="22"/>
        </w:rPr>
      </w:pPr>
    </w:p>
    <w:p w14:paraId="1D09A02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informacje: </w:t>
      </w:r>
    </w:p>
    <w:p w14:paraId="1552693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Zamawiający udostępni Wykonawcy zainteresowanemu wykonaniem projektu oraz realizacją zadania wszystkie niezbędne dokumenty, które są w jego posiadaniu oraz udzieli informacji niezbędnych do realizacji przedmiotu zamówienia. Dokumentacja może służyć jako materiał pomocniczy. </w:t>
      </w:r>
    </w:p>
    <w:p w14:paraId="159B236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Wykonawca jest zobowiązany zrealizować przedmiot zamówienia spełniając w szczególności wymagania: </w:t>
      </w:r>
    </w:p>
    <w:p w14:paraId="7BAAA1CD" w14:textId="77777777"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Ustawy  z dnia 7 lipca 1994r. Prawo budowlane</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Dz.U. 2023</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poz. 682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 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14:paraId="5C0E1ED2" w14:textId="77777777"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Rozporządzenie Ministra Rozwoju </w:t>
      </w:r>
      <w:r w:rsidRPr="00C4149F">
        <w:rPr>
          <w:rFonts w:asciiTheme="minorHAnsi" w:hAnsiTheme="minorHAnsi" w:cstheme="minorHAnsi"/>
          <w:color w:val="000000" w:themeColor="text1"/>
          <w:sz w:val="22"/>
          <w:szCs w:val="22"/>
        </w:rPr>
        <w:t xml:space="preserve">z dnia 11 września 2020 </w:t>
      </w:r>
      <w:proofErr w:type="spellStart"/>
      <w:r w:rsidRPr="00C4149F">
        <w:rPr>
          <w:rFonts w:asciiTheme="minorHAnsi" w:hAnsiTheme="minorHAnsi" w:cstheme="minorHAnsi"/>
          <w:color w:val="000000" w:themeColor="text1"/>
          <w:sz w:val="22"/>
          <w:szCs w:val="22"/>
        </w:rPr>
        <w:t>r.w</w:t>
      </w:r>
      <w:proofErr w:type="spellEnd"/>
      <w:r w:rsidRPr="00C4149F">
        <w:rPr>
          <w:rFonts w:asciiTheme="minorHAnsi" w:hAnsiTheme="minorHAnsi" w:cstheme="minorHAnsi"/>
          <w:color w:val="000000" w:themeColor="text1"/>
          <w:sz w:val="22"/>
          <w:szCs w:val="22"/>
        </w:rPr>
        <w:t xml:space="preserve"> sprawie szczegółowego zakresu i formy projektu budowlanego) Dz. U poz. 169 ze zmianami.</w:t>
      </w:r>
    </w:p>
    <w:p w14:paraId="24C1471E" w14:textId="77777777"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w:t>
      </w:r>
      <w:r w:rsidR="00C4149F" w:rsidRPr="00C4149F">
        <w:rPr>
          <w:rFonts w:asciiTheme="minorHAnsi" w:hAnsiTheme="minorHAnsi" w:cstheme="minorHAnsi"/>
          <w:color w:val="000000" w:themeColor="text1"/>
          <w:sz w:val="22"/>
          <w:szCs w:val="22"/>
        </w:rPr>
        <w:t xml:space="preserve"> </w:t>
      </w:r>
      <w:r w:rsidRPr="00C4149F">
        <w:rPr>
          <w:rFonts w:asciiTheme="minorHAnsi" w:hAnsiTheme="minorHAnsi" w:cstheme="minorHAnsi"/>
          <w:color w:val="000000" w:themeColor="text1"/>
          <w:sz w:val="22"/>
          <w:szCs w:val="22"/>
        </w:rPr>
        <w:t xml:space="preserve">Rozporządzenie Ministra Rozwoju i Technologii z dnia 20 grudnia 2021 r. w sprawie szczegółowego zakresu i formy dokumentacji projektowej, specyfikacji technicznych wykonania i odbioru robót budowlanych oraz programu funkcjonalno-użytkowego </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Dz.U. 2021 poz. 2454 z</w:t>
      </w:r>
      <w:r w:rsidR="00C4149F" w:rsidRPr="00C4149F">
        <w:rPr>
          <w:rFonts w:asciiTheme="minorHAnsi" w:hAnsiTheme="minorHAnsi" w:cstheme="minorHAnsi"/>
          <w:color w:val="000000" w:themeColor="text1"/>
          <w:sz w:val="22"/>
          <w:szCs w:val="22"/>
        </w:rPr>
        <w:t xml:space="preserve"> </w:t>
      </w:r>
      <w:proofErr w:type="spellStart"/>
      <w:r w:rsidR="00C4149F" w:rsidRPr="00C4149F">
        <w:rPr>
          <w:rFonts w:asciiTheme="minorHAnsi" w:hAnsiTheme="minorHAnsi" w:cstheme="minorHAnsi"/>
          <w:color w:val="000000" w:themeColor="text1"/>
          <w:sz w:val="22"/>
          <w:szCs w:val="22"/>
        </w:rPr>
        <w:t>późn</w:t>
      </w:r>
      <w:proofErr w:type="spellEnd"/>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 xml:space="preserve"> zmianami</w:t>
      </w:r>
      <w:r w:rsidR="00C4149F" w:rsidRPr="00C4149F">
        <w:rPr>
          <w:rFonts w:asciiTheme="minorHAnsi" w:hAnsiTheme="minorHAnsi" w:cstheme="minorHAnsi"/>
          <w:color w:val="000000" w:themeColor="text1"/>
          <w:sz w:val="22"/>
          <w:szCs w:val="22"/>
        </w:rPr>
        <w:t>).</w:t>
      </w:r>
    </w:p>
    <w:p w14:paraId="25D201CC" w14:textId="77777777" w:rsidR="00B60EBC" w:rsidRPr="00C4149F" w:rsidRDefault="0035447A">
      <w:pPr>
        <w:spacing w:line="276" w:lineRule="auto"/>
        <w:jc w:val="both"/>
        <w:rPr>
          <w:color w:val="000000" w:themeColor="text1"/>
        </w:rPr>
      </w:pPr>
      <w:r w:rsidRPr="00C4149F">
        <w:rPr>
          <w:rFonts w:asciiTheme="minorHAnsi" w:hAnsiTheme="minorHAnsi" w:cstheme="minorHAnsi"/>
          <w:color w:val="000000" w:themeColor="text1"/>
          <w:sz w:val="22"/>
          <w:szCs w:val="22"/>
        </w:rPr>
        <w:t xml:space="preserve">- Rozporządzenie Ministra Infrastruktury z dnia 18 maja 2004 r.(Dz. U. Nr 130 poz. 1389) w sprawie określenia metod i podstaw sporządzania kosztorysu inwestorskiego, obliczenia planowanych kosztów prac projektowych oraz planowanych kosztów robót budowlanych określonych w programie funkcjonalno-użytkowym, </w:t>
      </w:r>
    </w:p>
    <w:p w14:paraId="049BB5EC" w14:textId="77777777" w:rsidR="00B60EBC" w:rsidRPr="00C4149F" w:rsidRDefault="0035447A">
      <w:pPr>
        <w:spacing w:line="276" w:lineRule="auto"/>
        <w:jc w:val="both"/>
        <w:rPr>
          <w:rFonts w:asciiTheme="minorHAnsi" w:hAnsiTheme="minorHAnsi" w:cstheme="minorHAnsi"/>
          <w:color w:val="000000" w:themeColor="text1"/>
          <w:sz w:val="22"/>
          <w:szCs w:val="22"/>
        </w:rPr>
      </w:pPr>
      <w:r w:rsidRPr="00C4149F">
        <w:rPr>
          <w:rFonts w:asciiTheme="minorHAnsi" w:hAnsiTheme="minorHAnsi" w:cstheme="minorHAnsi"/>
          <w:color w:val="000000" w:themeColor="text1"/>
          <w:sz w:val="22"/>
          <w:szCs w:val="22"/>
        </w:rPr>
        <w:t>- Rozporządzenie Ministra Infrastruktury z dnia 12 kwietnia 2002 r. w sprawie warunków technicznych, jakim powinny odpowiadać budynki i ich usytuowanie Dz.U. 2022 poz. 1225</w:t>
      </w:r>
    </w:p>
    <w:p w14:paraId="649EC4CC" w14:textId="77777777" w:rsidR="00B60EBC" w:rsidRDefault="00B60EBC">
      <w:pPr>
        <w:spacing w:line="276" w:lineRule="auto"/>
        <w:jc w:val="both"/>
        <w:rPr>
          <w:rFonts w:asciiTheme="minorHAnsi" w:hAnsiTheme="minorHAnsi" w:cstheme="minorHAnsi"/>
          <w:sz w:val="22"/>
          <w:szCs w:val="22"/>
        </w:rPr>
      </w:pPr>
    </w:p>
    <w:p w14:paraId="39F0AA70" w14:textId="77777777" w:rsidR="00B60EBC" w:rsidRDefault="00B60EBC">
      <w:pPr>
        <w:spacing w:line="276" w:lineRule="auto"/>
        <w:jc w:val="both"/>
        <w:rPr>
          <w:rFonts w:asciiTheme="minorHAnsi" w:hAnsiTheme="minorHAnsi" w:cstheme="minorHAnsi"/>
          <w:sz w:val="22"/>
          <w:szCs w:val="22"/>
        </w:rPr>
      </w:pPr>
    </w:p>
    <w:p w14:paraId="60C76CD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Aktualne uwarunkowania wykonania przedmiotu zamówienia </w:t>
      </w:r>
    </w:p>
    <w:p w14:paraId="5DA7725C" w14:textId="77777777" w:rsidR="00B60EBC" w:rsidRDefault="00B60EBC">
      <w:pPr>
        <w:spacing w:line="276" w:lineRule="auto"/>
        <w:jc w:val="both"/>
        <w:rPr>
          <w:rFonts w:asciiTheme="minorHAnsi" w:hAnsiTheme="minorHAnsi" w:cstheme="minorHAnsi"/>
          <w:sz w:val="22"/>
          <w:szCs w:val="22"/>
        </w:rPr>
      </w:pPr>
    </w:p>
    <w:p w14:paraId="7BDB0FB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3.1. Lokalizacja obiektu </w:t>
      </w:r>
    </w:p>
    <w:p w14:paraId="1DF770BF" w14:textId="77777777" w:rsidR="00B60EBC" w:rsidRDefault="00B60EBC">
      <w:pPr>
        <w:spacing w:line="276" w:lineRule="auto"/>
        <w:jc w:val="both"/>
        <w:rPr>
          <w:rFonts w:asciiTheme="minorHAnsi" w:hAnsiTheme="minorHAnsi" w:cstheme="minorHAnsi"/>
          <w:sz w:val="22"/>
          <w:szCs w:val="22"/>
        </w:rPr>
      </w:pPr>
    </w:p>
    <w:p w14:paraId="38AD13F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Inwestycja jest zlokalizowana na terenie Zespołu Opieki Zdrowotnej w Oławie, w mieście powiatowym Oława, w powiecie oławskim, województwie dolnośląskim. </w:t>
      </w:r>
    </w:p>
    <w:p w14:paraId="62E30C78" w14:textId="77777777" w:rsidR="00B60EBC" w:rsidRDefault="00B60EBC">
      <w:pPr>
        <w:spacing w:line="276" w:lineRule="auto"/>
        <w:jc w:val="both"/>
        <w:rPr>
          <w:rFonts w:asciiTheme="minorHAnsi" w:hAnsiTheme="minorHAnsi" w:cstheme="minorHAnsi"/>
          <w:sz w:val="22"/>
          <w:szCs w:val="22"/>
        </w:rPr>
      </w:pPr>
    </w:p>
    <w:p w14:paraId="3B62447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Lokalizacja inwestycji jest zaznaczona na poniższych mapach. </w:t>
      </w:r>
    </w:p>
    <w:p w14:paraId="43E96026" w14:textId="77777777" w:rsidR="00B60EBC" w:rsidRDefault="00B60EBC">
      <w:pPr>
        <w:spacing w:line="276" w:lineRule="auto"/>
        <w:jc w:val="both"/>
        <w:rPr>
          <w:rFonts w:asciiTheme="minorHAnsi" w:hAnsiTheme="minorHAnsi" w:cstheme="minorHAnsi"/>
          <w:sz w:val="22"/>
          <w:szCs w:val="22"/>
        </w:rPr>
      </w:pPr>
    </w:p>
    <w:p w14:paraId="6B1A6041" w14:textId="77777777" w:rsidR="00B60EBC" w:rsidRDefault="0035447A" w:rsidP="0026666E">
      <w:pPr>
        <w:spacing w:line="276" w:lineRule="auto"/>
        <w:jc w:val="center"/>
        <w:rPr>
          <w:rFonts w:asciiTheme="minorHAnsi" w:hAnsiTheme="minorHAnsi" w:cstheme="minorHAnsi"/>
          <w:sz w:val="22"/>
          <w:szCs w:val="22"/>
        </w:rPr>
      </w:pPr>
      <w:r>
        <w:rPr>
          <w:noProof/>
        </w:rPr>
        <w:drawing>
          <wp:inline distT="0" distB="0" distL="0" distR="0" wp14:anchorId="2A665C23" wp14:editId="33E971BF">
            <wp:extent cx="5393055" cy="3462307"/>
            <wp:effectExtent l="0" t="0" r="0" b="5080"/>
            <wp:docPr id="1" name="Obraz 5" descr="mapa ogol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descr="mapa ogolna.JPG"/>
                    <pic:cNvPicPr>
                      <a:picLocks noChangeAspect="1" noChangeArrowheads="1"/>
                    </pic:cNvPicPr>
                  </pic:nvPicPr>
                  <pic:blipFill>
                    <a:blip r:embed="rId8"/>
                    <a:stretch>
                      <a:fillRect/>
                    </a:stretch>
                  </pic:blipFill>
                  <pic:spPr bwMode="auto">
                    <a:xfrm>
                      <a:off x="0" y="0"/>
                      <a:ext cx="5413019" cy="3475124"/>
                    </a:xfrm>
                    <a:prstGeom prst="rect">
                      <a:avLst/>
                    </a:prstGeom>
                  </pic:spPr>
                </pic:pic>
              </a:graphicData>
            </a:graphic>
          </wp:inline>
        </w:drawing>
      </w:r>
    </w:p>
    <w:p w14:paraId="6DEB7E45" w14:textId="77777777" w:rsidR="00B60EBC" w:rsidRDefault="00B60EBC">
      <w:pPr>
        <w:spacing w:line="276" w:lineRule="auto"/>
        <w:jc w:val="both"/>
        <w:rPr>
          <w:rFonts w:asciiTheme="minorHAnsi" w:hAnsiTheme="minorHAnsi" w:cstheme="minorHAnsi"/>
          <w:sz w:val="22"/>
          <w:szCs w:val="22"/>
        </w:rPr>
      </w:pPr>
    </w:p>
    <w:p w14:paraId="7E580331" w14:textId="77777777" w:rsidR="00B60EBC" w:rsidRDefault="0035447A">
      <w:pPr>
        <w:spacing w:line="276" w:lineRule="auto"/>
        <w:jc w:val="center"/>
        <w:rPr>
          <w:rFonts w:asciiTheme="minorHAnsi" w:hAnsiTheme="minorHAnsi" w:cstheme="minorHAnsi"/>
          <w:sz w:val="22"/>
          <w:szCs w:val="22"/>
        </w:rPr>
      </w:pPr>
      <w:r>
        <w:rPr>
          <w:noProof/>
        </w:rPr>
        <w:drawing>
          <wp:inline distT="0" distB="0" distL="0" distR="0" wp14:anchorId="1DBD8DB9" wp14:editId="0BF2A3D0">
            <wp:extent cx="5358130" cy="3519479"/>
            <wp:effectExtent l="0" t="0" r="0" b="5080"/>
            <wp:docPr id="2" name="Obraz 6" descr="mapa szczegolo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6" descr="mapa szczegolowa.JPG"/>
                    <pic:cNvPicPr>
                      <a:picLocks noChangeAspect="1" noChangeArrowheads="1"/>
                    </pic:cNvPicPr>
                  </pic:nvPicPr>
                  <pic:blipFill>
                    <a:blip r:embed="rId9"/>
                    <a:stretch>
                      <a:fillRect/>
                    </a:stretch>
                  </pic:blipFill>
                  <pic:spPr bwMode="auto">
                    <a:xfrm>
                      <a:off x="0" y="0"/>
                      <a:ext cx="5367532" cy="3525655"/>
                    </a:xfrm>
                    <a:prstGeom prst="rect">
                      <a:avLst/>
                    </a:prstGeom>
                  </pic:spPr>
                </pic:pic>
              </a:graphicData>
            </a:graphic>
          </wp:inline>
        </w:drawing>
      </w:r>
      <w:r>
        <w:br w:type="page"/>
      </w:r>
    </w:p>
    <w:p w14:paraId="117F5ED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3.2. Stan obecny obiektu </w:t>
      </w:r>
    </w:p>
    <w:p w14:paraId="5E65670B" w14:textId="77777777" w:rsidR="00B60EBC" w:rsidRDefault="00B60EBC">
      <w:pPr>
        <w:spacing w:line="276" w:lineRule="auto"/>
        <w:jc w:val="both"/>
        <w:rPr>
          <w:rFonts w:asciiTheme="minorHAnsi" w:hAnsiTheme="minorHAnsi" w:cstheme="minorHAnsi"/>
          <w:sz w:val="22"/>
          <w:szCs w:val="22"/>
        </w:rPr>
      </w:pPr>
    </w:p>
    <w:p w14:paraId="732EF92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jest samodzielnym publicznym zakładem opieki zdrowotnej, którego organem założycielskim i nadzorującym jest Powiat Oławski. ZOZ w Oławie to specjalistyczna placówka medyczna z rozbudowaną bazą diagnostyczną, wyposażona w najnowszej generacji sprzęt, przygotowana do udzielania kompleksowych świadczeń zdrowotnych najwyższej jakości. </w:t>
      </w:r>
    </w:p>
    <w:p w14:paraId="6C18ECB6" w14:textId="77777777" w:rsidR="00B60EBC" w:rsidRDefault="00B60EBC">
      <w:pPr>
        <w:spacing w:line="276" w:lineRule="auto"/>
        <w:jc w:val="both"/>
        <w:rPr>
          <w:rFonts w:asciiTheme="minorHAnsi" w:hAnsiTheme="minorHAnsi" w:cstheme="minorHAnsi"/>
          <w:sz w:val="22"/>
          <w:szCs w:val="22"/>
        </w:rPr>
      </w:pPr>
    </w:p>
    <w:p w14:paraId="133DEE1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Szpital w Oławie sprawuje opiekę zdrowotną nad mieszkańcami powiatu oławskiego oraz okolicznych gmin w oparciu o posiadaną bazę w postaci oddziałów szpitalnych, poradni specjalistycznych, Zakładu Opiekuńczo-Leczniczego, hospicjum, działu rehabilitacji oraz pracowni diagnostycznych. </w:t>
      </w:r>
    </w:p>
    <w:p w14:paraId="49E3B874" w14:textId="77777777" w:rsidR="00B60EBC" w:rsidRDefault="00B60EBC">
      <w:pPr>
        <w:spacing w:line="276" w:lineRule="auto"/>
        <w:jc w:val="both"/>
        <w:rPr>
          <w:rFonts w:asciiTheme="minorHAnsi" w:hAnsiTheme="minorHAnsi" w:cstheme="minorHAnsi"/>
          <w:sz w:val="22"/>
          <w:szCs w:val="22"/>
        </w:rPr>
      </w:pPr>
    </w:p>
    <w:p w14:paraId="40281AA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ramach struktury organizacyjnej funkcjonuje 8 oddziałów (wewnętrzny, chirurgiczny z blokiem operacyjnym, ginekologiczno-położniczy z pododdziałem patologii ciąży i blokiem porodowym, dziecięcy, neonatologiczny, laryngologiczny, SOR), ZOL, hospicjum, kilkanaście poradni specjalistycznych oraz kilka pracowni i działów diagnostycznych (USG, EKG, pracownia endoskopowa, RTG, rehabilitacja z podpodziałem fizykoterapii, laboratorium centralne z bakteriologią, apteka szpitalna). </w:t>
      </w:r>
    </w:p>
    <w:p w14:paraId="5D932A58" w14:textId="77777777" w:rsidR="00B60EBC" w:rsidRDefault="00B60EBC">
      <w:pPr>
        <w:spacing w:line="276" w:lineRule="auto"/>
        <w:jc w:val="both"/>
        <w:rPr>
          <w:rFonts w:asciiTheme="minorHAnsi" w:hAnsiTheme="minorHAnsi" w:cstheme="minorHAnsi"/>
          <w:sz w:val="22"/>
          <w:szCs w:val="22"/>
        </w:rPr>
      </w:pPr>
    </w:p>
    <w:p w14:paraId="71CC5C3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Obecnie w szpitalu działają oddziały: </w:t>
      </w:r>
    </w:p>
    <w:p w14:paraId="47FA998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Blok Operacyjny z Działem Anestezjologii. </w:t>
      </w:r>
    </w:p>
    <w:p w14:paraId="73E17B8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Oddział Chirurgii Ogólnej. </w:t>
      </w:r>
    </w:p>
    <w:p w14:paraId="2C4CEAE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Oddział Neonatologiczny. </w:t>
      </w:r>
    </w:p>
    <w:p w14:paraId="1DDD236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Oddział </w:t>
      </w:r>
      <w:proofErr w:type="spellStart"/>
      <w:r>
        <w:rPr>
          <w:rFonts w:asciiTheme="minorHAnsi" w:hAnsiTheme="minorHAnsi" w:cstheme="minorHAnsi"/>
          <w:sz w:val="22"/>
          <w:szCs w:val="22"/>
        </w:rPr>
        <w:t>Ginekologiczno</w:t>
      </w:r>
      <w:proofErr w:type="spellEnd"/>
      <w:r>
        <w:rPr>
          <w:rFonts w:asciiTheme="minorHAnsi" w:hAnsiTheme="minorHAnsi" w:cstheme="minorHAnsi"/>
          <w:sz w:val="22"/>
          <w:szCs w:val="22"/>
        </w:rPr>
        <w:t xml:space="preserve"> – Położniczy. </w:t>
      </w:r>
    </w:p>
    <w:p w14:paraId="47A3B45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 Oddział Laryngologii. </w:t>
      </w:r>
    </w:p>
    <w:p w14:paraId="6E4AD8A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6) Oddział Dziecięcy. </w:t>
      </w:r>
    </w:p>
    <w:p w14:paraId="48667774"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7) Oddział Chorób Wewnętrznych.</w:t>
      </w:r>
    </w:p>
    <w:p w14:paraId="1E016F7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Oddział Ratunkowy. </w:t>
      </w:r>
    </w:p>
    <w:p w14:paraId="381ED9C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9) Oddział Okulistyczny.</w:t>
      </w:r>
    </w:p>
    <w:p w14:paraId="1295E9E3" w14:textId="77777777" w:rsidR="00B60EBC" w:rsidRDefault="00B60EBC">
      <w:pPr>
        <w:spacing w:line="276" w:lineRule="auto"/>
        <w:jc w:val="both"/>
        <w:rPr>
          <w:rFonts w:asciiTheme="minorHAnsi" w:hAnsiTheme="minorHAnsi" w:cstheme="minorHAnsi"/>
          <w:sz w:val="22"/>
          <w:szCs w:val="22"/>
        </w:rPr>
      </w:pPr>
    </w:p>
    <w:p w14:paraId="1C3A523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Obiekty szpitalne Zespołu Opieki Zdrowotnej w Oławie </w:t>
      </w:r>
    </w:p>
    <w:p w14:paraId="04714DB8" w14:textId="77777777" w:rsidR="00B60EBC" w:rsidRDefault="00B60EBC">
      <w:pPr>
        <w:spacing w:line="276" w:lineRule="auto"/>
        <w:jc w:val="both"/>
        <w:rPr>
          <w:rFonts w:asciiTheme="minorHAnsi" w:hAnsiTheme="minorHAnsi" w:cstheme="minorHAnsi"/>
          <w:sz w:val="22"/>
          <w:szCs w:val="22"/>
        </w:rPr>
      </w:pPr>
    </w:p>
    <w:p w14:paraId="09BF4CB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 Budynek główny szpitala z dobudowanym oddziałem ratownictwa medycznego i diagnostyki obrazowej (SOR i DO) - Budynek A - 6 kondygnacji ( piwnica + 5 pięter) </w:t>
      </w:r>
    </w:p>
    <w:p w14:paraId="0AEF875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2. Budynek administracyjny - Budynek B - 6 kondygnacji ( piwnica + 5 pięter) </w:t>
      </w:r>
    </w:p>
    <w:p w14:paraId="2226D8B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3. Budynek przychodni lekarskiej - Budynek C - 3 kondygnacje ( piwnica + 2 piętra) </w:t>
      </w:r>
    </w:p>
    <w:p w14:paraId="47539C7F"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 Budynek zaplecza, w którym znajduje się pralnia i kuchnia - Budynek D - 2kondygnacje (piwnica + piętro) </w:t>
      </w:r>
    </w:p>
    <w:p w14:paraId="6DA795B1" w14:textId="77777777" w:rsidR="00B60EBC" w:rsidRDefault="00B60EBC">
      <w:pPr>
        <w:spacing w:line="276" w:lineRule="auto"/>
        <w:jc w:val="both"/>
        <w:rPr>
          <w:rFonts w:asciiTheme="minorHAnsi" w:hAnsiTheme="minorHAnsi" w:cstheme="minorHAnsi"/>
          <w:sz w:val="22"/>
          <w:szCs w:val="22"/>
        </w:rPr>
      </w:pPr>
    </w:p>
    <w:p w14:paraId="5126942C" w14:textId="77777777" w:rsidR="00B60EBC" w:rsidRDefault="00B60EBC">
      <w:pPr>
        <w:spacing w:line="276" w:lineRule="auto"/>
        <w:jc w:val="both"/>
        <w:rPr>
          <w:rFonts w:asciiTheme="minorHAnsi" w:hAnsiTheme="minorHAnsi" w:cstheme="minorHAnsi"/>
          <w:sz w:val="22"/>
          <w:szCs w:val="22"/>
        </w:rPr>
      </w:pPr>
    </w:p>
    <w:p w14:paraId="500F32F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szpitalu pracuje około </w:t>
      </w:r>
      <w:r w:rsidR="0026666E">
        <w:rPr>
          <w:rFonts w:asciiTheme="minorHAnsi" w:hAnsiTheme="minorHAnsi" w:cstheme="minorHAnsi"/>
          <w:sz w:val="22"/>
          <w:szCs w:val="22"/>
        </w:rPr>
        <w:t>45</w:t>
      </w:r>
      <w:r>
        <w:rPr>
          <w:rFonts w:asciiTheme="minorHAnsi" w:hAnsiTheme="minorHAnsi" w:cstheme="minorHAnsi"/>
          <w:sz w:val="22"/>
          <w:szCs w:val="22"/>
        </w:rPr>
        <w:t xml:space="preserve">0 osób, znajduje się w nim około 240 łóżek z obłożeniem około 80-90%. </w:t>
      </w:r>
    </w:p>
    <w:p w14:paraId="7223763C" w14:textId="77777777" w:rsidR="00B60EBC" w:rsidRDefault="00B60EBC">
      <w:pPr>
        <w:spacing w:line="276" w:lineRule="auto"/>
        <w:rPr>
          <w:rFonts w:asciiTheme="minorHAnsi" w:hAnsiTheme="minorHAnsi" w:cstheme="minorHAnsi"/>
          <w:sz w:val="22"/>
          <w:szCs w:val="22"/>
        </w:rPr>
      </w:pPr>
    </w:p>
    <w:p w14:paraId="557BDEB2" w14:textId="77777777" w:rsidR="00B60EBC" w:rsidRDefault="00B60EBC">
      <w:pPr>
        <w:spacing w:line="276" w:lineRule="auto"/>
        <w:jc w:val="both"/>
        <w:rPr>
          <w:rFonts w:asciiTheme="minorHAnsi" w:hAnsiTheme="minorHAnsi" w:cstheme="minorHAnsi"/>
          <w:sz w:val="22"/>
          <w:szCs w:val="22"/>
        </w:rPr>
      </w:pPr>
    </w:p>
    <w:p w14:paraId="0C1B3918" w14:textId="77777777" w:rsidR="00B60EBC" w:rsidRDefault="00B60EBC">
      <w:pPr>
        <w:spacing w:line="276" w:lineRule="auto"/>
        <w:jc w:val="both"/>
        <w:rPr>
          <w:rFonts w:asciiTheme="minorHAnsi" w:hAnsiTheme="minorHAnsi" w:cstheme="minorHAnsi"/>
          <w:sz w:val="22"/>
          <w:szCs w:val="22"/>
        </w:rPr>
      </w:pPr>
    </w:p>
    <w:p w14:paraId="0B6A0CD0" w14:textId="77777777" w:rsidR="00B60EBC" w:rsidRDefault="0035447A">
      <w:pPr>
        <w:spacing w:line="276" w:lineRule="auto"/>
        <w:jc w:val="center"/>
        <w:rPr>
          <w:rFonts w:asciiTheme="minorHAnsi" w:hAnsiTheme="minorHAnsi" w:cstheme="minorHAnsi"/>
          <w:sz w:val="22"/>
          <w:szCs w:val="22"/>
        </w:rPr>
      </w:pPr>
      <w:r>
        <w:rPr>
          <w:noProof/>
        </w:rPr>
        <w:drawing>
          <wp:inline distT="0" distB="0" distL="0" distR="0" wp14:anchorId="76831F7A" wp14:editId="1F5B7F03">
            <wp:extent cx="6885305" cy="4183036"/>
            <wp:effectExtent l="0" t="0" r="0" b="8255"/>
            <wp:docPr id="3" name="Obraz 7" descr="sche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7" descr="schemat.JPG"/>
                    <pic:cNvPicPr>
                      <a:picLocks noChangeAspect="1" noChangeArrowheads="1"/>
                    </pic:cNvPicPr>
                  </pic:nvPicPr>
                  <pic:blipFill>
                    <a:blip r:embed="rId10"/>
                    <a:stretch>
                      <a:fillRect/>
                    </a:stretch>
                  </pic:blipFill>
                  <pic:spPr bwMode="auto">
                    <a:xfrm>
                      <a:off x="0" y="0"/>
                      <a:ext cx="6920976" cy="4204708"/>
                    </a:xfrm>
                    <a:prstGeom prst="rect">
                      <a:avLst/>
                    </a:prstGeom>
                  </pic:spPr>
                </pic:pic>
              </a:graphicData>
            </a:graphic>
          </wp:inline>
        </w:drawing>
      </w:r>
    </w:p>
    <w:p w14:paraId="7E7A38C9" w14:textId="77777777" w:rsidR="00B60EBC" w:rsidRDefault="00B60EBC">
      <w:pPr>
        <w:spacing w:line="276" w:lineRule="auto"/>
        <w:jc w:val="center"/>
        <w:rPr>
          <w:rFonts w:asciiTheme="minorHAnsi" w:hAnsiTheme="minorHAnsi" w:cstheme="minorHAnsi"/>
          <w:sz w:val="22"/>
          <w:szCs w:val="22"/>
        </w:rPr>
      </w:pPr>
    </w:p>
    <w:p w14:paraId="31E18430" w14:textId="77777777" w:rsidR="00B60EBC" w:rsidRDefault="00B60EBC">
      <w:pPr>
        <w:spacing w:line="276" w:lineRule="auto"/>
        <w:jc w:val="center"/>
        <w:rPr>
          <w:rFonts w:asciiTheme="minorHAnsi" w:hAnsiTheme="minorHAnsi" w:cstheme="minorHAnsi"/>
          <w:sz w:val="22"/>
          <w:szCs w:val="22"/>
        </w:rPr>
      </w:pPr>
    </w:p>
    <w:p w14:paraId="3398E10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4. Opis ogólny przedmiotu zamówienia</w:t>
      </w:r>
    </w:p>
    <w:p w14:paraId="0AFCCCB7" w14:textId="77777777" w:rsidR="00B60EBC" w:rsidRPr="00C4149F" w:rsidRDefault="0035447A">
      <w:pPr>
        <w:ind w:left="57" w:right="-1"/>
        <w:jc w:val="both"/>
        <w:rPr>
          <w:rFonts w:ascii="Calibri" w:eastAsia="Times New Roman" w:hAnsi="Calibri" w:cs="Calibri Light"/>
          <w:color w:val="000000" w:themeColor="text1"/>
          <w:sz w:val="22"/>
          <w:szCs w:val="22"/>
        </w:rPr>
      </w:pPr>
      <w:r w:rsidRPr="00C4149F">
        <w:rPr>
          <w:rFonts w:asciiTheme="minorHAnsi" w:eastAsia="Times New Roman" w:hAnsiTheme="minorHAnsi" w:cstheme="minorHAnsi"/>
          <w:color w:val="000000" w:themeColor="text1"/>
          <w:sz w:val="22"/>
          <w:szCs w:val="22"/>
        </w:rPr>
        <w:t>W cenie oferty wykonawca winien uwzględnić  wszystkie koszty  bezp</w:t>
      </w:r>
      <w:r w:rsidR="00C4149F" w:rsidRPr="00C4149F">
        <w:rPr>
          <w:rFonts w:asciiTheme="minorHAnsi" w:eastAsia="Times New Roman" w:hAnsiTheme="minorHAnsi" w:cstheme="minorHAnsi"/>
          <w:color w:val="000000" w:themeColor="text1"/>
          <w:sz w:val="22"/>
          <w:szCs w:val="22"/>
        </w:rPr>
        <w:t>o</w:t>
      </w:r>
      <w:r w:rsidRPr="00C4149F">
        <w:rPr>
          <w:rFonts w:asciiTheme="minorHAnsi" w:eastAsia="Times New Roman" w:hAnsiTheme="minorHAnsi" w:cstheme="minorHAnsi"/>
          <w:color w:val="000000" w:themeColor="text1"/>
          <w:sz w:val="22"/>
          <w:szCs w:val="22"/>
        </w:rPr>
        <w:t>średnie i pośrednie  związane z wszystkimi robotami, uzgodnieniami, czynnościami zmierzającymi do wykonania przedmiotu zamówienia  w sposób kompletny dla celu  jakiemu ma służyć.</w:t>
      </w:r>
    </w:p>
    <w:p w14:paraId="1F464ACB" w14:textId="77777777" w:rsidR="00B60EBC" w:rsidRDefault="00B60EBC">
      <w:pPr>
        <w:spacing w:line="276" w:lineRule="auto"/>
        <w:jc w:val="both"/>
        <w:rPr>
          <w:rFonts w:asciiTheme="minorHAnsi" w:hAnsiTheme="minorHAnsi" w:cstheme="minorHAnsi"/>
          <w:sz w:val="22"/>
          <w:szCs w:val="22"/>
        </w:rPr>
      </w:pPr>
    </w:p>
    <w:p w14:paraId="66B01E11" w14:textId="77777777"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1. Wykonanie dokumentacji projektowej. Uzyskanie ostatecznej decyzji pozwolenia na budowę i lub  skutecznego zgłoszenia wymaganego prawem (w ramach zadania wykonawca uzyska wszystkie zgody odstępstwa  oraz wykona niezbędne  inwentaryzacje, ekspertyzy).</w:t>
      </w:r>
    </w:p>
    <w:p w14:paraId="0D7E6798" w14:textId="77777777" w:rsidR="00B60EBC" w:rsidRPr="00C4149F" w:rsidRDefault="0035447A">
      <w:pPr>
        <w:spacing w:line="276" w:lineRule="auto"/>
        <w:ind w:left="709"/>
        <w:jc w:val="both"/>
        <w:rPr>
          <w:color w:val="000000" w:themeColor="text1"/>
        </w:rPr>
      </w:pPr>
      <w:r w:rsidRPr="00C4149F">
        <w:rPr>
          <w:rFonts w:asciiTheme="minorHAnsi" w:hAnsiTheme="minorHAnsi" w:cstheme="minorHAnsi"/>
          <w:color w:val="000000" w:themeColor="text1"/>
          <w:sz w:val="22"/>
          <w:szCs w:val="22"/>
        </w:rPr>
        <w:t>2. Wykonanie robót budowlanych oraz towarzyszących zgodnie  z PFU  oraz wykonaną dokumentacją projektową (w ramach zadania wykonawca dokona  Zawiadomienia o zakończeniu  robót budowlanych zgodnie z art. 54; 56; 57  ustaw</w:t>
      </w:r>
      <w:r w:rsidR="00C4149F" w:rsidRPr="00C4149F">
        <w:rPr>
          <w:rFonts w:asciiTheme="minorHAnsi" w:hAnsiTheme="minorHAnsi" w:cstheme="minorHAnsi"/>
          <w:color w:val="000000" w:themeColor="text1"/>
          <w:sz w:val="22"/>
          <w:szCs w:val="22"/>
        </w:rPr>
        <w:t>y</w:t>
      </w:r>
      <w:r w:rsidRPr="00C4149F">
        <w:rPr>
          <w:rFonts w:asciiTheme="minorHAnsi" w:hAnsiTheme="minorHAnsi" w:cstheme="minorHAnsi"/>
          <w:color w:val="000000" w:themeColor="text1"/>
          <w:sz w:val="22"/>
          <w:szCs w:val="22"/>
        </w:rPr>
        <w:t xml:space="preserve"> z dnia 7 lipca 1994 Prawo Budowlane Dz.U. 2023poz. 682 z </w:t>
      </w:r>
      <w:proofErr w:type="spellStart"/>
      <w:r w:rsidRPr="00C4149F">
        <w:rPr>
          <w:rFonts w:asciiTheme="minorHAnsi" w:hAnsiTheme="minorHAnsi" w:cstheme="minorHAnsi"/>
          <w:color w:val="000000" w:themeColor="text1"/>
          <w:sz w:val="22"/>
          <w:szCs w:val="22"/>
        </w:rPr>
        <w:t>p</w:t>
      </w:r>
      <w:r w:rsidR="007376CA" w:rsidRPr="00C4149F">
        <w:rPr>
          <w:rFonts w:asciiTheme="minorHAnsi" w:hAnsiTheme="minorHAnsi" w:cstheme="minorHAnsi"/>
          <w:color w:val="000000" w:themeColor="text1"/>
          <w:sz w:val="22"/>
          <w:szCs w:val="22"/>
        </w:rPr>
        <w:t>ó</w:t>
      </w:r>
      <w:r w:rsidRPr="00C4149F">
        <w:rPr>
          <w:rFonts w:asciiTheme="minorHAnsi" w:hAnsiTheme="minorHAnsi" w:cstheme="minorHAnsi"/>
          <w:color w:val="000000" w:themeColor="text1"/>
          <w:sz w:val="22"/>
          <w:szCs w:val="22"/>
        </w:rPr>
        <w:t>źn</w:t>
      </w:r>
      <w:proofErr w:type="spellEnd"/>
      <w:r w:rsidRPr="00C4149F">
        <w:rPr>
          <w:rFonts w:asciiTheme="minorHAnsi" w:hAnsiTheme="minorHAnsi" w:cstheme="minorHAnsi"/>
          <w:color w:val="000000" w:themeColor="text1"/>
          <w:sz w:val="22"/>
          <w:szCs w:val="22"/>
        </w:rPr>
        <w:t xml:space="preserve">. </w:t>
      </w:r>
      <w:r w:rsidR="007376CA" w:rsidRPr="00C4149F">
        <w:rPr>
          <w:rFonts w:asciiTheme="minorHAnsi" w:hAnsiTheme="minorHAnsi" w:cstheme="minorHAnsi"/>
          <w:color w:val="000000" w:themeColor="text1"/>
          <w:sz w:val="22"/>
          <w:szCs w:val="22"/>
        </w:rPr>
        <w:t>z</w:t>
      </w:r>
      <w:r w:rsidRPr="00C4149F">
        <w:rPr>
          <w:rFonts w:asciiTheme="minorHAnsi" w:hAnsiTheme="minorHAnsi" w:cstheme="minorHAnsi"/>
          <w:color w:val="000000" w:themeColor="text1"/>
          <w:sz w:val="22"/>
          <w:szCs w:val="22"/>
        </w:rPr>
        <w:t>mianami</w:t>
      </w:r>
      <w:r w:rsidR="00C4149F" w:rsidRPr="00C4149F">
        <w:rPr>
          <w:rFonts w:asciiTheme="minorHAnsi" w:hAnsiTheme="minorHAnsi" w:cstheme="minorHAnsi"/>
          <w:color w:val="000000" w:themeColor="text1"/>
          <w:sz w:val="22"/>
          <w:szCs w:val="22"/>
        </w:rPr>
        <w:t>)</w:t>
      </w:r>
      <w:r w:rsidRPr="00C4149F">
        <w:rPr>
          <w:rFonts w:asciiTheme="minorHAnsi" w:hAnsiTheme="minorHAnsi" w:cstheme="minorHAnsi"/>
          <w:color w:val="000000" w:themeColor="text1"/>
          <w:sz w:val="22"/>
          <w:szCs w:val="22"/>
        </w:rPr>
        <w:t>.</w:t>
      </w:r>
    </w:p>
    <w:p w14:paraId="4558D788" w14:textId="77777777" w:rsidR="00B60EBC" w:rsidRDefault="0035447A">
      <w:pPr>
        <w:spacing w:line="276" w:lineRule="auto"/>
        <w:ind w:left="709"/>
        <w:jc w:val="both"/>
        <w:rPr>
          <w:rFonts w:asciiTheme="minorHAnsi" w:hAnsiTheme="minorHAnsi" w:cstheme="minorHAnsi"/>
          <w:sz w:val="22"/>
          <w:szCs w:val="22"/>
        </w:rPr>
      </w:pPr>
      <w:r w:rsidRPr="00C4149F">
        <w:rPr>
          <w:rFonts w:asciiTheme="minorHAnsi" w:hAnsiTheme="minorHAnsi" w:cstheme="minorHAnsi"/>
          <w:color w:val="000000" w:themeColor="text1"/>
          <w:sz w:val="22"/>
          <w:szCs w:val="22"/>
        </w:rPr>
        <w:t xml:space="preserve">3. </w:t>
      </w:r>
      <w:r>
        <w:rPr>
          <w:rFonts w:asciiTheme="minorHAnsi" w:hAnsiTheme="minorHAnsi" w:cstheme="minorHAnsi"/>
          <w:sz w:val="22"/>
          <w:szCs w:val="22"/>
        </w:rPr>
        <w:t>Zapewnienie dostępności osobom ze szczególnymi potrzebami w zakresie przedmiotu umowy, mając na uwadze wymagania określone w art. 6 ustawy z dnia 19 lipca 2019 r. o zapewnianiu dostępności osobom ze szczególnymi potrzebami w zakresie dostępności architektonicznej, a w szczególności zapewnienie informacji na temat rozkładu pomieszczeń, co najmniej w sposób wizualny i dotykowy.</w:t>
      </w:r>
    </w:p>
    <w:p w14:paraId="7C5167C6" w14:textId="77777777" w:rsidR="00B60EBC" w:rsidRDefault="0035447A" w:rsidP="001D29D9">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4. Usługa montażu i uruchomienia wraz z dostawą wbudowanych mebli zgodnie z załączoną dokumentacją.</w:t>
      </w:r>
    </w:p>
    <w:p w14:paraId="5A07224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5. Pozostałe wymagania Zamawiającego w stosunku do przedmiotu zamówienia. </w:t>
      </w:r>
    </w:p>
    <w:p w14:paraId="5EBB91C1" w14:textId="77777777" w:rsidR="00B60EBC" w:rsidRDefault="00B60EBC">
      <w:pPr>
        <w:spacing w:line="276" w:lineRule="auto"/>
        <w:jc w:val="both"/>
        <w:rPr>
          <w:rFonts w:asciiTheme="minorHAnsi" w:hAnsiTheme="minorHAnsi" w:cstheme="minorHAnsi"/>
          <w:sz w:val="22"/>
          <w:szCs w:val="22"/>
        </w:rPr>
      </w:pPr>
    </w:p>
    <w:p w14:paraId="5CD3724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 zakresie inwestycji Wykonawca jest zobowiązany do uzyskania wszelkich pozwoleń i opracowania dokumentacji projektowej obejmującej: </w:t>
      </w:r>
    </w:p>
    <w:p w14:paraId="36D3ED7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Inwentaryzacja obiektu – w celu potwierdzenia wszystkich robót do wykonania i naniesieniu ewentualnych poprawek; </w:t>
      </w:r>
    </w:p>
    <w:p w14:paraId="7B4A396F"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Projekt budowlany</w:t>
      </w:r>
    </w:p>
    <w:p w14:paraId="698A488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Projekt wykonawczy z podziałem na branże; </w:t>
      </w:r>
    </w:p>
    <w:p w14:paraId="790DC1A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Specyfikację techniczną wykonania i odbioru robót. Specyfikacje muszą uwzględniać wymagania określone w Rozporządzeniu Ministra Infrastruktury z dnia 2 września 2004 r. w sprawie szczegółowego zakresu i formy dokumentacji projektowej, specyfikacji technicznych wykonania i odbioru robót budowlanych oraz programu funkcjonalno-użytkowego (Dz. U. z 2004 r. Nr 202 poz. 2072);</w:t>
      </w:r>
    </w:p>
    <w:p w14:paraId="1FCB169C" w14:textId="77777777" w:rsidR="00B60EBC" w:rsidRDefault="00B60EBC">
      <w:pPr>
        <w:spacing w:line="276" w:lineRule="auto"/>
        <w:jc w:val="both"/>
        <w:rPr>
          <w:rFonts w:asciiTheme="minorHAnsi" w:hAnsiTheme="minorHAnsi" w:cstheme="minorHAnsi"/>
          <w:sz w:val="22"/>
          <w:szCs w:val="22"/>
        </w:rPr>
      </w:pPr>
    </w:p>
    <w:p w14:paraId="4D2F2AB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6. Przewidywany zakres rzeczowy</w:t>
      </w:r>
    </w:p>
    <w:p w14:paraId="2586E30F" w14:textId="77777777" w:rsidR="00B60EBC" w:rsidRDefault="00B60EBC">
      <w:pPr>
        <w:spacing w:line="276" w:lineRule="auto"/>
        <w:rPr>
          <w:rFonts w:asciiTheme="minorHAnsi" w:hAnsiTheme="minorHAnsi" w:cstheme="minorHAnsi"/>
          <w:sz w:val="22"/>
          <w:szCs w:val="22"/>
        </w:rPr>
      </w:pPr>
    </w:p>
    <w:p w14:paraId="42C186D9" w14:textId="77777777" w:rsidR="001D29D9" w:rsidRPr="001D29D9" w:rsidRDefault="001D29D9" w:rsidP="001D29D9">
      <w:pPr>
        <w:pStyle w:val="StylTytuPrzedAutomatyczna"/>
        <w:spacing w:before="0" w:afterAutospacing="0"/>
        <w:rPr>
          <w:rFonts w:asciiTheme="minorHAnsi" w:hAnsiTheme="minorHAnsi" w:cstheme="minorHAnsi"/>
          <w:sz w:val="22"/>
          <w:szCs w:val="22"/>
        </w:rPr>
      </w:pPr>
      <w:r w:rsidRPr="001D29D9">
        <w:rPr>
          <w:rFonts w:asciiTheme="minorHAnsi" w:hAnsiTheme="minorHAnsi" w:cstheme="minorHAnsi"/>
          <w:sz w:val="22"/>
          <w:szCs w:val="22"/>
        </w:rPr>
        <w:t>ARCHITEKTURA I INSTALACJE SANITARNE</w:t>
      </w:r>
    </w:p>
    <w:p w14:paraId="155F08DA" w14:textId="77777777" w:rsidR="001D29D9" w:rsidRPr="001D29D9" w:rsidRDefault="001D29D9" w:rsidP="001D29D9">
      <w:pPr>
        <w:pStyle w:val="StylTytuPrzedAutomatyczna"/>
        <w:spacing w:before="0" w:afterAutospacing="0"/>
        <w:jc w:val="left"/>
        <w:rPr>
          <w:rFonts w:asciiTheme="minorHAnsi" w:hAnsiTheme="minorHAnsi" w:cstheme="minorHAnsi"/>
          <w:sz w:val="22"/>
          <w:szCs w:val="22"/>
        </w:rPr>
      </w:pPr>
    </w:p>
    <w:p w14:paraId="79E35AC0" w14:textId="77777777" w:rsidR="001D29D9" w:rsidRPr="001D29D9" w:rsidRDefault="001D29D9" w:rsidP="001D29D9">
      <w:pPr>
        <w:tabs>
          <w:tab w:val="left" w:pos="284"/>
        </w:tabs>
        <w:ind w:left="426" w:hanging="426"/>
        <w:jc w:val="both"/>
        <w:rPr>
          <w:rFonts w:asciiTheme="minorHAnsi" w:hAnsiTheme="minorHAnsi" w:cstheme="minorHAnsi"/>
          <w:b/>
          <w:sz w:val="22"/>
          <w:szCs w:val="22"/>
        </w:rPr>
      </w:pPr>
      <w:r w:rsidRPr="001D29D9">
        <w:rPr>
          <w:rFonts w:asciiTheme="minorHAnsi" w:hAnsiTheme="minorHAnsi" w:cstheme="minorHAnsi"/>
          <w:b/>
          <w:sz w:val="22"/>
          <w:szCs w:val="22"/>
        </w:rPr>
        <w:t>przedmiot zamówienia</w:t>
      </w:r>
    </w:p>
    <w:p w14:paraId="221D6380" w14:textId="25472B8D" w:rsidR="001D29D9" w:rsidRPr="001D29D9" w:rsidRDefault="001D29D9" w:rsidP="001D29D9">
      <w:pPr>
        <w:tabs>
          <w:tab w:val="left" w:pos="1560"/>
        </w:tabs>
        <w:jc w:val="both"/>
        <w:rPr>
          <w:rFonts w:asciiTheme="minorHAnsi" w:hAnsiTheme="minorHAnsi" w:cstheme="minorHAnsi"/>
          <w:sz w:val="22"/>
          <w:szCs w:val="22"/>
        </w:rPr>
      </w:pPr>
      <w:r w:rsidRPr="001D29D9">
        <w:rPr>
          <w:rFonts w:asciiTheme="minorHAnsi" w:hAnsiTheme="minorHAnsi" w:cstheme="minorHAnsi"/>
          <w:bCs/>
          <w:color w:val="000000"/>
          <w:sz w:val="22"/>
          <w:szCs w:val="22"/>
        </w:rPr>
        <w:t>remont oddziału wewnętrznego</w:t>
      </w:r>
      <w:r>
        <w:rPr>
          <w:rFonts w:asciiTheme="minorHAnsi" w:hAnsiTheme="minorHAnsi" w:cstheme="minorHAnsi"/>
          <w:bCs/>
          <w:color w:val="000000"/>
          <w:sz w:val="22"/>
          <w:szCs w:val="22"/>
        </w:rPr>
        <w:t xml:space="preserve"> – etap </w:t>
      </w:r>
      <w:r w:rsidR="00044840">
        <w:rPr>
          <w:rFonts w:asciiTheme="minorHAnsi" w:hAnsiTheme="minorHAnsi" w:cstheme="minorHAnsi"/>
          <w:bCs/>
          <w:color w:val="000000"/>
          <w:sz w:val="22"/>
          <w:szCs w:val="22"/>
        </w:rPr>
        <w:t>I</w:t>
      </w:r>
      <w:r>
        <w:rPr>
          <w:rFonts w:asciiTheme="minorHAnsi" w:hAnsiTheme="minorHAnsi" w:cstheme="minorHAnsi"/>
          <w:bCs/>
          <w:color w:val="000000"/>
          <w:sz w:val="22"/>
          <w:szCs w:val="22"/>
        </w:rPr>
        <w:t>I</w:t>
      </w:r>
      <w:r w:rsidRPr="001D29D9">
        <w:rPr>
          <w:rFonts w:asciiTheme="minorHAnsi" w:hAnsiTheme="minorHAnsi" w:cstheme="minorHAnsi"/>
          <w:bCs/>
          <w:color w:val="000000"/>
          <w:sz w:val="22"/>
          <w:szCs w:val="22"/>
        </w:rPr>
        <w:t xml:space="preserve"> , II piętro </w:t>
      </w:r>
      <w:r w:rsidRPr="001D29D9">
        <w:rPr>
          <w:rFonts w:asciiTheme="minorHAnsi" w:hAnsiTheme="minorHAnsi" w:cstheme="minorHAnsi"/>
          <w:color w:val="000000"/>
          <w:sz w:val="22"/>
          <w:szCs w:val="22"/>
        </w:rPr>
        <w:t>szpitala w Oławie,</w:t>
      </w:r>
      <w:r w:rsidRPr="001D29D9">
        <w:rPr>
          <w:rFonts w:asciiTheme="minorHAnsi" w:hAnsiTheme="minorHAnsi" w:cstheme="minorHAnsi"/>
          <w:b/>
          <w:color w:val="000000"/>
          <w:sz w:val="22"/>
          <w:szCs w:val="22"/>
        </w:rPr>
        <w:t xml:space="preserve"> </w:t>
      </w:r>
      <w:r w:rsidRPr="001D29D9">
        <w:rPr>
          <w:rFonts w:asciiTheme="minorHAnsi" w:hAnsiTheme="minorHAnsi" w:cstheme="minorHAnsi"/>
          <w:sz w:val="22"/>
          <w:szCs w:val="22"/>
        </w:rPr>
        <w:t>Zespół Opieki Zdrowotnej ul. Baczyńskiego 1, Oława.</w:t>
      </w:r>
    </w:p>
    <w:p w14:paraId="5C7EE0C4" w14:textId="77777777" w:rsidR="001D29D9" w:rsidRPr="001D29D9" w:rsidRDefault="001D29D9" w:rsidP="001D29D9">
      <w:pPr>
        <w:keepNext/>
        <w:outlineLvl w:val="1"/>
        <w:rPr>
          <w:rFonts w:asciiTheme="minorHAnsi" w:hAnsiTheme="minorHAnsi" w:cstheme="minorHAnsi"/>
          <w:b/>
          <w:sz w:val="22"/>
          <w:szCs w:val="22"/>
        </w:rPr>
      </w:pPr>
    </w:p>
    <w:p w14:paraId="0A81B30C" w14:textId="77777777" w:rsidR="001D29D9" w:rsidRPr="001D29D9" w:rsidRDefault="001D29D9" w:rsidP="001D29D9">
      <w:pPr>
        <w:keepNext/>
        <w:outlineLvl w:val="1"/>
        <w:rPr>
          <w:rFonts w:asciiTheme="minorHAnsi" w:hAnsiTheme="minorHAnsi" w:cstheme="minorHAnsi"/>
          <w:b/>
          <w:caps/>
          <w:sz w:val="22"/>
          <w:szCs w:val="22"/>
        </w:rPr>
      </w:pPr>
      <w:r w:rsidRPr="001D29D9">
        <w:rPr>
          <w:rFonts w:asciiTheme="minorHAnsi" w:hAnsiTheme="minorHAnsi" w:cstheme="minorHAnsi"/>
          <w:b/>
          <w:sz w:val="22"/>
          <w:szCs w:val="22"/>
        </w:rPr>
        <w:t>zgodność wyceny i robót z dokumentacją</w:t>
      </w:r>
    </w:p>
    <w:p w14:paraId="2CBE7FCB"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 xml:space="preserve">Podstawę wyceny robót stanowią wszystkie elementy dokumentacji, jako nierozerwalna całość. Dane, wymagania i ilości wyszczególnione choćby w jednym z nich są obowiązujące dla Wykonawcy tak, jakby zostały ujęte w całej dokumentacji. Na etapie przygotowania oferty Oferent powinien sprawdzić ww. elementy dokumentacji i wyjaśnić ewentualne różnice. W przypadku rozbieżności Wykonawca nie może wykorzystywać błędów lub </w:t>
      </w:r>
      <w:proofErr w:type="spellStart"/>
      <w:r w:rsidRPr="001D29D9">
        <w:rPr>
          <w:rFonts w:asciiTheme="minorHAnsi" w:hAnsiTheme="minorHAnsi" w:cstheme="minorHAnsi"/>
          <w:sz w:val="22"/>
          <w:szCs w:val="22"/>
        </w:rPr>
        <w:t>opuszczeń</w:t>
      </w:r>
      <w:proofErr w:type="spellEnd"/>
      <w:r w:rsidRPr="001D29D9">
        <w:rPr>
          <w:rFonts w:asciiTheme="minorHAnsi" w:hAnsiTheme="minorHAnsi" w:cstheme="minorHAnsi"/>
          <w:sz w:val="22"/>
          <w:szCs w:val="22"/>
        </w:rPr>
        <w:t xml:space="preserve"> w dokumentacji, a o ich wykryciu winien natychmiast powiadomić Zamawiającego, w celu dokonania odpowiednich zmian, poprawek lub uzupełnień.</w:t>
      </w:r>
    </w:p>
    <w:p w14:paraId="23395D93"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Jeżeli jakiekolwiek elementy nie zostały ujęte we wszystkich elementach dokumentacji, to należy je jednak ująć w ofercie, a w szczególności ująć należy wszystkie elementy i urządzenia, które są niezbędne do prawidłowego funkcjonowania obiektu. Wykonawca zobowiązany jest do zawarcia w ofercie wszystkich nie przewidzianych w dokumentacji, a mających wpływ na cenę elementów.</w:t>
      </w:r>
    </w:p>
    <w:p w14:paraId="6AC7872C"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Wszystkie roboty i materiały muszą być zgodne z dokumentacją projektową, ustaleniami z Zamawiającym, wytycznymi Inwestora, a także z innymi obowiązującymi przepisami.</w:t>
      </w:r>
    </w:p>
    <w:p w14:paraId="03999AB9"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Podczas realizacji robót należy uwzględniać instrukcje producenta materiałów oraz przepisy związane i obowiązujące, w tym również te, które uległy zmianie lub aktualizacji. W przypadku istnienia norm, atestów, certyfikatów, instrukcji ITB, aprobat technicznych, świadectw dopuszczenia nie wyszczególnionych w niniejszej dokumentacji a obowiązkowych do stosowania, Wykonawca ma obowiązek stosowania się do ich treści i postanowień.</w:t>
      </w:r>
    </w:p>
    <w:p w14:paraId="36D168E0" w14:textId="77777777" w:rsidR="001D29D9" w:rsidRPr="001D29D9" w:rsidRDefault="001D29D9" w:rsidP="001D29D9">
      <w:pPr>
        <w:keepNext/>
        <w:outlineLvl w:val="1"/>
        <w:rPr>
          <w:rFonts w:asciiTheme="minorHAnsi" w:hAnsiTheme="minorHAnsi" w:cstheme="minorHAnsi"/>
          <w:b/>
          <w:sz w:val="22"/>
          <w:szCs w:val="22"/>
        </w:rPr>
      </w:pPr>
    </w:p>
    <w:p w14:paraId="1AB11FA9" w14:textId="77777777" w:rsidR="001D29D9" w:rsidRPr="001D29D9" w:rsidRDefault="001D29D9" w:rsidP="001D29D9">
      <w:pPr>
        <w:keepNext/>
        <w:outlineLvl w:val="1"/>
        <w:rPr>
          <w:rFonts w:asciiTheme="minorHAnsi" w:hAnsiTheme="minorHAnsi" w:cstheme="minorHAnsi"/>
          <w:b/>
          <w:caps/>
          <w:sz w:val="22"/>
          <w:szCs w:val="22"/>
        </w:rPr>
      </w:pPr>
      <w:r w:rsidRPr="001D29D9">
        <w:rPr>
          <w:rFonts w:asciiTheme="minorHAnsi" w:hAnsiTheme="minorHAnsi" w:cstheme="minorHAnsi"/>
          <w:b/>
          <w:sz w:val="22"/>
          <w:szCs w:val="22"/>
        </w:rPr>
        <w:t xml:space="preserve">prowadzenie robót </w:t>
      </w:r>
    </w:p>
    <w:p w14:paraId="18185869"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14:paraId="79046897" w14:textId="2B4E1A8B"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 xml:space="preserve">Wykonawca jest zobowiązany do przestrzegania warunków inwestora – właściciela obiektu, na którym prowadzone będą prace. Ze względu na konieczność prowadzenia prac związanych z inwestycją w pozostającym w normalnym użytkowaniu obiekcie jakim jest szpital niezbędne jest dokonanie uzgodnień z zamawiającym odnośnie możliwych </w:t>
      </w:r>
      <w:r w:rsidRPr="001D29D9">
        <w:rPr>
          <w:rFonts w:asciiTheme="minorHAnsi" w:hAnsiTheme="minorHAnsi" w:cstheme="minorHAnsi"/>
          <w:sz w:val="22"/>
          <w:szCs w:val="22"/>
        </w:rPr>
        <w:lastRenderedPageBreak/>
        <w:t xml:space="preserve">godzin prowadzenia robót, uzgodnienie drogi transportu ludzi i materiałów na budowę oraz zaplecza budowy a także zabezpieczenia pozostałych części obiektu przed niekorzystnym oddziaływaniem prowadzonej inwestycji. </w:t>
      </w:r>
      <w:r w:rsidRPr="001D29D9">
        <w:rPr>
          <w:rFonts w:asciiTheme="minorHAnsi" w:hAnsiTheme="minorHAnsi" w:cstheme="minorHAnsi"/>
          <w:b/>
          <w:sz w:val="22"/>
          <w:szCs w:val="22"/>
          <w:u w:val="single"/>
        </w:rPr>
        <w:t xml:space="preserve">Remont piętra podzielony został na 2 etapy, zaznaczone na części rysunkowej (oddział wewnętrzny: lewa część skrzydła budynku, prawa część skrzydła). Niniejszy przedmiot postępowania dotyczy części </w:t>
      </w:r>
      <w:r w:rsidR="00044840">
        <w:rPr>
          <w:rFonts w:asciiTheme="minorHAnsi" w:hAnsiTheme="minorHAnsi" w:cstheme="minorHAnsi"/>
          <w:b/>
          <w:sz w:val="22"/>
          <w:szCs w:val="22"/>
          <w:u w:val="single"/>
        </w:rPr>
        <w:t>pra</w:t>
      </w:r>
      <w:r w:rsidRPr="001D29D9">
        <w:rPr>
          <w:rFonts w:asciiTheme="minorHAnsi" w:hAnsiTheme="minorHAnsi" w:cstheme="minorHAnsi"/>
          <w:b/>
          <w:sz w:val="22"/>
          <w:szCs w:val="22"/>
          <w:u w:val="single"/>
        </w:rPr>
        <w:t>wej (</w:t>
      </w:r>
      <w:r w:rsidR="00044840">
        <w:rPr>
          <w:rFonts w:asciiTheme="minorHAnsi" w:hAnsiTheme="minorHAnsi" w:cstheme="minorHAnsi"/>
          <w:b/>
          <w:sz w:val="22"/>
          <w:szCs w:val="22"/>
          <w:u w:val="single"/>
        </w:rPr>
        <w:t>za</w:t>
      </w:r>
      <w:r w:rsidRPr="001D29D9">
        <w:rPr>
          <w:rFonts w:asciiTheme="minorHAnsi" w:hAnsiTheme="minorHAnsi" w:cstheme="minorHAnsi"/>
          <w:b/>
          <w:sz w:val="22"/>
          <w:szCs w:val="22"/>
          <w:u w:val="single"/>
        </w:rPr>
        <w:t>chodniej)</w:t>
      </w:r>
      <w:r>
        <w:rPr>
          <w:rFonts w:asciiTheme="minorHAnsi" w:hAnsiTheme="minorHAnsi" w:cstheme="minorHAnsi"/>
          <w:b/>
          <w:sz w:val="22"/>
          <w:szCs w:val="22"/>
          <w:u w:val="single"/>
        </w:rPr>
        <w:t xml:space="preserve"> </w:t>
      </w:r>
      <w:r w:rsidR="007877DE">
        <w:rPr>
          <w:rFonts w:asciiTheme="minorHAnsi" w:hAnsiTheme="minorHAnsi" w:cstheme="minorHAnsi"/>
          <w:b/>
          <w:sz w:val="22"/>
          <w:szCs w:val="22"/>
          <w:u w:val="single"/>
        </w:rPr>
        <w:t>– etap I</w:t>
      </w:r>
      <w:r w:rsidR="00044840">
        <w:rPr>
          <w:rFonts w:asciiTheme="minorHAnsi" w:hAnsiTheme="minorHAnsi" w:cstheme="minorHAnsi"/>
          <w:b/>
          <w:sz w:val="22"/>
          <w:szCs w:val="22"/>
          <w:u w:val="single"/>
        </w:rPr>
        <w:t>I</w:t>
      </w:r>
      <w:r w:rsidRPr="001D29D9">
        <w:rPr>
          <w:rFonts w:asciiTheme="minorHAnsi" w:hAnsiTheme="minorHAnsi" w:cstheme="minorHAnsi"/>
          <w:b/>
          <w:sz w:val="22"/>
          <w:szCs w:val="22"/>
          <w:u w:val="single"/>
        </w:rPr>
        <w:t>.</w:t>
      </w:r>
    </w:p>
    <w:p w14:paraId="392D6EC1"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Podczas całego czasu trwania inwestycji Wykonawca jest zobowiązany do zapewnienia ciągłości zasilania w energię elektryczną pozostałych w użytkowaniu przez Zamawiającego części oddziału chirurgii oraz niepowodowania przerw w dostawach energii do innych użytkowanych części budynku.</w:t>
      </w:r>
    </w:p>
    <w:p w14:paraId="1EFEAC5F"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Inspektora Nadzoru Inwestorskiego oraz za jego pośrednictwem - Nadzór autorski.</w:t>
      </w:r>
    </w:p>
    <w:p w14:paraId="2B276C37"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14:paraId="226F3A32"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Wykonawca nie może realizować zauważonych błędów w Dokumentacji Projektowej, a o ich wykryciu powinien natychmiast powiadomić Inspektora Nadzoru Inwestorskiego oraz za jego pośrednictwem Pracownię Projektową.</w:t>
      </w:r>
    </w:p>
    <w:p w14:paraId="20185D31"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Wszelkie roboty prowadzone będą zgodnie z polskimi przepisami i normami. W miejscach, w których projekt określa wymagania ostrzejsze od wymagań normowych, obowiązują wymagania stawiane w projekcie, co musi zostać uwzględnione w ofercie.</w:t>
      </w:r>
    </w:p>
    <w:p w14:paraId="61BBF026" w14:textId="77777777" w:rsidR="001D29D9" w:rsidRPr="001D29D9" w:rsidRDefault="001D29D9" w:rsidP="001D29D9">
      <w:pPr>
        <w:jc w:val="both"/>
        <w:rPr>
          <w:rFonts w:asciiTheme="minorHAnsi" w:hAnsiTheme="minorHAnsi" w:cstheme="minorHAnsi"/>
          <w:sz w:val="22"/>
          <w:szCs w:val="22"/>
        </w:rPr>
      </w:pPr>
      <w:r w:rsidRPr="001D29D9">
        <w:rPr>
          <w:rFonts w:asciiTheme="minorHAnsi" w:hAnsiTheme="minorHAnsi" w:cstheme="minorHAnsi"/>
          <w:sz w:val="22"/>
          <w:szCs w:val="22"/>
        </w:rPr>
        <w:t>Wszelkie roboty będą prowadzone zgodnie z instrukcjami producentów materiałów i wyrobów.</w:t>
      </w:r>
    </w:p>
    <w:p w14:paraId="01F8C95C" w14:textId="77777777" w:rsidR="001D29D9" w:rsidRPr="001D29D9" w:rsidRDefault="001D29D9" w:rsidP="001D29D9">
      <w:pPr>
        <w:tabs>
          <w:tab w:val="left" w:pos="284"/>
        </w:tabs>
        <w:ind w:left="426" w:hanging="426"/>
        <w:jc w:val="both"/>
        <w:rPr>
          <w:rFonts w:asciiTheme="minorHAnsi" w:hAnsiTheme="minorHAnsi" w:cstheme="minorHAnsi"/>
          <w:b/>
          <w:sz w:val="22"/>
          <w:szCs w:val="22"/>
          <w:u w:val="single"/>
        </w:rPr>
      </w:pPr>
    </w:p>
    <w:p w14:paraId="405182F2" w14:textId="77777777" w:rsidR="001D29D9" w:rsidRPr="001D29D9" w:rsidRDefault="001D29D9" w:rsidP="001D29D9">
      <w:pPr>
        <w:tabs>
          <w:tab w:val="left" w:pos="284"/>
        </w:tabs>
        <w:ind w:left="426" w:hanging="426"/>
        <w:jc w:val="both"/>
        <w:rPr>
          <w:rFonts w:asciiTheme="minorHAnsi" w:hAnsiTheme="minorHAnsi" w:cstheme="minorHAnsi"/>
          <w:b/>
          <w:sz w:val="22"/>
          <w:szCs w:val="22"/>
        </w:rPr>
      </w:pPr>
      <w:r w:rsidRPr="001D29D9">
        <w:rPr>
          <w:rFonts w:asciiTheme="minorHAnsi" w:hAnsiTheme="minorHAnsi" w:cstheme="minorHAnsi"/>
          <w:b/>
          <w:sz w:val="22"/>
          <w:szCs w:val="22"/>
        </w:rPr>
        <w:t>zakres prac budowlanych</w:t>
      </w:r>
    </w:p>
    <w:p w14:paraId="1219646C" w14:textId="6E5D232E" w:rsidR="001D29D9" w:rsidRPr="001D29D9" w:rsidRDefault="001D29D9" w:rsidP="001D29D9">
      <w:pPr>
        <w:numPr>
          <w:ilvl w:val="12"/>
          <w:numId w:val="0"/>
        </w:numPr>
        <w:tabs>
          <w:tab w:val="left" w:pos="284"/>
        </w:tabs>
        <w:jc w:val="both"/>
        <w:rPr>
          <w:rFonts w:asciiTheme="minorHAnsi" w:hAnsiTheme="minorHAnsi" w:cstheme="minorHAnsi"/>
          <w:bCs/>
          <w:sz w:val="22"/>
          <w:szCs w:val="22"/>
        </w:rPr>
      </w:pPr>
      <w:r w:rsidRPr="001D29D9">
        <w:rPr>
          <w:rFonts w:asciiTheme="minorHAnsi" w:hAnsiTheme="minorHAnsi" w:cstheme="minorHAnsi"/>
          <w:sz w:val="22"/>
          <w:szCs w:val="22"/>
        </w:rPr>
        <w:t xml:space="preserve">Zakres robót </w:t>
      </w:r>
      <w:r w:rsidRPr="001D29D9">
        <w:rPr>
          <w:rFonts w:asciiTheme="minorHAnsi" w:hAnsiTheme="minorHAnsi" w:cstheme="minorHAnsi"/>
          <w:bCs/>
          <w:sz w:val="22"/>
          <w:szCs w:val="22"/>
        </w:rPr>
        <w:t xml:space="preserve"> związanych z remontem oddziału wewnętrznego </w:t>
      </w:r>
      <w:r w:rsidR="007877DE">
        <w:rPr>
          <w:rFonts w:asciiTheme="minorHAnsi" w:hAnsiTheme="minorHAnsi" w:cstheme="minorHAnsi"/>
          <w:bCs/>
          <w:sz w:val="22"/>
          <w:szCs w:val="22"/>
        </w:rPr>
        <w:t>– etap I</w:t>
      </w:r>
      <w:r w:rsidR="00044840">
        <w:rPr>
          <w:rFonts w:asciiTheme="minorHAnsi" w:hAnsiTheme="minorHAnsi" w:cstheme="minorHAnsi"/>
          <w:bCs/>
          <w:sz w:val="22"/>
          <w:szCs w:val="22"/>
        </w:rPr>
        <w:t>I</w:t>
      </w:r>
      <w:r w:rsidRPr="001D29D9">
        <w:rPr>
          <w:rFonts w:asciiTheme="minorHAnsi" w:hAnsiTheme="minorHAnsi" w:cstheme="minorHAnsi"/>
          <w:bCs/>
          <w:sz w:val="22"/>
          <w:szCs w:val="22"/>
        </w:rPr>
        <w:t xml:space="preserve">, II piętro </w:t>
      </w:r>
      <w:r w:rsidRPr="001D29D9">
        <w:rPr>
          <w:rFonts w:asciiTheme="minorHAnsi" w:hAnsiTheme="minorHAnsi" w:cstheme="minorHAnsi"/>
          <w:color w:val="000000"/>
          <w:sz w:val="22"/>
          <w:szCs w:val="22"/>
        </w:rPr>
        <w:t>szpitala w Oławie</w:t>
      </w:r>
      <w:r w:rsidRPr="001D29D9">
        <w:rPr>
          <w:rFonts w:asciiTheme="minorHAnsi" w:hAnsiTheme="minorHAnsi" w:cstheme="minorHAnsi"/>
          <w:bCs/>
          <w:sz w:val="22"/>
          <w:szCs w:val="22"/>
        </w:rPr>
        <w:t xml:space="preserve"> obejmuje:</w:t>
      </w:r>
    </w:p>
    <w:p w14:paraId="732E39EE" w14:textId="77777777" w:rsidR="001D29D9" w:rsidRPr="001D29D9" w:rsidRDefault="001D29D9" w:rsidP="001D29D9">
      <w:pPr>
        <w:pStyle w:val="Tekstpodstawowy"/>
        <w:rPr>
          <w:rFonts w:asciiTheme="minorHAnsi" w:hAnsiTheme="minorHAnsi" w:cstheme="minorHAnsi"/>
          <w:sz w:val="22"/>
          <w:szCs w:val="22"/>
        </w:rPr>
      </w:pPr>
    </w:p>
    <w:p w14:paraId="4F71503A" w14:textId="77777777" w:rsidR="001D29D9" w:rsidRPr="001D29D9" w:rsidRDefault="001D29D9" w:rsidP="001D29D9">
      <w:pPr>
        <w:pStyle w:val="Tekstpodstawowy"/>
        <w:rPr>
          <w:rFonts w:asciiTheme="minorHAnsi" w:hAnsiTheme="minorHAnsi" w:cstheme="minorHAnsi"/>
          <w:b/>
          <w:sz w:val="22"/>
          <w:szCs w:val="22"/>
        </w:rPr>
      </w:pPr>
      <w:r w:rsidRPr="001D29D9">
        <w:rPr>
          <w:rFonts w:asciiTheme="minorHAnsi" w:hAnsiTheme="minorHAnsi" w:cstheme="minorHAnsi"/>
          <w:b/>
          <w:sz w:val="22"/>
          <w:szCs w:val="22"/>
        </w:rPr>
        <w:t>roboty rozbiórkowe</w:t>
      </w:r>
    </w:p>
    <w:p w14:paraId="491FA925"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demontaż wszystkich drzwi wewnętrznych wraz z ościeżnicami w pomieszczeniach objętych zakresem opracowania</w:t>
      </w:r>
    </w:p>
    <w:p w14:paraId="5EA8D5BE"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demontaż istniejących naświetli </w:t>
      </w:r>
    </w:p>
    <w:p w14:paraId="0E1CCA0B"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rozbiórka ścian wewnętrznych murowanych wg części rysunkowej</w:t>
      </w:r>
    </w:p>
    <w:p w14:paraId="017FD0AE"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poszerzenie otworów drzwiowych do pomieszczeń </w:t>
      </w:r>
    </w:p>
    <w:p w14:paraId="1F755E08"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skucie płytek ceramicznych i </w:t>
      </w:r>
      <w:proofErr w:type="spellStart"/>
      <w:r w:rsidRPr="001D29D9">
        <w:rPr>
          <w:rFonts w:asciiTheme="minorHAnsi" w:hAnsiTheme="minorHAnsi" w:cstheme="minorHAnsi"/>
          <w:sz w:val="22"/>
          <w:szCs w:val="22"/>
        </w:rPr>
        <w:t>gresowych</w:t>
      </w:r>
      <w:proofErr w:type="spellEnd"/>
      <w:r w:rsidRPr="001D29D9">
        <w:rPr>
          <w:rFonts w:asciiTheme="minorHAnsi" w:hAnsiTheme="minorHAnsi" w:cstheme="minorHAnsi"/>
          <w:sz w:val="22"/>
          <w:szCs w:val="22"/>
        </w:rPr>
        <w:t xml:space="preserve"> ze wszystkich ścian i podłóg </w:t>
      </w:r>
    </w:p>
    <w:p w14:paraId="74A522EF"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demontaż istniejącej wykładziny winylowej</w:t>
      </w:r>
    </w:p>
    <w:p w14:paraId="7E3A21D8"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skucie skorodowanych i uszkodzonych tynków ze ścian i sufitów</w:t>
      </w:r>
    </w:p>
    <w:p w14:paraId="17315D2C" w14:textId="77777777" w:rsidR="001D29D9" w:rsidRPr="001D29D9" w:rsidRDefault="001D29D9" w:rsidP="00D536B8">
      <w:pPr>
        <w:widowControl/>
        <w:numPr>
          <w:ilvl w:val="0"/>
          <w:numId w:val="11"/>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skucie wszystkich nienośnych warstw posadzek w obrębie projektowanych pomieszczeń łazienek i toalet</w:t>
      </w:r>
    </w:p>
    <w:p w14:paraId="5BD024A5" w14:textId="77777777" w:rsidR="001D29D9" w:rsidRPr="001D29D9" w:rsidRDefault="001D29D9" w:rsidP="00D536B8">
      <w:pPr>
        <w:widowControl/>
        <w:numPr>
          <w:ilvl w:val="0"/>
          <w:numId w:val="11"/>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demontaż istniejących instalacji elektrycznych, przewodów elektrycznych, gniazd wtykowych, strukturalnych, dedykowanych poza elementami opisanymi w branży instalacje elektryczne</w:t>
      </w:r>
    </w:p>
    <w:p w14:paraId="5B1AA89A"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demontaż wszystkich istniejących umywalek, zlewów, muszli ustępowych ze spłuczkami, zaworów i baterii </w:t>
      </w:r>
    </w:p>
    <w:p w14:paraId="28C313E8" w14:textId="77777777" w:rsidR="001D29D9" w:rsidRPr="001D29D9" w:rsidRDefault="001D29D9" w:rsidP="00D536B8">
      <w:pPr>
        <w:widowControl/>
        <w:numPr>
          <w:ilvl w:val="0"/>
          <w:numId w:val="11"/>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demontaż istniejących grzejników w pomieszczeniach objętych zakresem opracowania z odzyskiem istniejących głowic termostatycznych przy grzejnikach</w:t>
      </w:r>
    </w:p>
    <w:p w14:paraId="5EDF7DB3" w14:textId="77777777" w:rsidR="001D29D9" w:rsidRPr="001D29D9" w:rsidRDefault="001D29D9" w:rsidP="001D29D9">
      <w:pPr>
        <w:jc w:val="both"/>
        <w:rPr>
          <w:rFonts w:asciiTheme="minorHAnsi" w:hAnsiTheme="minorHAnsi" w:cstheme="minorHAnsi"/>
          <w:sz w:val="22"/>
          <w:szCs w:val="22"/>
        </w:rPr>
      </w:pPr>
    </w:p>
    <w:p w14:paraId="3EE634BD" w14:textId="77777777" w:rsidR="001D29D9" w:rsidRPr="001D29D9" w:rsidRDefault="001D29D9" w:rsidP="001D29D9">
      <w:pPr>
        <w:jc w:val="both"/>
        <w:rPr>
          <w:rFonts w:asciiTheme="minorHAnsi" w:hAnsiTheme="minorHAnsi" w:cstheme="minorHAnsi"/>
          <w:b/>
          <w:sz w:val="22"/>
          <w:szCs w:val="22"/>
        </w:rPr>
      </w:pPr>
      <w:r w:rsidRPr="001D29D9">
        <w:rPr>
          <w:rFonts w:asciiTheme="minorHAnsi" w:hAnsiTheme="minorHAnsi" w:cstheme="minorHAnsi"/>
          <w:b/>
          <w:sz w:val="22"/>
          <w:szCs w:val="22"/>
        </w:rPr>
        <w:t>roboty budowlane</w:t>
      </w:r>
    </w:p>
    <w:p w14:paraId="2082020A"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wykonanie nowoprojektowanych ścianek działowych w konstrukcji gipsowo-kartonowej płytowanych podwójnie, wzmocnionych, zapewniających należytą nośność i spełniających wymagania akustyczne lub z bloczków typu </w:t>
      </w:r>
      <w:proofErr w:type="spellStart"/>
      <w:r w:rsidRPr="001D29D9">
        <w:rPr>
          <w:rFonts w:asciiTheme="minorHAnsi" w:hAnsiTheme="minorHAnsi" w:cstheme="minorHAnsi"/>
          <w:sz w:val="22"/>
          <w:szCs w:val="22"/>
        </w:rPr>
        <w:t>Silka</w:t>
      </w:r>
      <w:proofErr w:type="spellEnd"/>
      <w:r w:rsidRPr="001D29D9">
        <w:rPr>
          <w:rFonts w:asciiTheme="minorHAnsi" w:hAnsiTheme="minorHAnsi" w:cstheme="minorHAnsi"/>
          <w:sz w:val="22"/>
          <w:szCs w:val="22"/>
        </w:rPr>
        <w:t>. W łazienkach z płyt wodoodpornych GKBI ze wzmocnieniami pod planowanymi urządzeniami i wyposażeniem.</w:t>
      </w:r>
    </w:p>
    <w:p w14:paraId="36950922"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i montaż ścian przeszklonych i naświetli</w:t>
      </w:r>
    </w:p>
    <w:p w14:paraId="0E8C2C7B"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lastRenderedPageBreak/>
        <w:t xml:space="preserve">wykonanie i montaż drzwi aluminiowych przeszklonych szkłem matowym wraz z ościeżnicami </w:t>
      </w:r>
    </w:p>
    <w:p w14:paraId="329316F8"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montaż drzwi wewnętrznych systemowych wraz z ościeżnicami</w:t>
      </w:r>
    </w:p>
    <w:p w14:paraId="4FE4E8FB"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uzupełnienie i wyrównanie podłoża po skutych posadzkach i warstwach nienośnych</w:t>
      </w:r>
    </w:p>
    <w:p w14:paraId="1BCACA90" w14:textId="77777777" w:rsidR="001D29D9" w:rsidRPr="001D29D9" w:rsidRDefault="001D29D9" w:rsidP="00D536B8">
      <w:pPr>
        <w:widowControl/>
        <w:numPr>
          <w:ilvl w:val="0"/>
          <w:numId w:val="13"/>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wykonanie izolacji przeciwwilgociowej posadzek i ścian we wszystkich projektowanych pomieszczeniach </w:t>
      </w:r>
      <w:proofErr w:type="spellStart"/>
      <w:r w:rsidRPr="001D29D9">
        <w:rPr>
          <w:rFonts w:asciiTheme="minorHAnsi" w:hAnsiTheme="minorHAnsi" w:cstheme="minorHAnsi"/>
          <w:sz w:val="22"/>
          <w:szCs w:val="22"/>
        </w:rPr>
        <w:t>higieniczno</w:t>
      </w:r>
      <w:proofErr w:type="spellEnd"/>
      <w:r w:rsidRPr="001D29D9">
        <w:rPr>
          <w:rFonts w:asciiTheme="minorHAnsi" w:hAnsiTheme="minorHAnsi" w:cstheme="minorHAnsi"/>
          <w:sz w:val="22"/>
          <w:szCs w:val="22"/>
        </w:rPr>
        <w:t xml:space="preserve"> – sanitarnych z wywinięciem na ściany</w:t>
      </w:r>
    </w:p>
    <w:p w14:paraId="4DC9C6EF" w14:textId="77777777" w:rsidR="001D29D9" w:rsidRPr="001D29D9" w:rsidRDefault="001D29D9" w:rsidP="00D536B8">
      <w:pPr>
        <w:widowControl/>
        <w:numPr>
          <w:ilvl w:val="0"/>
          <w:numId w:val="13"/>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wykonanie okładzin posadzek i ścian z płytek </w:t>
      </w:r>
      <w:proofErr w:type="spellStart"/>
      <w:r w:rsidRPr="001D29D9">
        <w:rPr>
          <w:rFonts w:asciiTheme="minorHAnsi" w:hAnsiTheme="minorHAnsi" w:cstheme="minorHAnsi"/>
          <w:sz w:val="22"/>
          <w:szCs w:val="22"/>
        </w:rPr>
        <w:t>gresowych</w:t>
      </w:r>
      <w:proofErr w:type="spellEnd"/>
      <w:r w:rsidRPr="001D29D9">
        <w:rPr>
          <w:rFonts w:asciiTheme="minorHAnsi" w:hAnsiTheme="minorHAnsi" w:cstheme="minorHAnsi"/>
          <w:sz w:val="22"/>
          <w:szCs w:val="22"/>
        </w:rPr>
        <w:t xml:space="preserve"> rektyfikowanych 60x60, 60x120 cm</w:t>
      </w:r>
    </w:p>
    <w:p w14:paraId="50E1A9BF" w14:textId="77777777" w:rsidR="001D29D9" w:rsidRPr="001D29D9" w:rsidRDefault="001D29D9" w:rsidP="00D536B8">
      <w:pPr>
        <w:widowControl/>
        <w:numPr>
          <w:ilvl w:val="0"/>
          <w:numId w:val="13"/>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wykonanie posadzek i cokołów z wykładzin winylowych wg wzorów i kolorystyki określonej w dokumentacji i w ramach nadzoru autorskiego, cokoliki wywijane na ściany </w:t>
      </w:r>
    </w:p>
    <w:p w14:paraId="7C39E5F1" w14:textId="77777777" w:rsidR="001D29D9" w:rsidRPr="001D29D9" w:rsidRDefault="001D29D9" w:rsidP="00D536B8">
      <w:pPr>
        <w:widowControl/>
        <w:numPr>
          <w:ilvl w:val="0"/>
          <w:numId w:val="13"/>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wykonanie podejść gazów medycznych do wskazanych punktów</w:t>
      </w:r>
    </w:p>
    <w:p w14:paraId="54373B6C"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montaż sufitów podwieszanych modułowych 60x120cm z płytami łatwo </w:t>
      </w:r>
      <w:proofErr w:type="spellStart"/>
      <w:r w:rsidRPr="001D29D9">
        <w:rPr>
          <w:rFonts w:asciiTheme="minorHAnsi" w:hAnsiTheme="minorHAnsi" w:cstheme="minorHAnsi"/>
          <w:sz w:val="22"/>
          <w:szCs w:val="22"/>
        </w:rPr>
        <w:t>demontowalnymi</w:t>
      </w:r>
      <w:proofErr w:type="spellEnd"/>
    </w:p>
    <w:p w14:paraId="65EF7539" w14:textId="77777777" w:rsidR="001D29D9" w:rsidRPr="001D29D9" w:rsidRDefault="001D29D9" w:rsidP="00D536B8">
      <w:pPr>
        <w:widowControl/>
        <w:numPr>
          <w:ilvl w:val="0"/>
          <w:numId w:val="13"/>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sufitów obniżonych gipsowo – kartonowych</w:t>
      </w:r>
    </w:p>
    <w:p w14:paraId="2E71077D" w14:textId="77777777" w:rsidR="001D29D9" w:rsidRPr="001D29D9" w:rsidRDefault="001D29D9" w:rsidP="00D536B8">
      <w:pPr>
        <w:widowControl/>
        <w:numPr>
          <w:ilvl w:val="0"/>
          <w:numId w:val="13"/>
        </w:numPr>
        <w:suppressAutoHyphens w:val="0"/>
        <w:textAlignment w:val="auto"/>
        <w:rPr>
          <w:rFonts w:asciiTheme="minorHAnsi" w:hAnsiTheme="minorHAnsi" w:cstheme="minorHAnsi"/>
          <w:sz w:val="22"/>
          <w:szCs w:val="22"/>
        </w:rPr>
      </w:pPr>
      <w:r w:rsidRPr="001D29D9">
        <w:rPr>
          <w:rFonts w:asciiTheme="minorHAnsi" w:hAnsiTheme="minorHAnsi" w:cstheme="minorHAnsi"/>
          <w:sz w:val="22"/>
          <w:szCs w:val="22"/>
        </w:rPr>
        <w:t>wykonanie malowania na kolory wg NCS farbami odpornymi na zarysowania, zmywalnymi matowymi</w:t>
      </w:r>
    </w:p>
    <w:p w14:paraId="413922F2" w14:textId="77777777" w:rsidR="001D29D9" w:rsidRPr="001D29D9" w:rsidRDefault="001D29D9" w:rsidP="001D29D9">
      <w:pPr>
        <w:jc w:val="both"/>
        <w:rPr>
          <w:rFonts w:asciiTheme="minorHAnsi" w:hAnsiTheme="minorHAnsi" w:cstheme="minorHAnsi"/>
          <w:sz w:val="22"/>
          <w:szCs w:val="22"/>
        </w:rPr>
      </w:pPr>
    </w:p>
    <w:p w14:paraId="47FE8444" w14:textId="77777777" w:rsidR="001D29D9" w:rsidRPr="001D29D9" w:rsidRDefault="001D29D9" w:rsidP="001D29D9">
      <w:pPr>
        <w:jc w:val="both"/>
        <w:rPr>
          <w:rFonts w:asciiTheme="minorHAnsi" w:hAnsiTheme="minorHAnsi" w:cstheme="minorHAnsi"/>
          <w:b/>
          <w:sz w:val="22"/>
          <w:szCs w:val="22"/>
        </w:rPr>
      </w:pPr>
      <w:r w:rsidRPr="001D29D9">
        <w:rPr>
          <w:rFonts w:asciiTheme="minorHAnsi" w:hAnsiTheme="minorHAnsi" w:cstheme="minorHAnsi"/>
          <w:b/>
          <w:sz w:val="22"/>
          <w:szCs w:val="22"/>
        </w:rPr>
        <w:t>roboty sanitarne</w:t>
      </w:r>
    </w:p>
    <w:p w14:paraId="0A250331" w14:textId="77777777" w:rsidR="001D29D9" w:rsidRPr="001D29D9" w:rsidRDefault="001D29D9" w:rsidP="00D536B8">
      <w:pPr>
        <w:widowControl/>
        <w:numPr>
          <w:ilvl w:val="0"/>
          <w:numId w:val="12"/>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montaż odpływów liniowych zlicowanych z poziomem posadzki w brodzikach łazienek przy salach chorych oraz pozostałych łazienkach</w:t>
      </w:r>
    </w:p>
    <w:p w14:paraId="48F82426" w14:textId="77777777" w:rsidR="001D29D9" w:rsidRPr="001D29D9" w:rsidRDefault="001D29D9" w:rsidP="00D536B8">
      <w:pPr>
        <w:widowControl/>
        <w:numPr>
          <w:ilvl w:val="0"/>
          <w:numId w:val="12"/>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podejść wody i kanalizacji pod projektowane urządzenia sanitarne</w:t>
      </w:r>
    </w:p>
    <w:p w14:paraId="728FAC3B" w14:textId="77777777" w:rsidR="001D29D9" w:rsidRPr="001D29D9" w:rsidRDefault="001D29D9" w:rsidP="00D536B8">
      <w:pPr>
        <w:widowControl/>
        <w:numPr>
          <w:ilvl w:val="0"/>
          <w:numId w:val="12"/>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wpięcie instalacji wody w opisanych na rzutach miejscach w pionie piętro niżej </w:t>
      </w:r>
    </w:p>
    <w:p w14:paraId="0CCF38E4" w14:textId="77777777" w:rsidR="001D29D9" w:rsidRPr="001D29D9" w:rsidRDefault="001D29D9" w:rsidP="00D536B8">
      <w:pPr>
        <w:widowControl/>
        <w:numPr>
          <w:ilvl w:val="0"/>
          <w:numId w:val="12"/>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montaż urządzeń sanitarnych: umywalek, zlewów, baterii, odpływów liniowych, spłuczek do zabudowy i muszli ustępowych </w:t>
      </w:r>
      <w:proofErr w:type="spellStart"/>
      <w:r w:rsidRPr="001D29D9">
        <w:rPr>
          <w:rFonts w:asciiTheme="minorHAnsi" w:hAnsiTheme="minorHAnsi" w:cstheme="minorHAnsi"/>
          <w:sz w:val="22"/>
          <w:szCs w:val="22"/>
        </w:rPr>
        <w:t>bezrantowych</w:t>
      </w:r>
      <w:proofErr w:type="spellEnd"/>
      <w:r w:rsidRPr="001D29D9">
        <w:rPr>
          <w:rFonts w:asciiTheme="minorHAnsi" w:hAnsiTheme="minorHAnsi" w:cstheme="minorHAnsi"/>
          <w:sz w:val="22"/>
          <w:szCs w:val="22"/>
        </w:rPr>
        <w:t>, złączek do węża, itp.</w:t>
      </w:r>
    </w:p>
    <w:p w14:paraId="04C63436" w14:textId="77777777" w:rsidR="001D29D9" w:rsidRPr="001D29D9" w:rsidRDefault="001D29D9" w:rsidP="00D536B8">
      <w:pPr>
        <w:widowControl/>
        <w:numPr>
          <w:ilvl w:val="0"/>
          <w:numId w:val="12"/>
        </w:numPr>
        <w:suppressAutoHyphens w:val="0"/>
        <w:autoSpaceDE w:val="0"/>
        <w:autoSpaceDN w:val="0"/>
        <w:adjustRightInd w:val="0"/>
        <w:textAlignment w:val="auto"/>
        <w:rPr>
          <w:rFonts w:asciiTheme="minorHAnsi" w:hAnsiTheme="minorHAnsi" w:cstheme="minorHAnsi"/>
          <w:sz w:val="22"/>
          <w:szCs w:val="22"/>
        </w:rPr>
      </w:pPr>
      <w:r w:rsidRPr="001D29D9">
        <w:rPr>
          <w:rFonts w:asciiTheme="minorHAnsi" w:hAnsiTheme="minorHAnsi" w:cstheme="minorHAnsi"/>
          <w:sz w:val="22"/>
          <w:szCs w:val="22"/>
        </w:rPr>
        <w:t>wykonanie nowych gałązek CO</w:t>
      </w:r>
    </w:p>
    <w:p w14:paraId="42CDA3A1" w14:textId="77777777" w:rsidR="001D29D9" w:rsidRPr="001D29D9" w:rsidRDefault="001D29D9" w:rsidP="00D536B8">
      <w:pPr>
        <w:widowControl/>
        <w:numPr>
          <w:ilvl w:val="0"/>
          <w:numId w:val="12"/>
        </w:numPr>
        <w:suppressAutoHyphens w:val="0"/>
        <w:autoSpaceDE w:val="0"/>
        <w:autoSpaceDN w:val="0"/>
        <w:adjustRightInd w:val="0"/>
        <w:textAlignment w:val="auto"/>
        <w:rPr>
          <w:rFonts w:asciiTheme="minorHAnsi" w:hAnsiTheme="minorHAnsi" w:cstheme="minorHAnsi"/>
          <w:sz w:val="22"/>
          <w:szCs w:val="22"/>
        </w:rPr>
      </w:pPr>
      <w:r w:rsidRPr="001D29D9">
        <w:rPr>
          <w:rFonts w:asciiTheme="minorHAnsi" w:hAnsiTheme="minorHAnsi" w:cstheme="minorHAnsi"/>
          <w:sz w:val="22"/>
          <w:szCs w:val="22"/>
        </w:rPr>
        <w:t>montaż nowych grzejników wraz z podłączeniem do istniejącej instalacji centralnego ogrzewania (płyty zewnętrzne grzejników płaskie, bez przetłoczeń)</w:t>
      </w:r>
    </w:p>
    <w:p w14:paraId="660B312D" w14:textId="77777777" w:rsidR="001D29D9" w:rsidRPr="001D29D9" w:rsidRDefault="001D29D9" w:rsidP="00D536B8">
      <w:pPr>
        <w:widowControl/>
        <w:numPr>
          <w:ilvl w:val="0"/>
          <w:numId w:val="12"/>
        </w:numPr>
        <w:suppressAutoHyphens w:val="0"/>
        <w:autoSpaceDE w:val="0"/>
        <w:autoSpaceDN w:val="0"/>
        <w:adjustRightInd w:val="0"/>
        <w:textAlignment w:val="auto"/>
        <w:rPr>
          <w:rFonts w:asciiTheme="minorHAnsi" w:hAnsiTheme="minorHAnsi" w:cstheme="minorHAnsi"/>
          <w:sz w:val="22"/>
          <w:szCs w:val="22"/>
        </w:rPr>
      </w:pPr>
      <w:r w:rsidRPr="001D29D9">
        <w:rPr>
          <w:rFonts w:asciiTheme="minorHAnsi" w:hAnsiTheme="minorHAnsi" w:cstheme="minorHAnsi"/>
          <w:sz w:val="22"/>
          <w:szCs w:val="22"/>
        </w:rPr>
        <w:t>wyprowadzenie podejść CO i montaż grzejników drabinkowych w pomieszczeniach łazienek</w:t>
      </w:r>
    </w:p>
    <w:p w14:paraId="566A7572" w14:textId="2F3D0BE9" w:rsidR="001D29D9" w:rsidRPr="001D29D9" w:rsidRDefault="001D29D9" w:rsidP="00D536B8">
      <w:pPr>
        <w:widowControl/>
        <w:numPr>
          <w:ilvl w:val="0"/>
          <w:numId w:val="12"/>
        </w:numPr>
        <w:suppressAutoHyphens w:val="0"/>
        <w:autoSpaceDE w:val="0"/>
        <w:autoSpaceDN w:val="0"/>
        <w:adjustRightInd w:val="0"/>
        <w:textAlignment w:val="auto"/>
        <w:rPr>
          <w:rFonts w:asciiTheme="minorHAnsi" w:hAnsiTheme="minorHAnsi" w:cstheme="minorHAnsi"/>
          <w:sz w:val="22"/>
          <w:szCs w:val="22"/>
        </w:rPr>
      </w:pPr>
      <w:r w:rsidRPr="001D29D9">
        <w:rPr>
          <w:rFonts w:asciiTheme="minorHAnsi" w:hAnsiTheme="minorHAnsi" w:cstheme="minorHAnsi"/>
          <w:sz w:val="22"/>
          <w:szCs w:val="22"/>
        </w:rPr>
        <w:t xml:space="preserve">wykonanie klimatyzacji w miejscach określonych na rzucie pomieszczeń (klimatyzatory ścienne, sufitowe modułowe oraz typu </w:t>
      </w:r>
      <w:proofErr w:type="spellStart"/>
      <w:r w:rsidRPr="001D29D9">
        <w:rPr>
          <w:rFonts w:asciiTheme="minorHAnsi" w:hAnsiTheme="minorHAnsi" w:cstheme="minorHAnsi"/>
          <w:sz w:val="22"/>
          <w:szCs w:val="22"/>
        </w:rPr>
        <w:t>slim</w:t>
      </w:r>
      <w:proofErr w:type="spellEnd"/>
      <w:r w:rsidRPr="001D29D9">
        <w:rPr>
          <w:rFonts w:asciiTheme="minorHAnsi" w:hAnsiTheme="minorHAnsi" w:cstheme="minorHAnsi"/>
          <w:sz w:val="22"/>
          <w:szCs w:val="22"/>
        </w:rPr>
        <w:t xml:space="preserve"> do zabudowy w sufitach </w:t>
      </w:r>
      <w:proofErr w:type="spellStart"/>
      <w:r w:rsidRPr="001D29D9">
        <w:rPr>
          <w:rFonts w:asciiTheme="minorHAnsi" w:hAnsiTheme="minorHAnsi" w:cstheme="minorHAnsi"/>
          <w:sz w:val="22"/>
          <w:szCs w:val="22"/>
        </w:rPr>
        <w:t>gk</w:t>
      </w:r>
      <w:proofErr w:type="spellEnd"/>
      <w:r w:rsidR="00655957">
        <w:rPr>
          <w:rFonts w:asciiTheme="minorHAnsi" w:hAnsiTheme="minorHAnsi" w:cstheme="minorHAnsi"/>
          <w:sz w:val="22"/>
          <w:szCs w:val="22"/>
        </w:rPr>
        <w:t>.)</w:t>
      </w:r>
      <w:r w:rsidRPr="001D29D9">
        <w:rPr>
          <w:rFonts w:asciiTheme="minorHAnsi" w:hAnsiTheme="minorHAnsi" w:cstheme="minorHAnsi"/>
          <w:sz w:val="22"/>
          <w:szCs w:val="22"/>
        </w:rPr>
        <w:t xml:space="preserve"> </w:t>
      </w:r>
    </w:p>
    <w:p w14:paraId="4D28780C" w14:textId="77777777" w:rsidR="001D29D9" w:rsidRPr="001D29D9" w:rsidRDefault="001D29D9" w:rsidP="00D536B8">
      <w:pPr>
        <w:widowControl/>
        <w:numPr>
          <w:ilvl w:val="0"/>
          <w:numId w:val="12"/>
        </w:numPr>
        <w:suppressAutoHyphens w:val="0"/>
        <w:autoSpaceDE w:val="0"/>
        <w:autoSpaceDN w:val="0"/>
        <w:adjustRightInd w:val="0"/>
        <w:textAlignment w:val="auto"/>
        <w:rPr>
          <w:rFonts w:asciiTheme="minorHAnsi" w:hAnsiTheme="minorHAnsi" w:cstheme="minorHAnsi"/>
          <w:sz w:val="22"/>
          <w:szCs w:val="22"/>
        </w:rPr>
      </w:pPr>
      <w:r w:rsidRPr="001D29D9">
        <w:rPr>
          <w:rFonts w:asciiTheme="minorHAnsi" w:hAnsiTheme="minorHAnsi" w:cstheme="minorHAnsi"/>
          <w:sz w:val="22"/>
          <w:szCs w:val="22"/>
        </w:rPr>
        <w:t>zamontowanie zdemontowanych uprzednio od starych grzejników zaworów termostatycznych</w:t>
      </w:r>
    </w:p>
    <w:p w14:paraId="249231D6" w14:textId="77777777" w:rsidR="001D29D9" w:rsidRPr="001D29D9" w:rsidRDefault="001D29D9" w:rsidP="00D536B8">
      <w:pPr>
        <w:widowControl/>
        <w:numPr>
          <w:ilvl w:val="0"/>
          <w:numId w:val="12"/>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podłączeń pomieszczeń do istniejących kanałów wentylacji grawitacyjnej, montaż kratek wentylacyjnych zabezpieczonych siatką</w:t>
      </w:r>
    </w:p>
    <w:p w14:paraId="178EB18A" w14:textId="77777777" w:rsidR="001D29D9" w:rsidRPr="001D29D9" w:rsidRDefault="001D29D9" w:rsidP="001D29D9">
      <w:pPr>
        <w:jc w:val="both"/>
        <w:rPr>
          <w:rFonts w:asciiTheme="minorHAnsi" w:hAnsiTheme="minorHAnsi" w:cstheme="minorHAnsi"/>
          <w:sz w:val="22"/>
          <w:szCs w:val="22"/>
        </w:rPr>
      </w:pPr>
    </w:p>
    <w:p w14:paraId="583DC9F5" w14:textId="77777777" w:rsidR="001D29D9" w:rsidRPr="001D29D9" w:rsidRDefault="001D29D9" w:rsidP="001D29D9">
      <w:pPr>
        <w:jc w:val="both"/>
        <w:rPr>
          <w:rFonts w:asciiTheme="minorHAnsi" w:hAnsiTheme="minorHAnsi" w:cstheme="minorHAnsi"/>
          <w:b/>
          <w:sz w:val="22"/>
          <w:szCs w:val="22"/>
        </w:rPr>
      </w:pPr>
      <w:r w:rsidRPr="001D29D9">
        <w:rPr>
          <w:rFonts w:asciiTheme="minorHAnsi" w:hAnsiTheme="minorHAnsi" w:cstheme="minorHAnsi"/>
          <w:b/>
          <w:sz w:val="22"/>
          <w:szCs w:val="22"/>
        </w:rPr>
        <w:t>gazy medyczne</w:t>
      </w:r>
    </w:p>
    <w:p w14:paraId="55799924" w14:textId="77777777" w:rsidR="001D29D9" w:rsidRPr="001D29D9" w:rsidRDefault="001D29D9" w:rsidP="00D536B8">
      <w:pPr>
        <w:widowControl/>
        <w:numPr>
          <w:ilvl w:val="0"/>
          <w:numId w:val="14"/>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instalacji gazów medycznych na oddziale wewnętrznym</w:t>
      </w:r>
    </w:p>
    <w:p w14:paraId="34F4CB74" w14:textId="77777777" w:rsidR="001D29D9" w:rsidRPr="001D29D9" w:rsidRDefault="001D29D9" w:rsidP="00D536B8">
      <w:pPr>
        <w:widowControl/>
        <w:numPr>
          <w:ilvl w:val="0"/>
          <w:numId w:val="14"/>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rozprowadzenie do wyznaczonych na rzutach punktów</w:t>
      </w:r>
    </w:p>
    <w:p w14:paraId="2E2DDEA8" w14:textId="061B9001" w:rsidR="001D29D9" w:rsidRDefault="001D29D9" w:rsidP="00D536B8">
      <w:pPr>
        <w:widowControl/>
        <w:numPr>
          <w:ilvl w:val="0"/>
          <w:numId w:val="14"/>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montaż gniazd na panelach </w:t>
      </w:r>
      <w:proofErr w:type="spellStart"/>
      <w:r w:rsidRPr="001D29D9">
        <w:rPr>
          <w:rFonts w:asciiTheme="minorHAnsi" w:hAnsiTheme="minorHAnsi" w:cstheme="minorHAnsi"/>
          <w:sz w:val="22"/>
          <w:szCs w:val="22"/>
        </w:rPr>
        <w:t>załóżkowych</w:t>
      </w:r>
      <w:proofErr w:type="spellEnd"/>
    </w:p>
    <w:p w14:paraId="6A70263D" w14:textId="135048CD" w:rsidR="00044840" w:rsidRDefault="00044840" w:rsidP="00D536B8">
      <w:pPr>
        <w:widowControl/>
        <w:numPr>
          <w:ilvl w:val="0"/>
          <w:numId w:val="14"/>
        </w:numPr>
        <w:suppressAutoHyphens w:val="0"/>
        <w:jc w:val="both"/>
        <w:textAlignment w:val="auto"/>
        <w:rPr>
          <w:rFonts w:asciiTheme="minorHAnsi" w:hAnsiTheme="minorHAnsi" w:cstheme="minorHAnsi"/>
          <w:sz w:val="22"/>
          <w:szCs w:val="22"/>
        </w:rPr>
      </w:pPr>
      <w:r>
        <w:rPr>
          <w:rFonts w:asciiTheme="minorHAnsi" w:hAnsiTheme="minorHAnsi" w:cstheme="minorHAnsi"/>
          <w:sz w:val="22"/>
          <w:szCs w:val="22"/>
        </w:rPr>
        <w:t>montaż gniazd na kolumnach medycznych</w:t>
      </w:r>
    </w:p>
    <w:p w14:paraId="30C3B1BE" w14:textId="77777777" w:rsidR="007877DE" w:rsidRPr="001D29D9" w:rsidRDefault="007877DE" w:rsidP="00D536B8">
      <w:pPr>
        <w:widowControl/>
        <w:numPr>
          <w:ilvl w:val="0"/>
          <w:numId w:val="14"/>
        </w:numPr>
        <w:suppressAutoHyphens w:val="0"/>
        <w:jc w:val="both"/>
        <w:textAlignment w:val="auto"/>
        <w:rPr>
          <w:rFonts w:asciiTheme="minorHAnsi" w:hAnsiTheme="minorHAnsi" w:cstheme="minorHAnsi"/>
          <w:sz w:val="22"/>
          <w:szCs w:val="22"/>
        </w:rPr>
      </w:pPr>
      <w:r>
        <w:rPr>
          <w:rFonts w:asciiTheme="minorHAnsi" w:hAnsiTheme="minorHAnsi" w:cstheme="minorHAnsi"/>
          <w:sz w:val="22"/>
          <w:szCs w:val="22"/>
        </w:rPr>
        <w:t>montaż skrzynek kontrolnych gazów medycznych</w:t>
      </w:r>
    </w:p>
    <w:p w14:paraId="5E869047" w14:textId="77777777" w:rsidR="001D29D9" w:rsidRPr="001D29D9" w:rsidRDefault="001D29D9" w:rsidP="001D29D9">
      <w:pPr>
        <w:ind w:left="720"/>
        <w:jc w:val="both"/>
        <w:rPr>
          <w:rFonts w:asciiTheme="minorHAnsi" w:hAnsiTheme="minorHAnsi" w:cstheme="minorHAnsi"/>
          <w:sz w:val="22"/>
          <w:szCs w:val="22"/>
        </w:rPr>
      </w:pPr>
    </w:p>
    <w:p w14:paraId="6B59CDDB" w14:textId="3C7341B1" w:rsidR="001D29D9" w:rsidRPr="001D29D9" w:rsidRDefault="00044840" w:rsidP="001D29D9">
      <w:pPr>
        <w:jc w:val="both"/>
        <w:rPr>
          <w:rFonts w:asciiTheme="minorHAnsi" w:hAnsiTheme="minorHAnsi" w:cstheme="minorHAnsi"/>
          <w:sz w:val="22"/>
          <w:szCs w:val="22"/>
        </w:rPr>
      </w:pPr>
      <w:r>
        <w:rPr>
          <w:rFonts w:asciiTheme="minorHAnsi" w:hAnsiTheme="minorHAnsi" w:cstheme="minorHAnsi"/>
          <w:sz w:val="22"/>
          <w:szCs w:val="22"/>
        </w:rPr>
        <w:t>W</w:t>
      </w:r>
      <w:r w:rsidR="001D29D9" w:rsidRPr="001D29D9">
        <w:rPr>
          <w:rFonts w:asciiTheme="minorHAnsi" w:hAnsiTheme="minorHAnsi" w:cstheme="minorHAnsi"/>
          <w:sz w:val="22"/>
          <w:szCs w:val="22"/>
        </w:rPr>
        <w:t xml:space="preserve"> każdej sali łóżkowej należy wykonać podejścia gazów medycznych (komplet na każde łóżko: O2, VAC, AIR5) i wyprowadzić w zabudowie paneli </w:t>
      </w:r>
      <w:proofErr w:type="spellStart"/>
      <w:r w:rsidR="001D29D9" w:rsidRPr="001D29D9">
        <w:rPr>
          <w:rFonts w:asciiTheme="minorHAnsi" w:hAnsiTheme="minorHAnsi" w:cstheme="minorHAnsi"/>
          <w:sz w:val="22"/>
          <w:szCs w:val="22"/>
        </w:rPr>
        <w:t>załóżkowych</w:t>
      </w:r>
      <w:proofErr w:type="spellEnd"/>
      <w:r w:rsidR="001D29D9" w:rsidRPr="001D29D9">
        <w:rPr>
          <w:rFonts w:asciiTheme="minorHAnsi" w:hAnsiTheme="minorHAnsi" w:cstheme="minorHAnsi"/>
          <w:sz w:val="22"/>
          <w:szCs w:val="22"/>
        </w:rPr>
        <w:t>. W</w:t>
      </w:r>
      <w:r w:rsidR="007877DE">
        <w:rPr>
          <w:rFonts w:asciiTheme="minorHAnsi" w:hAnsiTheme="minorHAnsi" w:cstheme="minorHAnsi"/>
          <w:sz w:val="22"/>
          <w:szCs w:val="22"/>
        </w:rPr>
        <w:t xml:space="preserve"> </w:t>
      </w:r>
      <w:r w:rsidR="001D29D9" w:rsidRPr="001D29D9">
        <w:rPr>
          <w:rFonts w:asciiTheme="minorHAnsi" w:hAnsiTheme="minorHAnsi" w:cstheme="minorHAnsi"/>
          <w:sz w:val="22"/>
          <w:szCs w:val="22"/>
        </w:rPr>
        <w:t xml:space="preserve"> sali intensywnego nadzoru należy wyprowadzić dodatkowo gniazda na kolumnach medycznych: na każdej: O2, O2, VAC, VAC, AIR5, AIR5. W gabinetach zabiegowych  gazy medyczne: 1xO2, VAC, AIR. </w:t>
      </w:r>
    </w:p>
    <w:p w14:paraId="6F3B3122" w14:textId="77777777" w:rsidR="001D29D9" w:rsidRPr="001D29D9" w:rsidRDefault="001D29D9" w:rsidP="001D29D9">
      <w:pPr>
        <w:jc w:val="both"/>
        <w:rPr>
          <w:rFonts w:asciiTheme="minorHAnsi" w:hAnsiTheme="minorHAnsi" w:cstheme="minorHAnsi"/>
          <w:sz w:val="22"/>
          <w:szCs w:val="22"/>
        </w:rPr>
      </w:pPr>
    </w:p>
    <w:p w14:paraId="4CD8D8D1" w14:textId="77777777" w:rsidR="001D29D9" w:rsidRPr="001D29D9" w:rsidRDefault="001D29D9" w:rsidP="001D29D9">
      <w:pPr>
        <w:pStyle w:val="Bezodstpw"/>
        <w:rPr>
          <w:rFonts w:asciiTheme="minorHAnsi" w:hAnsiTheme="minorHAnsi" w:cstheme="minorHAnsi"/>
          <w:b/>
          <w:sz w:val="22"/>
          <w:szCs w:val="22"/>
        </w:rPr>
      </w:pPr>
      <w:r w:rsidRPr="001D29D9">
        <w:rPr>
          <w:rFonts w:asciiTheme="minorHAnsi" w:hAnsiTheme="minorHAnsi" w:cstheme="minorHAnsi"/>
          <w:b/>
          <w:sz w:val="22"/>
          <w:szCs w:val="22"/>
        </w:rPr>
        <w:t>instalacje elektryczne</w:t>
      </w:r>
    </w:p>
    <w:p w14:paraId="3602A052"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instalacje elektryczne wewnętrzne</w:t>
      </w:r>
    </w:p>
    <w:p w14:paraId="1DCD2DD4"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 xml:space="preserve">doprowadzenie WLZ  i tablice rozdzielcze TE </w:t>
      </w:r>
    </w:p>
    <w:p w14:paraId="6363CECB"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instalacja oświetlenia ogólnego</w:t>
      </w:r>
    </w:p>
    <w:p w14:paraId="0701251B"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lastRenderedPageBreak/>
        <w:t>instalacja oświetlenia bezpieczeństwa</w:t>
      </w:r>
    </w:p>
    <w:p w14:paraId="51F92ABD" w14:textId="1A5549BF"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instalacja gniazd wtyczkowych</w:t>
      </w:r>
      <w:r w:rsidR="00044840">
        <w:rPr>
          <w:rFonts w:asciiTheme="minorHAnsi" w:hAnsiTheme="minorHAnsi" w:cstheme="minorHAnsi"/>
          <w:sz w:val="22"/>
          <w:szCs w:val="22"/>
        </w:rPr>
        <w:t xml:space="preserve"> </w:t>
      </w:r>
    </w:p>
    <w:p w14:paraId="5EE97BC3"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instalacja siły</w:t>
      </w:r>
    </w:p>
    <w:p w14:paraId="3E3DBF48"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instalacja połączeń wyrównawczych</w:t>
      </w:r>
    </w:p>
    <w:p w14:paraId="61E00605"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instalacja ochrony przed porażeniem prądem elektrycznym</w:t>
      </w:r>
    </w:p>
    <w:p w14:paraId="6A53D7FD"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 xml:space="preserve">instalacje strukturalne </w:t>
      </w:r>
    </w:p>
    <w:p w14:paraId="2D91ED83"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wydzielone  zasilanie systemu komputerowego</w:t>
      </w:r>
    </w:p>
    <w:p w14:paraId="525183F2"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wyprowadzenie zasilania w obrębie ścian i sufitów pod klimatyzatory</w:t>
      </w:r>
    </w:p>
    <w:p w14:paraId="1C3FAE16"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 xml:space="preserve">wyprowadzenie zasilania pod planowane w przyszłości wentylatory kanałowe na wejściach wentylacji grawitacyjnej, włączane z oświetleniem, wyłączane z 3 min. opóźnieniem </w:t>
      </w:r>
    </w:p>
    <w:p w14:paraId="52064D4B"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inne elementy zgodnie z dokumentacją branży instalacje elektryczne</w:t>
      </w:r>
    </w:p>
    <w:p w14:paraId="56D02524" w14:textId="77777777" w:rsidR="001D29D9" w:rsidRPr="001D29D9" w:rsidRDefault="001D29D9" w:rsidP="001D29D9">
      <w:pPr>
        <w:pStyle w:val="Akapitzlist"/>
        <w:autoSpaceDE w:val="0"/>
        <w:autoSpaceDN w:val="0"/>
        <w:adjustRightInd w:val="0"/>
        <w:ind w:left="0"/>
        <w:rPr>
          <w:rFonts w:asciiTheme="minorHAnsi" w:hAnsiTheme="minorHAnsi" w:cstheme="minorHAnsi"/>
          <w:b/>
          <w:sz w:val="22"/>
          <w:szCs w:val="22"/>
        </w:rPr>
      </w:pPr>
    </w:p>
    <w:p w14:paraId="0A2DA954" w14:textId="77777777" w:rsidR="001D29D9" w:rsidRPr="001D29D9" w:rsidRDefault="001D29D9" w:rsidP="001D29D9">
      <w:pPr>
        <w:pStyle w:val="Akapitzlist"/>
        <w:autoSpaceDE w:val="0"/>
        <w:autoSpaceDN w:val="0"/>
        <w:adjustRightInd w:val="0"/>
        <w:ind w:left="0"/>
        <w:rPr>
          <w:rFonts w:asciiTheme="minorHAnsi" w:hAnsiTheme="minorHAnsi" w:cstheme="minorHAnsi"/>
          <w:b/>
          <w:sz w:val="22"/>
          <w:szCs w:val="22"/>
        </w:rPr>
      </w:pPr>
      <w:r w:rsidRPr="001D29D9">
        <w:rPr>
          <w:rFonts w:asciiTheme="minorHAnsi" w:hAnsiTheme="minorHAnsi" w:cstheme="minorHAnsi"/>
          <w:b/>
          <w:sz w:val="22"/>
          <w:szCs w:val="22"/>
        </w:rPr>
        <w:t>instalacje teletechniczne</w:t>
      </w:r>
    </w:p>
    <w:p w14:paraId="14C5A76D"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 xml:space="preserve">instalacja i system </w:t>
      </w:r>
      <w:proofErr w:type="spellStart"/>
      <w:r w:rsidRPr="001D29D9">
        <w:rPr>
          <w:rFonts w:asciiTheme="minorHAnsi" w:hAnsiTheme="minorHAnsi" w:cstheme="minorHAnsi"/>
          <w:sz w:val="22"/>
          <w:szCs w:val="22"/>
        </w:rPr>
        <w:t>przyzywowy</w:t>
      </w:r>
      <w:proofErr w:type="spellEnd"/>
    </w:p>
    <w:p w14:paraId="7DB4C501"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sieć strukturalna LAN</w:t>
      </w:r>
    </w:p>
    <w:p w14:paraId="1AF6B159" w14:textId="77777777" w:rsidR="001D29D9" w:rsidRPr="001D29D9" w:rsidRDefault="001D29D9" w:rsidP="00D536B8">
      <w:pPr>
        <w:pStyle w:val="Akapitzlist"/>
        <w:numPr>
          <w:ilvl w:val="0"/>
          <w:numId w:val="12"/>
        </w:numPr>
        <w:autoSpaceDE w:val="0"/>
        <w:autoSpaceDN w:val="0"/>
        <w:adjustRightInd w:val="0"/>
        <w:rPr>
          <w:rFonts w:asciiTheme="minorHAnsi" w:hAnsiTheme="minorHAnsi" w:cstheme="minorHAnsi"/>
          <w:sz w:val="22"/>
          <w:szCs w:val="22"/>
        </w:rPr>
      </w:pPr>
      <w:r w:rsidRPr="001D29D9">
        <w:rPr>
          <w:rFonts w:asciiTheme="minorHAnsi" w:hAnsiTheme="minorHAnsi" w:cstheme="minorHAnsi"/>
          <w:sz w:val="22"/>
          <w:szCs w:val="22"/>
        </w:rPr>
        <w:t>telewizja użytkowa RTV/SAT – okablowanie</w:t>
      </w:r>
    </w:p>
    <w:p w14:paraId="04FE7216" w14:textId="77777777" w:rsidR="001D29D9" w:rsidRPr="001D29D9" w:rsidRDefault="001D29D9" w:rsidP="001D29D9">
      <w:pPr>
        <w:jc w:val="both"/>
        <w:rPr>
          <w:rFonts w:asciiTheme="minorHAnsi" w:hAnsiTheme="minorHAnsi" w:cstheme="minorHAnsi"/>
          <w:sz w:val="22"/>
          <w:szCs w:val="22"/>
        </w:rPr>
      </w:pPr>
    </w:p>
    <w:p w14:paraId="306B65CC" w14:textId="77777777" w:rsidR="001D29D9" w:rsidRPr="001D29D9" w:rsidRDefault="001D29D9" w:rsidP="001D29D9">
      <w:pPr>
        <w:jc w:val="both"/>
        <w:rPr>
          <w:rFonts w:asciiTheme="minorHAnsi" w:hAnsiTheme="minorHAnsi" w:cstheme="minorHAnsi"/>
          <w:b/>
          <w:sz w:val="22"/>
          <w:szCs w:val="22"/>
        </w:rPr>
      </w:pPr>
      <w:r w:rsidRPr="001D29D9">
        <w:rPr>
          <w:rFonts w:asciiTheme="minorHAnsi" w:hAnsiTheme="minorHAnsi" w:cstheme="minorHAnsi"/>
          <w:b/>
          <w:sz w:val="22"/>
          <w:szCs w:val="22"/>
        </w:rPr>
        <w:t>roboty wykończeniowe</w:t>
      </w:r>
    </w:p>
    <w:p w14:paraId="232D189B" w14:textId="77777777"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montaż uchwytów dla pacjentów w obrębie łazienek i toalet</w:t>
      </w:r>
    </w:p>
    <w:p w14:paraId="1415AF74" w14:textId="77777777"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lustra wklejane w pomieszczeniach toalet nad umywalkami</w:t>
      </w:r>
    </w:p>
    <w:p w14:paraId="1EF8B103" w14:textId="72AD2C12"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zabudów w postaci paneli z płyt MDF i GK wraz z wyposażeniem, oświetleniem i gniazdami instalacyjnymi na ścianach we wszystkich salach chorych (wg rysunku detalu tej zabudowy)</w:t>
      </w:r>
      <w:r w:rsidRPr="005F7D78">
        <w:rPr>
          <w:rFonts w:asciiTheme="minorHAnsi" w:hAnsiTheme="minorHAnsi" w:cstheme="minorHAnsi"/>
          <w:sz w:val="22"/>
          <w:szCs w:val="22"/>
        </w:rPr>
        <w:t xml:space="preserve"> 1.49. gabinecie zabiegowym, 1.18. sali intensywnego nadzoru, 1.5. izbie przyjęć</w:t>
      </w:r>
      <w:r w:rsidR="005F7D78" w:rsidRPr="005F7D78">
        <w:rPr>
          <w:rFonts w:asciiTheme="minorHAnsi" w:hAnsiTheme="minorHAnsi" w:cstheme="minorHAnsi"/>
          <w:sz w:val="22"/>
          <w:szCs w:val="22"/>
        </w:rPr>
        <w:t xml:space="preserve"> </w:t>
      </w:r>
      <w:r w:rsidRPr="005F7D78">
        <w:rPr>
          <w:rFonts w:asciiTheme="minorHAnsi" w:hAnsiTheme="minorHAnsi" w:cstheme="minorHAnsi"/>
          <w:sz w:val="22"/>
          <w:szCs w:val="22"/>
        </w:rPr>
        <w:t>oraz w innych miejscach wyprowadzeń gazów medycznych ze ścian.</w:t>
      </w:r>
    </w:p>
    <w:p w14:paraId="45AB7896" w14:textId="77777777"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zabudów ścian w korytarzach w postaci paneli dekoracyjnych i informacyjnych MDF i GK</w:t>
      </w:r>
    </w:p>
    <w:p w14:paraId="5E3DEAAE" w14:textId="77777777"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 xml:space="preserve">montaż pochwytów przyściennych z podświetleniem nocnym LED na korytarzach </w:t>
      </w:r>
    </w:p>
    <w:p w14:paraId="08610D66" w14:textId="77777777" w:rsidR="001D29D9" w:rsidRPr="001D29D9" w:rsidRDefault="001D29D9" w:rsidP="00D536B8">
      <w:pPr>
        <w:widowControl/>
        <w:numPr>
          <w:ilvl w:val="0"/>
          <w:numId w:val="15"/>
        </w:numPr>
        <w:suppressAutoHyphens w:val="0"/>
        <w:jc w:val="both"/>
        <w:textAlignment w:val="auto"/>
        <w:rPr>
          <w:rFonts w:asciiTheme="minorHAnsi" w:hAnsiTheme="minorHAnsi" w:cstheme="minorHAnsi"/>
          <w:sz w:val="22"/>
          <w:szCs w:val="22"/>
        </w:rPr>
      </w:pPr>
      <w:r w:rsidRPr="001D29D9">
        <w:rPr>
          <w:rFonts w:asciiTheme="minorHAnsi" w:hAnsiTheme="minorHAnsi" w:cstheme="minorHAnsi"/>
          <w:sz w:val="22"/>
          <w:szCs w:val="22"/>
        </w:rPr>
        <w:t>wykonanie zabudów ciągów meblowych w zaznaczonych pomieszczeniach wraz z montażem zlewów i umywalek wbudowanych oraz baterii</w:t>
      </w:r>
    </w:p>
    <w:p w14:paraId="0E4BC305" w14:textId="77777777" w:rsidR="00B60EBC" w:rsidRDefault="00B60EBC">
      <w:pPr>
        <w:spacing w:line="276" w:lineRule="auto"/>
        <w:ind w:left="709"/>
        <w:jc w:val="both"/>
        <w:rPr>
          <w:rFonts w:asciiTheme="minorHAnsi" w:hAnsiTheme="minorHAnsi" w:cstheme="minorHAnsi"/>
          <w:sz w:val="22"/>
          <w:szCs w:val="22"/>
        </w:rPr>
      </w:pPr>
    </w:p>
    <w:p w14:paraId="0B855CCE"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b/>
          <w:sz w:val="22"/>
          <w:szCs w:val="22"/>
        </w:rPr>
        <w:t>przy wykonywaniu prac należy postępować zgodnie z</w:t>
      </w:r>
      <w:r>
        <w:rPr>
          <w:rFonts w:asciiTheme="minorHAnsi" w:hAnsiTheme="minorHAnsi" w:cstheme="minorHAnsi"/>
          <w:sz w:val="22"/>
          <w:szCs w:val="22"/>
        </w:rPr>
        <w:t xml:space="preserve"> </w:t>
      </w:r>
      <w:r>
        <w:rPr>
          <w:rFonts w:asciiTheme="minorHAnsi" w:hAnsiTheme="minorHAnsi" w:cstheme="minorHAnsi"/>
          <w:b/>
          <w:sz w:val="22"/>
          <w:szCs w:val="22"/>
        </w:rPr>
        <w:t>obowiązującymi aktami prawnymi:</w:t>
      </w:r>
    </w:p>
    <w:p w14:paraId="1645F0FA"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z dnia 15 kwietnia 2011 r. o działalności leczniczej (Dz.U. 2023 poz. 991)  </w:t>
      </w:r>
    </w:p>
    <w:p w14:paraId="143A6BC2"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Ustawa Prawo Budowlane Dz. U. 2023 poz. 682</w:t>
      </w:r>
    </w:p>
    <w:p w14:paraId="2044A927" w14:textId="77777777" w:rsidR="00B60EBC" w:rsidRDefault="0035447A" w:rsidP="00D536B8">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Infrastruktury z dnia 12.04.2002r. w sprawie warunków technicznych, jakim powinny odpowiadać budynki i ich usytuowanie (Dz. U. 2022 poz. 1225)  </w:t>
      </w:r>
    </w:p>
    <w:p w14:paraId="0519EF13" w14:textId="77777777" w:rsidR="00B60EBC" w:rsidRDefault="0035447A" w:rsidP="00D536B8">
      <w:pPr>
        <w:widowControl/>
        <w:numPr>
          <w:ilvl w:val="0"/>
          <w:numId w:val="8"/>
        </w:numPr>
        <w:suppressAutoHyphens w:val="0"/>
        <w:spacing w:line="276" w:lineRule="auto"/>
        <w:ind w:left="1429"/>
        <w:textAlignment w:val="auto"/>
        <w:rPr>
          <w:rFonts w:asciiTheme="minorHAnsi" w:hAnsiTheme="minorHAnsi" w:cstheme="minorHAnsi"/>
          <w:sz w:val="22"/>
          <w:szCs w:val="22"/>
        </w:rPr>
      </w:pPr>
      <w:r>
        <w:rPr>
          <w:rFonts w:asciiTheme="minorHAnsi" w:hAnsiTheme="minorHAnsi" w:cstheme="minorHAnsi"/>
          <w:sz w:val="22"/>
          <w:szCs w:val="22"/>
        </w:rPr>
        <w:t>Rozporządzenia Ministra Spraw Wewnętrznych i Administracji z dnia 7 czerwca 2010 w sprawie ochrony przeciwpożarowej budynków, innych obiektów budowlanych i terenów (tekst jednolity Dz.U.2023 poz. 822)</w:t>
      </w:r>
    </w:p>
    <w:p w14:paraId="4EF55E54"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26 marca 2019 r. w sprawie szczegółowych wymagań, jakim powinny odpowiadać pomieszczenia i urządzenia podmiotu wykonującego działalność leczniczą (Dz. U. 2022 poz. 402)  </w:t>
      </w:r>
    </w:p>
    <w:p w14:paraId="36309FB9"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Pracy i Polityki Socjalnej z dnia 26.09.1997 r. w sprawie ogólnych przepisów bezpieczeństwa i higieny pracy</w:t>
      </w:r>
    </w:p>
    <w:p w14:paraId="026C4292"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lastRenderedPageBreak/>
        <w:t>Rozporządzenie Ministra Zdrowia z dnia 5 października 2017 r. w sprawie szczegółowego sposobu postępowania z odpadami medycznymi (Dz. U. z 2017 r., poz. 1975)  </w:t>
      </w:r>
    </w:p>
    <w:p w14:paraId="0E427DA9"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23.03.2011 w sprawie sposobu przechowywania zwłok i szczątków (Dz.U. Nr 75, poz. 405)  </w:t>
      </w:r>
    </w:p>
    <w:p w14:paraId="27DB6CBA"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Rozporządzenie Ministra Zdrowia z dnia 10 kwietnia 2012 r. w sprawie sposobu postępowania podmiotu leczniczego wykonującego działalność leczniczą w rodzaju stacjonarne i całodobowe świadczenia zdrowotne ze zwłokami pacjenta w przypadku śmierci pacjenta (Dz.U. 2012 poz. 420)   </w:t>
      </w:r>
    </w:p>
    <w:p w14:paraId="27E6EC1F"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Rozporządzenie Ministra Pracy i Polityki Socjalnej z dnia 26.09.1997r. w sprawie ogólnych przepisów bezpieczeństwa i higieny pracy (Dz. U. 1997 nr.129 poz. 844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w:t>
      </w:r>
    </w:p>
    <w:p w14:paraId="60FD1EDA"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PN-83/B-03430/Az:3/2000 Wentylacja w budynkach mieszkalnych, zamieszkania zbiorowego i użyteczności publicznej.  </w:t>
      </w:r>
    </w:p>
    <w:p w14:paraId="699576DF"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12464-1 Światło i oświetlenie. Oświetlenie miejsc pracy  </w:t>
      </w:r>
    </w:p>
    <w:p w14:paraId="25FE3583"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 PN-HD 60364-7-710:2012 Instalacje elektryczne niskiego napięcia -- Część 7-710: Wymagania dotyczące specjalnych instalacji lub lokalizacji -- Pomieszczenia medyczne </w:t>
      </w:r>
    </w:p>
    <w:p w14:paraId="245796AB"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PN-82/B-02402 Temperatury ogrzewanych pomieszczeń w budynkach  </w:t>
      </w:r>
    </w:p>
    <w:p w14:paraId="4F3BDAD0"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Standardy dostępności dla polityki spójności 2014 -2020: poradnik "Standardy dostępności budynków dla osób z niepełnosprawnościami uwzględniając koncepcję uniwersalnego projektowania".</w:t>
      </w:r>
    </w:p>
    <w:p w14:paraId="46463C59" w14:textId="77777777" w:rsidR="00B60EBC" w:rsidRDefault="0035447A" w:rsidP="00D536B8">
      <w:pPr>
        <w:widowControl/>
        <w:numPr>
          <w:ilvl w:val="0"/>
          <w:numId w:val="8"/>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Literatura fachowa z zakresu projektowania technologicznego, katalogi oraz dokumentacja techniczna urządzeń medycznych.  </w:t>
      </w:r>
    </w:p>
    <w:p w14:paraId="0F85F38F" w14:textId="77777777" w:rsidR="00B60EBC" w:rsidRDefault="00B60EBC">
      <w:pPr>
        <w:spacing w:line="276" w:lineRule="auto"/>
        <w:ind w:left="709"/>
        <w:jc w:val="both"/>
        <w:rPr>
          <w:rFonts w:asciiTheme="minorHAnsi" w:hAnsiTheme="minorHAnsi" w:cstheme="minorHAnsi"/>
          <w:sz w:val="22"/>
          <w:szCs w:val="22"/>
        </w:rPr>
      </w:pPr>
    </w:p>
    <w:p w14:paraId="20DD6488" w14:textId="77777777" w:rsidR="00B60EBC" w:rsidRPr="007877DE" w:rsidRDefault="00B60EBC" w:rsidP="007877DE">
      <w:pPr>
        <w:spacing w:line="276" w:lineRule="auto"/>
        <w:ind w:left="1069"/>
        <w:jc w:val="both"/>
        <w:rPr>
          <w:rFonts w:asciiTheme="minorHAnsi" w:hAnsiTheme="minorHAnsi" w:cstheme="minorHAnsi"/>
          <w:sz w:val="22"/>
          <w:szCs w:val="22"/>
        </w:rPr>
      </w:pPr>
    </w:p>
    <w:p w14:paraId="686675FE" w14:textId="77777777" w:rsidR="007877DE" w:rsidRPr="007877DE" w:rsidRDefault="007877DE" w:rsidP="007877DE">
      <w:pPr>
        <w:ind w:left="360"/>
        <w:jc w:val="center"/>
        <w:rPr>
          <w:rFonts w:asciiTheme="minorHAnsi" w:hAnsiTheme="minorHAnsi" w:cstheme="minorHAnsi"/>
          <w:b/>
          <w:sz w:val="22"/>
          <w:szCs w:val="22"/>
        </w:rPr>
      </w:pPr>
      <w:r w:rsidRPr="007877DE">
        <w:rPr>
          <w:rFonts w:asciiTheme="minorHAnsi" w:hAnsiTheme="minorHAnsi" w:cstheme="minorHAnsi"/>
          <w:b/>
          <w:sz w:val="22"/>
          <w:szCs w:val="22"/>
        </w:rPr>
        <w:t>INSTALACJE ELEKTRYCZNE</w:t>
      </w:r>
    </w:p>
    <w:p w14:paraId="3DC98124" w14:textId="77777777" w:rsidR="007877DE" w:rsidRPr="007877DE" w:rsidRDefault="007877DE" w:rsidP="007877DE">
      <w:pPr>
        <w:ind w:left="360"/>
        <w:rPr>
          <w:rFonts w:asciiTheme="minorHAnsi" w:hAnsiTheme="minorHAnsi" w:cstheme="minorHAnsi"/>
          <w:b/>
          <w:sz w:val="22"/>
          <w:szCs w:val="22"/>
        </w:rPr>
      </w:pPr>
    </w:p>
    <w:p w14:paraId="766C232F"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Przedmiotem niniejszego opracowania jest projekt wykonawczy remontu oddziału chirurgii szpitala w Oławie w zakresie instalacji elektrycznych wewnętrznych. ZOZ Oława 2 Piętro, ul. Baczyńskiego 1, 55,200 Oława.</w:t>
      </w:r>
    </w:p>
    <w:p w14:paraId="2D8EAB80"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Niniejsza dokumentacja jest elementem dokumentacji, jako część składowa dla ww. inwestycji, w skład której wchodzą:</w:t>
      </w:r>
    </w:p>
    <w:p w14:paraId="555616DB" w14:textId="77777777" w:rsidR="007877DE" w:rsidRPr="007877DE" w:rsidRDefault="007877DE" w:rsidP="007877DE">
      <w:pPr>
        <w:numPr>
          <w:ilvl w:val="2"/>
          <w:numId w:val="0"/>
        </w:numPr>
        <w:ind w:left="927" w:hanging="340"/>
        <w:jc w:val="both"/>
        <w:rPr>
          <w:rFonts w:asciiTheme="minorHAnsi" w:hAnsiTheme="minorHAnsi" w:cstheme="minorHAnsi"/>
          <w:sz w:val="22"/>
          <w:szCs w:val="22"/>
        </w:rPr>
      </w:pPr>
      <w:r w:rsidRPr="007877DE">
        <w:rPr>
          <w:rFonts w:asciiTheme="minorHAnsi" w:hAnsiTheme="minorHAnsi" w:cstheme="minorHAnsi"/>
          <w:sz w:val="22"/>
          <w:szCs w:val="22"/>
        </w:rPr>
        <w:t>Projekt wykonawczy,</w:t>
      </w:r>
    </w:p>
    <w:p w14:paraId="62B7A2BA" w14:textId="77777777" w:rsidR="007877DE" w:rsidRPr="007877DE" w:rsidRDefault="007877DE" w:rsidP="007877DE">
      <w:pPr>
        <w:numPr>
          <w:ilvl w:val="2"/>
          <w:numId w:val="0"/>
        </w:numPr>
        <w:ind w:left="927" w:hanging="340"/>
        <w:jc w:val="both"/>
        <w:rPr>
          <w:rFonts w:asciiTheme="minorHAnsi" w:hAnsiTheme="minorHAnsi" w:cstheme="minorHAnsi"/>
          <w:sz w:val="22"/>
          <w:szCs w:val="22"/>
        </w:rPr>
      </w:pPr>
      <w:r w:rsidRPr="007877DE">
        <w:rPr>
          <w:rFonts w:asciiTheme="minorHAnsi" w:hAnsiTheme="minorHAnsi" w:cstheme="minorHAnsi"/>
          <w:sz w:val="22"/>
          <w:szCs w:val="22"/>
        </w:rPr>
        <w:t>Wytyczne Inwestora,</w:t>
      </w:r>
    </w:p>
    <w:p w14:paraId="39EAAB3D" w14:textId="77777777" w:rsidR="007877DE" w:rsidRPr="007877DE" w:rsidRDefault="007877DE" w:rsidP="007877DE">
      <w:pPr>
        <w:numPr>
          <w:ilvl w:val="2"/>
          <w:numId w:val="0"/>
        </w:numPr>
        <w:ind w:left="927" w:hanging="340"/>
        <w:jc w:val="both"/>
        <w:rPr>
          <w:rFonts w:asciiTheme="minorHAnsi" w:hAnsiTheme="minorHAnsi" w:cstheme="minorHAnsi"/>
          <w:sz w:val="22"/>
          <w:szCs w:val="22"/>
        </w:rPr>
      </w:pPr>
      <w:r w:rsidRPr="007877DE">
        <w:rPr>
          <w:rFonts w:asciiTheme="minorHAnsi" w:hAnsiTheme="minorHAnsi" w:cstheme="minorHAnsi"/>
          <w:sz w:val="22"/>
          <w:szCs w:val="22"/>
        </w:rPr>
        <w:t>Wytyczne branżowe,</w:t>
      </w:r>
    </w:p>
    <w:p w14:paraId="7AB80BB0" w14:textId="77777777" w:rsidR="007877DE" w:rsidRPr="007877DE" w:rsidRDefault="007877DE" w:rsidP="007877DE">
      <w:pPr>
        <w:numPr>
          <w:ilvl w:val="2"/>
          <w:numId w:val="0"/>
        </w:numPr>
        <w:ind w:left="927" w:hanging="340"/>
        <w:jc w:val="both"/>
        <w:rPr>
          <w:rFonts w:asciiTheme="minorHAnsi" w:hAnsiTheme="minorHAnsi" w:cstheme="minorHAnsi"/>
          <w:sz w:val="22"/>
          <w:szCs w:val="22"/>
        </w:rPr>
      </w:pPr>
      <w:r w:rsidRPr="007877DE">
        <w:rPr>
          <w:rFonts w:asciiTheme="minorHAnsi" w:hAnsiTheme="minorHAnsi" w:cstheme="minorHAnsi"/>
          <w:sz w:val="22"/>
          <w:szCs w:val="22"/>
        </w:rPr>
        <w:t>Wytyczne technologiczne.</w:t>
      </w:r>
    </w:p>
    <w:p w14:paraId="01A5588D"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Dokumentacja ta służy do wykonania robót montażowych oraz do sporządzenia oferty przez potencjalnego Wykonawcę – Oferenta, który jest zobowiązany do uwzględnienia przy opracowywaniu oferty wszelkich informacji zawartych w dokumentacji i innych dokumentach przekazanych przez Zamawiającego, jak również zobowiązany jest do zawarcia w ofercie wszystkich nie przewidzianych w dokumentacji, a mających zdaniem Wykonawcy wpływ na cenę, elementów koniecznych do poprawnego funkcjonowania obiektu i pełnego zrealizowania zadania. W wypadku jakichkolwiek niejasności obowiązkiem Oferenta jest kontakt z Zamawiającym w celu ich wyjaśnienia.</w:t>
      </w:r>
    </w:p>
    <w:p w14:paraId="3F42C535"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Roboty mogą być prowadzone tylko w oparciu o rysunki i opisy opisane jako "Projekt Wykonawczy". Wszystkie wykonane roboty i dostarczone materiały mają być zgodne z dokumentacją projektową oraz wytycznymi Inwestora.</w:t>
      </w:r>
    </w:p>
    <w:p w14:paraId="7F944DA1" w14:textId="77777777" w:rsidR="007877DE" w:rsidRPr="007877DE" w:rsidRDefault="007877DE" w:rsidP="007877DE">
      <w:pPr>
        <w:keepNext/>
        <w:ind w:left="360"/>
        <w:outlineLvl w:val="0"/>
        <w:rPr>
          <w:rFonts w:asciiTheme="minorHAnsi" w:hAnsiTheme="minorHAnsi" w:cstheme="minorHAnsi"/>
          <w:b/>
          <w:kern w:val="28"/>
          <w:sz w:val="22"/>
          <w:szCs w:val="22"/>
        </w:rPr>
      </w:pPr>
      <w:bookmarkStart w:id="0" w:name="_Toc158790346"/>
    </w:p>
    <w:p w14:paraId="77731AD0" w14:textId="77777777" w:rsidR="007877DE" w:rsidRPr="007877DE" w:rsidRDefault="007877DE" w:rsidP="007877DE">
      <w:pPr>
        <w:keepNext/>
        <w:ind w:left="360"/>
        <w:outlineLvl w:val="0"/>
        <w:rPr>
          <w:rFonts w:asciiTheme="minorHAnsi" w:hAnsiTheme="minorHAnsi" w:cstheme="minorHAnsi"/>
          <w:b/>
          <w:kern w:val="28"/>
          <w:sz w:val="22"/>
          <w:szCs w:val="22"/>
        </w:rPr>
      </w:pPr>
      <w:r w:rsidRPr="007877DE">
        <w:rPr>
          <w:rFonts w:asciiTheme="minorHAnsi" w:hAnsiTheme="minorHAnsi" w:cstheme="minorHAnsi"/>
          <w:b/>
          <w:kern w:val="28"/>
          <w:sz w:val="22"/>
          <w:szCs w:val="22"/>
        </w:rPr>
        <w:t>zakres opracowania</w:t>
      </w:r>
      <w:bookmarkEnd w:id="0"/>
    </w:p>
    <w:p w14:paraId="15D88B2F"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Zakres niniejszego opracowania:</w:t>
      </w:r>
    </w:p>
    <w:p w14:paraId="2F605A06"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lastRenderedPageBreak/>
        <w:t>wewnętrzne linie zasilające,</w:t>
      </w:r>
    </w:p>
    <w:p w14:paraId="1E6A6AC1"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rozdzielnice lokalne,</w:t>
      </w:r>
    </w:p>
    <w:p w14:paraId="738E2808"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oświetlenia podstawowego</w:t>
      </w:r>
    </w:p>
    <w:p w14:paraId="2FA2A468"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siłowe,</w:t>
      </w:r>
    </w:p>
    <w:p w14:paraId="0D89FA08"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gniazd wtykowych,</w:t>
      </w:r>
    </w:p>
    <w:p w14:paraId="0149CCFE"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zasilanie urządzeń teletechnicznych,</w:t>
      </w:r>
    </w:p>
    <w:p w14:paraId="0749D5B6"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uziemienia i połączeń wyrównawczych,</w:t>
      </w:r>
    </w:p>
    <w:p w14:paraId="36986BC1"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odgromowa,</w:t>
      </w:r>
    </w:p>
    <w:p w14:paraId="106A98C8"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przeciwprzepięciowej,</w:t>
      </w:r>
    </w:p>
    <w:p w14:paraId="6473DB5D" w14:textId="77777777" w:rsidR="007877DE" w:rsidRPr="007877DE" w:rsidRDefault="007877DE" w:rsidP="007877DE">
      <w:pPr>
        <w:numPr>
          <w:ilvl w:val="2"/>
          <w:numId w:val="0"/>
        </w:numPr>
        <w:ind w:left="644" w:hanging="284"/>
        <w:jc w:val="both"/>
        <w:rPr>
          <w:rFonts w:asciiTheme="minorHAnsi" w:hAnsiTheme="minorHAnsi" w:cstheme="minorHAnsi"/>
          <w:sz w:val="22"/>
          <w:szCs w:val="22"/>
        </w:rPr>
      </w:pPr>
      <w:r w:rsidRPr="007877DE">
        <w:rPr>
          <w:rFonts w:asciiTheme="minorHAnsi" w:hAnsiTheme="minorHAnsi" w:cstheme="minorHAnsi"/>
          <w:sz w:val="22"/>
          <w:szCs w:val="22"/>
        </w:rPr>
        <w:t>instalacje ochrony od porażeń prądem elektrycznym.</w:t>
      </w:r>
    </w:p>
    <w:p w14:paraId="4BB36D27" w14:textId="77777777" w:rsidR="007877DE" w:rsidRPr="007877DE" w:rsidRDefault="007877DE" w:rsidP="007877DE">
      <w:pPr>
        <w:keepNext/>
        <w:ind w:left="360"/>
        <w:outlineLvl w:val="0"/>
        <w:rPr>
          <w:rFonts w:asciiTheme="minorHAnsi" w:hAnsiTheme="minorHAnsi" w:cstheme="minorHAnsi"/>
          <w:b/>
          <w:kern w:val="28"/>
          <w:sz w:val="22"/>
          <w:szCs w:val="22"/>
        </w:rPr>
      </w:pPr>
      <w:bookmarkStart w:id="1" w:name="_Toc183491510"/>
      <w:bookmarkStart w:id="2" w:name="_Toc158790347"/>
    </w:p>
    <w:p w14:paraId="3D6F605D" w14:textId="77777777" w:rsidR="007877DE" w:rsidRPr="007877DE" w:rsidRDefault="007877DE" w:rsidP="007877DE">
      <w:pPr>
        <w:keepNext/>
        <w:ind w:left="360"/>
        <w:outlineLvl w:val="0"/>
        <w:rPr>
          <w:rFonts w:asciiTheme="minorHAnsi" w:hAnsiTheme="minorHAnsi" w:cstheme="minorHAnsi"/>
          <w:b/>
          <w:kern w:val="28"/>
          <w:sz w:val="22"/>
          <w:szCs w:val="22"/>
        </w:rPr>
      </w:pPr>
      <w:r w:rsidRPr="007877DE">
        <w:rPr>
          <w:rFonts w:asciiTheme="minorHAnsi" w:hAnsiTheme="minorHAnsi" w:cstheme="minorHAnsi"/>
          <w:b/>
          <w:kern w:val="28"/>
          <w:sz w:val="22"/>
          <w:szCs w:val="22"/>
        </w:rPr>
        <w:t>podstawa opracowania</w:t>
      </w:r>
      <w:bookmarkEnd w:id="1"/>
      <w:bookmarkEnd w:id="2"/>
    </w:p>
    <w:p w14:paraId="74D0988A" w14:textId="77777777" w:rsidR="007877DE" w:rsidRPr="007877DE" w:rsidRDefault="007877DE" w:rsidP="007877DE">
      <w:pPr>
        <w:numPr>
          <w:ilvl w:val="2"/>
          <w:numId w:val="0"/>
        </w:numPr>
        <w:ind w:left="927" w:hanging="567"/>
        <w:jc w:val="both"/>
        <w:rPr>
          <w:rFonts w:asciiTheme="minorHAnsi" w:hAnsiTheme="minorHAnsi" w:cstheme="minorHAnsi"/>
          <w:sz w:val="22"/>
          <w:szCs w:val="22"/>
        </w:rPr>
      </w:pPr>
      <w:r w:rsidRPr="007877DE">
        <w:rPr>
          <w:rFonts w:asciiTheme="minorHAnsi" w:hAnsiTheme="minorHAnsi" w:cstheme="minorHAnsi"/>
          <w:sz w:val="22"/>
          <w:szCs w:val="22"/>
        </w:rPr>
        <w:t>zlecenie wykonania projektu,</w:t>
      </w:r>
    </w:p>
    <w:p w14:paraId="0178CE4A" w14:textId="77777777" w:rsidR="007877DE" w:rsidRPr="007877DE" w:rsidRDefault="007877DE" w:rsidP="007877DE">
      <w:pPr>
        <w:numPr>
          <w:ilvl w:val="2"/>
          <w:numId w:val="0"/>
        </w:numPr>
        <w:ind w:left="927" w:hanging="567"/>
        <w:jc w:val="both"/>
        <w:rPr>
          <w:rFonts w:asciiTheme="minorHAnsi" w:hAnsiTheme="minorHAnsi" w:cstheme="minorHAnsi"/>
          <w:sz w:val="22"/>
          <w:szCs w:val="22"/>
        </w:rPr>
      </w:pPr>
      <w:r w:rsidRPr="007877DE">
        <w:rPr>
          <w:rFonts w:asciiTheme="minorHAnsi" w:hAnsiTheme="minorHAnsi" w:cstheme="minorHAnsi"/>
          <w:sz w:val="22"/>
          <w:szCs w:val="22"/>
        </w:rPr>
        <w:t xml:space="preserve">projekt architektoniczny budynku, </w:t>
      </w:r>
    </w:p>
    <w:p w14:paraId="128E8C95" w14:textId="77777777" w:rsidR="007877DE" w:rsidRPr="007877DE" w:rsidRDefault="007877DE" w:rsidP="007877DE">
      <w:pPr>
        <w:numPr>
          <w:ilvl w:val="2"/>
          <w:numId w:val="0"/>
        </w:numPr>
        <w:ind w:left="927" w:hanging="567"/>
        <w:jc w:val="both"/>
        <w:rPr>
          <w:rFonts w:asciiTheme="minorHAnsi" w:hAnsiTheme="minorHAnsi" w:cstheme="minorHAnsi"/>
          <w:sz w:val="22"/>
          <w:szCs w:val="22"/>
        </w:rPr>
      </w:pPr>
      <w:r w:rsidRPr="007877DE">
        <w:rPr>
          <w:rFonts w:asciiTheme="minorHAnsi" w:hAnsiTheme="minorHAnsi" w:cstheme="minorHAnsi"/>
          <w:sz w:val="22"/>
          <w:szCs w:val="22"/>
        </w:rPr>
        <w:t>obowiązujące normy i przepisy,</w:t>
      </w:r>
    </w:p>
    <w:p w14:paraId="01B3DD3E" w14:textId="77777777" w:rsidR="007877DE" w:rsidRPr="007877DE" w:rsidRDefault="007877DE" w:rsidP="007877DE">
      <w:pPr>
        <w:numPr>
          <w:ilvl w:val="2"/>
          <w:numId w:val="0"/>
        </w:numPr>
        <w:ind w:left="927" w:hanging="567"/>
        <w:jc w:val="both"/>
        <w:rPr>
          <w:rFonts w:asciiTheme="minorHAnsi" w:hAnsiTheme="minorHAnsi" w:cstheme="minorHAnsi"/>
          <w:sz w:val="22"/>
          <w:szCs w:val="22"/>
        </w:rPr>
      </w:pPr>
      <w:r w:rsidRPr="007877DE">
        <w:rPr>
          <w:rFonts w:asciiTheme="minorHAnsi" w:hAnsiTheme="minorHAnsi" w:cstheme="minorHAnsi"/>
          <w:sz w:val="22"/>
          <w:szCs w:val="22"/>
        </w:rPr>
        <w:t>uzgodnienia międzybranżowe.</w:t>
      </w:r>
    </w:p>
    <w:p w14:paraId="6C3B3979" w14:textId="77777777" w:rsidR="007877DE" w:rsidRPr="007877DE" w:rsidRDefault="007877DE" w:rsidP="007877DE">
      <w:pPr>
        <w:keepNext/>
        <w:ind w:left="360"/>
        <w:outlineLvl w:val="1"/>
        <w:rPr>
          <w:rFonts w:asciiTheme="minorHAnsi" w:hAnsiTheme="minorHAnsi" w:cstheme="minorHAnsi"/>
          <w:b/>
          <w:sz w:val="22"/>
          <w:szCs w:val="22"/>
        </w:rPr>
      </w:pPr>
      <w:bookmarkStart w:id="3" w:name="_Toc158790350"/>
      <w:bookmarkStart w:id="4" w:name="_Toc485559925"/>
      <w:bookmarkStart w:id="5" w:name="_Toc486836026"/>
      <w:bookmarkStart w:id="6" w:name="_Toc486836413"/>
      <w:bookmarkStart w:id="7" w:name="_Toc486912774"/>
      <w:bookmarkStart w:id="8" w:name="_Toc486921972"/>
    </w:p>
    <w:p w14:paraId="3718C405" w14:textId="77777777" w:rsidR="007877DE" w:rsidRPr="007877DE" w:rsidRDefault="007877DE" w:rsidP="007877DE">
      <w:pPr>
        <w:keepNext/>
        <w:ind w:left="360"/>
        <w:outlineLvl w:val="1"/>
        <w:rPr>
          <w:rFonts w:asciiTheme="minorHAnsi" w:hAnsiTheme="minorHAnsi" w:cstheme="minorHAnsi"/>
          <w:b/>
          <w:caps/>
          <w:sz w:val="22"/>
          <w:szCs w:val="22"/>
        </w:rPr>
      </w:pPr>
      <w:r w:rsidRPr="007877DE">
        <w:rPr>
          <w:rFonts w:asciiTheme="minorHAnsi" w:hAnsiTheme="minorHAnsi" w:cstheme="minorHAnsi"/>
          <w:b/>
          <w:sz w:val="22"/>
          <w:szCs w:val="22"/>
        </w:rPr>
        <w:t>zasilanie obiektu w energię elektryczną</w:t>
      </w:r>
      <w:bookmarkEnd w:id="3"/>
    </w:p>
    <w:p w14:paraId="4C24B9B9" w14:textId="77777777" w:rsidR="007877DE" w:rsidRPr="007877DE" w:rsidRDefault="007877DE" w:rsidP="007877DE">
      <w:pPr>
        <w:keepNext/>
        <w:ind w:left="360"/>
        <w:jc w:val="both"/>
        <w:outlineLvl w:val="1"/>
        <w:rPr>
          <w:rFonts w:asciiTheme="minorHAnsi" w:hAnsiTheme="minorHAnsi" w:cstheme="minorHAnsi"/>
          <w:sz w:val="22"/>
          <w:szCs w:val="22"/>
        </w:rPr>
      </w:pPr>
      <w:bookmarkStart w:id="9" w:name="_Toc158790351"/>
      <w:r w:rsidRPr="007877DE">
        <w:rPr>
          <w:rFonts w:asciiTheme="minorHAnsi" w:hAnsiTheme="minorHAnsi" w:cstheme="minorHAnsi"/>
          <w:sz w:val="22"/>
          <w:szCs w:val="22"/>
        </w:rPr>
        <w:t>Remontowany obiekt zasilany jest w energię elektryczną prądem przemiennym, 3-fazowym o napięciu 0,4kV 50Hz z przyłącza energetyki zawodowej.</w:t>
      </w:r>
    </w:p>
    <w:p w14:paraId="37F5DA1B" w14:textId="58439E30" w:rsidR="007877DE" w:rsidRDefault="007877DE" w:rsidP="007877DE">
      <w:pPr>
        <w:keepNext/>
        <w:ind w:left="360"/>
        <w:jc w:val="both"/>
        <w:outlineLvl w:val="1"/>
        <w:rPr>
          <w:rFonts w:asciiTheme="minorHAnsi" w:hAnsiTheme="minorHAnsi" w:cstheme="minorHAnsi"/>
          <w:sz w:val="22"/>
          <w:szCs w:val="22"/>
        </w:rPr>
      </w:pPr>
      <w:r w:rsidRPr="007877DE">
        <w:rPr>
          <w:rFonts w:asciiTheme="minorHAnsi" w:hAnsiTheme="minorHAnsi" w:cstheme="minorHAnsi"/>
          <w:sz w:val="22"/>
          <w:szCs w:val="22"/>
        </w:rPr>
        <w:t>Na remontowan</w:t>
      </w:r>
      <w:r w:rsidR="00044840">
        <w:rPr>
          <w:rFonts w:asciiTheme="minorHAnsi" w:hAnsiTheme="minorHAnsi" w:cstheme="minorHAnsi"/>
          <w:sz w:val="22"/>
          <w:szCs w:val="22"/>
        </w:rPr>
        <w:t>ej części</w:t>
      </w:r>
      <w:r w:rsidRPr="007877DE">
        <w:rPr>
          <w:rFonts w:asciiTheme="minorHAnsi" w:hAnsiTheme="minorHAnsi" w:cstheme="minorHAnsi"/>
          <w:sz w:val="22"/>
          <w:szCs w:val="22"/>
        </w:rPr>
        <w:t xml:space="preserve"> piętr</w:t>
      </w:r>
      <w:r w:rsidR="00044840">
        <w:rPr>
          <w:rFonts w:asciiTheme="minorHAnsi" w:hAnsiTheme="minorHAnsi" w:cstheme="minorHAnsi"/>
          <w:sz w:val="22"/>
          <w:szCs w:val="22"/>
        </w:rPr>
        <w:t>a</w:t>
      </w:r>
      <w:r w:rsidRPr="007877DE">
        <w:rPr>
          <w:rFonts w:asciiTheme="minorHAnsi" w:hAnsiTheme="minorHAnsi" w:cstheme="minorHAnsi"/>
          <w:sz w:val="22"/>
          <w:szCs w:val="22"/>
        </w:rPr>
        <w:t xml:space="preserve"> znajdują się obecnie </w:t>
      </w:r>
      <w:r w:rsidR="00044840">
        <w:rPr>
          <w:rFonts w:asciiTheme="minorHAnsi" w:hAnsiTheme="minorHAnsi" w:cstheme="minorHAnsi"/>
          <w:sz w:val="22"/>
          <w:szCs w:val="22"/>
        </w:rPr>
        <w:t>1</w:t>
      </w:r>
      <w:r w:rsidRPr="007877DE">
        <w:rPr>
          <w:rFonts w:asciiTheme="minorHAnsi" w:hAnsiTheme="minorHAnsi" w:cstheme="minorHAnsi"/>
          <w:sz w:val="22"/>
          <w:szCs w:val="22"/>
        </w:rPr>
        <w:t xml:space="preserve"> rozdzielnic</w:t>
      </w:r>
      <w:r w:rsidR="00044840">
        <w:rPr>
          <w:rFonts w:asciiTheme="minorHAnsi" w:hAnsiTheme="minorHAnsi" w:cstheme="minorHAnsi"/>
          <w:sz w:val="22"/>
          <w:szCs w:val="22"/>
        </w:rPr>
        <w:t>a</w:t>
      </w:r>
      <w:r w:rsidRPr="007877DE">
        <w:rPr>
          <w:rFonts w:asciiTheme="minorHAnsi" w:hAnsiTheme="minorHAnsi" w:cstheme="minorHAnsi"/>
          <w:sz w:val="22"/>
          <w:szCs w:val="22"/>
        </w:rPr>
        <w:t xml:space="preserve"> </w:t>
      </w:r>
      <w:proofErr w:type="spellStart"/>
      <w:r w:rsidRPr="007877DE">
        <w:rPr>
          <w:rFonts w:asciiTheme="minorHAnsi" w:hAnsiTheme="minorHAnsi" w:cstheme="minorHAnsi"/>
          <w:sz w:val="22"/>
          <w:szCs w:val="22"/>
        </w:rPr>
        <w:t>nN</w:t>
      </w:r>
      <w:proofErr w:type="spellEnd"/>
      <w:r w:rsidR="00044840">
        <w:rPr>
          <w:rFonts w:asciiTheme="minorHAnsi" w:hAnsiTheme="minorHAnsi" w:cstheme="minorHAnsi"/>
          <w:sz w:val="22"/>
          <w:szCs w:val="22"/>
        </w:rPr>
        <w:t>, która</w:t>
      </w:r>
      <w:r w:rsidRPr="007877DE">
        <w:rPr>
          <w:rFonts w:asciiTheme="minorHAnsi" w:hAnsiTheme="minorHAnsi" w:cstheme="minorHAnsi"/>
          <w:sz w:val="22"/>
          <w:szCs w:val="22"/>
        </w:rPr>
        <w:t xml:space="preserve"> zostanie zlikwidowana</w:t>
      </w:r>
      <w:r w:rsidR="00044840">
        <w:rPr>
          <w:rFonts w:asciiTheme="minorHAnsi" w:hAnsiTheme="minorHAnsi" w:cstheme="minorHAnsi"/>
          <w:sz w:val="22"/>
          <w:szCs w:val="22"/>
        </w:rPr>
        <w:t xml:space="preserve"> w </w:t>
      </w:r>
      <w:r w:rsidR="00546A75">
        <w:rPr>
          <w:rFonts w:asciiTheme="minorHAnsi" w:hAnsiTheme="minorHAnsi" w:cstheme="minorHAnsi"/>
          <w:sz w:val="22"/>
          <w:szCs w:val="22"/>
        </w:rPr>
        <w:t>ramach niniejszego postępowania</w:t>
      </w:r>
      <w:r w:rsidR="00044840">
        <w:rPr>
          <w:rFonts w:asciiTheme="minorHAnsi" w:hAnsiTheme="minorHAnsi" w:cstheme="minorHAnsi"/>
          <w:sz w:val="22"/>
          <w:szCs w:val="22"/>
        </w:rPr>
        <w:t>, a zasilanie do remontowanej części oddziału należy doprowadzić z istniejącej rozdzielnicy znajdującej się na wyremontowanej części (wschodniej) oddziału.</w:t>
      </w:r>
      <w:r w:rsidR="00546A75">
        <w:rPr>
          <w:rFonts w:asciiTheme="minorHAnsi" w:hAnsiTheme="minorHAnsi" w:cstheme="minorHAnsi"/>
          <w:sz w:val="22"/>
          <w:szCs w:val="22"/>
        </w:rPr>
        <w:t xml:space="preserve"> Gniazda</w:t>
      </w:r>
      <w:r w:rsidRPr="007877DE">
        <w:rPr>
          <w:rFonts w:asciiTheme="minorHAnsi" w:hAnsiTheme="minorHAnsi" w:cstheme="minorHAnsi"/>
          <w:sz w:val="22"/>
          <w:szCs w:val="22"/>
        </w:rPr>
        <w:t xml:space="preserve"> instalacji sieciowej należy podłączyć pod zasilanie UPS. </w:t>
      </w:r>
      <w:r w:rsidRPr="005F7D78">
        <w:rPr>
          <w:rFonts w:asciiTheme="minorHAnsi" w:hAnsiTheme="minorHAnsi" w:cstheme="minorHAnsi"/>
          <w:sz w:val="22"/>
          <w:szCs w:val="22"/>
        </w:rPr>
        <w:t>Na terenie remontowanej kondygnacji znajdują się istniejące gniazda sieciowe (w pomieszczeniach dyżurek, punktów pielęgniarskich, pomieszczeniach lekarzy), ich zasilanie jest już obecnie podłączone pod UPS.</w:t>
      </w:r>
      <w:r w:rsidRPr="007877DE">
        <w:rPr>
          <w:rFonts w:asciiTheme="minorHAnsi" w:hAnsiTheme="minorHAnsi" w:cstheme="minorHAnsi"/>
          <w:sz w:val="22"/>
          <w:szCs w:val="22"/>
        </w:rPr>
        <w:t xml:space="preserve"> </w:t>
      </w:r>
    </w:p>
    <w:p w14:paraId="6DBD06DC" w14:textId="77777777" w:rsidR="007877DE" w:rsidRPr="007877DE" w:rsidRDefault="007877DE" w:rsidP="007877DE">
      <w:pPr>
        <w:keepNext/>
        <w:ind w:left="360"/>
        <w:jc w:val="both"/>
        <w:outlineLvl w:val="1"/>
        <w:rPr>
          <w:rFonts w:asciiTheme="minorHAnsi" w:hAnsiTheme="minorHAnsi" w:cstheme="minorHAnsi"/>
          <w:b/>
          <w:sz w:val="22"/>
          <w:szCs w:val="22"/>
          <w:highlight w:val="yellow"/>
        </w:rPr>
      </w:pPr>
    </w:p>
    <w:p w14:paraId="07BD29F3" w14:textId="77777777" w:rsidR="007877DE" w:rsidRPr="007877DE" w:rsidRDefault="007877DE" w:rsidP="007877DE">
      <w:pPr>
        <w:keepNext/>
        <w:ind w:left="360"/>
        <w:jc w:val="both"/>
        <w:outlineLvl w:val="1"/>
        <w:rPr>
          <w:rFonts w:asciiTheme="minorHAnsi" w:hAnsiTheme="minorHAnsi" w:cstheme="minorHAnsi"/>
          <w:b/>
          <w:sz w:val="22"/>
          <w:szCs w:val="22"/>
        </w:rPr>
      </w:pPr>
      <w:bookmarkStart w:id="10" w:name="_Toc183491513"/>
      <w:bookmarkStart w:id="11" w:name="_Toc158790352"/>
      <w:bookmarkStart w:id="12" w:name="_Toc59342751"/>
      <w:bookmarkStart w:id="13" w:name="_Toc59948020"/>
      <w:bookmarkEnd w:id="9"/>
      <w:r w:rsidRPr="007877DE">
        <w:rPr>
          <w:rFonts w:asciiTheme="minorHAnsi" w:hAnsiTheme="minorHAnsi" w:cstheme="minorHAnsi"/>
          <w:b/>
          <w:sz w:val="22"/>
          <w:szCs w:val="22"/>
        </w:rPr>
        <w:t>pomiar energii elektrycznej</w:t>
      </w:r>
    </w:p>
    <w:p w14:paraId="7EFF04D9" w14:textId="77777777" w:rsidR="007877DE" w:rsidRPr="007877DE" w:rsidRDefault="007877DE" w:rsidP="007877DE">
      <w:pPr>
        <w:keepNext/>
        <w:ind w:left="360"/>
        <w:jc w:val="both"/>
        <w:outlineLvl w:val="1"/>
        <w:rPr>
          <w:rFonts w:asciiTheme="minorHAnsi" w:hAnsiTheme="minorHAnsi" w:cstheme="minorHAnsi"/>
          <w:sz w:val="22"/>
          <w:szCs w:val="22"/>
        </w:rPr>
      </w:pPr>
      <w:r w:rsidRPr="007877DE">
        <w:rPr>
          <w:rFonts w:asciiTheme="minorHAnsi" w:hAnsiTheme="minorHAnsi" w:cstheme="minorHAnsi"/>
          <w:sz w:val="22"/>
          <w:szCs w:val="22"/>
        </w:rPr>
        <w:t>Pomiar energii elektrycznej będzie zrealizowany w szafkach pomiarowych zgodnie z warunkami przyłączenia do sieci elektroenergetycznej.</w:t>
      </w:r>
    </w:p>
    <w:p w14:paraId="1869F42B" w14:textId="77777777" w:rsidR="007877DE" w:rsidRPr="007877DE" w:rsidRDefault="007877DE" w:rsidP="007877DE">
      <w:pPr>
        <w:keepNext/>
        <w:ind w:left="360"/>
        <w:outlineLvl w:val="1"/>
        <w:rPr>
          <w:rFonts w:asciiTheme="minorHAnsi" w:hAnsiTheme="minorHAnsi" w:cstheme="minorHAnsi"/>
          <w:b/>
          <w:sz w:val="22"/>
          <w:szCs w:val="22"/>
        </w:rPr>
      </w:pPr>
    </w:p>
    <w:p w14:paraId="33C8C880" w14:textId="77777777" w:rsidR="007877DE" w:rsidRPr="007877DE" w:rsidRDefault="007877DE" w:rsidP="007877DE">
      <w:pPr>
        <w:keepNext/>
        <w:ind w:left="360"/>
        <w:outlineLvl w:val="1"/>
        <w:rPr>
          <w:rFonts w:asciiTheme="minorHAnsi" w:hAnsiTheme="minorHAnsi" w:cstheme="minorHAnsi"/>
          <w:b/>
          <w:caps/>
          <w:sz w:val="22"/>
          <w:szCs w:val="22"/>
        </w:rPr>
      </w:pPr>
      <w:r w:rsidRPr="007877DE">
        <w:rPr>
          <w:rFonts w:asciiTheme="minorHAnsi" w:hAnsiTheme="minorHAnsi" w:cstheme="minorHAnsi"/>
          <w:b/>
          <w:sz w:val="22"/>
          <w:szCs w:val="22"/>
        </w:rPr>
        <w:t>bilans mocy</w:t>
      </w:r>
      <w:bookmarkEnd w:id="10"/>
      <w:bookmarkEnd w:id="11"/>
    </w:p>
    <w:p w14:paraId="38C096CA" w14:textId="77777777" w:rsidR="007877DE" w:rsidRPr="007877DE" w:rsidRDefault="007877DE" w:rsidP="007877DE">
      <w:pPr>
        <w:ind w:left="360"/>
        <w:rPr>
          <w:rFonts w:asciiTheme="minorHAnsi" w:hAnsiTheme="minorHAnsi" w:cstheme="minorHAnsi"/>
          <w:sz w:val="22"/>
          <w:szCs w:val="22"/>
        </w:rPr>
      </w:pPr>
      <w:r w:rsidRPr="007877DE">
        <w:rPr>
          <w:rFonts w:asciiTheme="minorHAnsi" w:hAnsiTheme="minorHAnsi" w:cstheme="minorHAnsi"/>
          <w:sz w:val="22"/>
          <w:szCs w:val="22"/>
        </w:rPr>
        <w:t>Przeprowadzany remont nie powoduje zwiększenia mocy zamówionej. Zamiana opraw na oprawy LED spowoduje zmniejszenie zapotrzebowania mocy.</w:t>
      </w:r>
    </w:p>
    <w:p w14:paraId="4F659760" w14:textId="77777777" w:rsidR="007877DE" w:rsidRPr="007877DE" w:rsidRDefault="007877DE" w:rsidP="007877DE">
      <w:pPr>
        <w:keepNext/>
        <w:ind w:left="360"/>
        <w:outlineLvl w:val="1"/>
        <w:rPr>
          <w:rFonts w:asciiTheme="minorHAnsi" w:hAnsiTheme="minorHAnsi" w:cstheme="minorHAnsi"/>
          <w:b/>
          <w:sz w:val="22"/>
          <w:szCs w:val="22"/>
        </w:rPr>
      </w:pPr>
      <w:bookmarkStart w:id="14" w:name="_Toc158790353"/>
    </w:p>
    <w:p w14:paraId="076D2F78" w14:textId="77777777" w:rsidR="007877DE" w:rsidRPr="007877DE" w:rsidRDefault="007877DE" w:rsidP="007877DE">
      <w:pPr>
        <w:keepNext/>
        <w:ind w:left="360"/>
        <w:outlineLvl w:val="1"/>
        <w:rPr>
          <w:rFonts w:asciiTheme="minorHAnsi" w:hAnsiTheme="minorHAnsi" w:cstheme="minorHAnsi"/>
          <w:b/>
          <w:sz w:val="22"/>
          <w:szCs w:val="22"/>
        </w:rPr>
      </w:pPr>
      <w:r w:rsidRPr="007877DE">
        <w:rPr>
          <w:rFonts w:asciiTheme="minorHAnsi" w:hAnsiTheme="minorHAnsi" w:cstheme="minorHAnsi"/>
          <w:b/>
          <w:sz w:val="22"/>
          <w:szCs w:val="22"/>
        </w:rPr>
        <w:t>przeciwpożarowy wyłącznik prądu</w:t>
      </w:r>
      <w:bookmarkEnd w:id="14"/>
    </w:p>
    <w:p w14:paraId="02C2D029" w14:textId="77777777" w:rsidR="007877DE" w:rsidRPr="007877DE" w:rsidRDefault="007877DE" w:rsidP="007877DE">
      <w:pPr>
        <w:ind w:left="360"/>
        <w:jc w:val="both"/>
        <w:rPr>
          <w:rFonts w:asciiTheme="minorHAnsi" w:hAnsiTheme="minorHAnsi" w:cstheme="minorHAnsi"/>
          <w:sz w:val="22"/>
          <w:szCs w:val="22"/>
        </w:rPr>
      </w:pPr>
      <w:bookmarkStart w:id="15" w:name="BM____________"/>
      <w:bookmarkStart w:id="16" w:name="BM__________________"/>
      <w:bookmarkStart w:id="17" w:name="BM_____________________"/>
      <w:bookmarkStart w:id="18" w:name="BM____________________"/>
      <w:bookmarkStart w:id="19" w:name="_Toc183325110"/>
      <w:r w:rsidRPr="007877DE">
        <w:rPr>
          <w:rFonts w:asciiTheme="minorHAnsi" w:hAnsiTheme="minorHAnsi" w:cstheme="minorHAnsi"/>
          <w:sz w:val="22"/>
          <w:szCs w:val="22"/>
        </w:rPr>
        <w:t xml:space="preserve">Wyłączniki p.poż istniejące zlokalizowane na parterze budynku szpitala. </w:t>
      </w:r>
    </w:p>
    <w:p w14:paraId="06B865E7" w14:textId="77777777" w:rsidR="007877DE" w:rsidRPr="007877DE" w:rsidRDefault="007877DE" w:rsidP="007877DE">
      <w:pPr>
        <w:keepNext/>
        <w:ind w:left="360"/>
        <w:outlineLvl w:val="1"/>
        <w:rPr>
          <w:rFonts w:asciiTheme="minorHAnsi" w:hAnsiTheme="minorHAnsi" w:cstheme="minorHAnsi"/>
          <w:b/>
          <w:sz w:val="22"/>
          <w:szCs w:val="22"/>
        </w:rPr>
      </w:pPr>
      <w:bookmarkStart w:id="20" w:name="_Toc158790354"/>
      <w:bookmarkEnd w:id="15"/>
      <w:bookmarkEnd w:id="16"/>
      <w:bookmarkEnd w:id="17"/>
      <w:bookmarkEnd w:id="18"/>
      <w:bookmarkEnd w:id="19"/>
    </w:p>
    <w:p w14:paraId="6B29FA74" w14:textId="77777777" w:rsidR="007877DE" w:rsidRPr="007877DE" w:rsidRDefault="007877DE" w:rsidP="007877DE">
      <w:pPr>
        <w:keepNext/>
        <w:ind w:left="360"/>
        <w:outlineLvl w:val="1"/>
        <w:rPr>
          <w:rFonts w:asciiTheme="minorHAnsi" w:hAnsiTheme="minorHAnsi" w:cstheme="minorHAnsi"/>
          <w:b/>
          <w:caps/>
          <w:sz w:val="22"/>
          <w:szCs w:val="22"/>
        </w:rPr>
      </w:pPr>
      <w:r w:rsidRPr="007877DE">
        <w:rPr>
          <w:rFonts w:asciiTheme="minorHAnsi" w:hAnsiTheme="minorHAnsi" w:cstheme="minorHAnsi"/>
          <w:b/>
          <w:sz w:val="22"/>
          <w:szCs w:val="22"/>
        </w:rPr>
        <w:t>rozdział energii na remontowanym piętrze</w:t>
      </w:r>
      <w:bookmarkEnd w:id="20"/>
    </w:p>
    <w:p w14:paraId="447A1311"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Zasilanie wszystkich odbiorów na remontowanym piętrze budynku będzie się odbywać z rozdzielnic</w:t>
      </w:r>
      <w:r>
        <w:rPr>
          <w:rFonts w:asciiTheme="minorHAnsi" w:hAnsiTheme="minorHAnsi" w:cstheme="minorHAnsi"/>
          <w:sz w:val="22"/>
          <w:szCs w:val="22"/>
        </w:rPr>
        <w:t>y</w:t>
      </w:r>
      <w:r w:rsidRPr="007877DE">
        <w:rPr>
          <w:rFonts w:asciiTheme="minorHAnsi" w:hAnsiTheme="minorHAnsi" w:cstheme="minorHAnsi"/>
          <w:sz w:val="22"/>
          <w:szCs w:val="22"/>
        </w:rPr>
        <w:t xml:space="preserve"> </w:t>
      </w:r>
      <w:r>
        <w:rPr>
          <w:rFonts w:asciiTheme="minorHAnsi" w:hAnsiTheme="minorHAnsi" w:cstheme="minorHAnsi"/>
          <w:sz w:val="22"/>
          <w:szCs w:val="22"/>
        </w:rPr>
        <w:t xml:space="preserve">R </w:t>
      </w:r>
      <w:r w:rsidRPr="007877DE">
        <w:rPr>
          <w:rFonts w:asciiTheme="minorHAnsi" w:hAnsiTheme="minorHAnsi" w:cstheme="minorHAnsi"/>
          <w:sz w:val="22"/>
          <w:szCs w:val="22"/>
        </w:rPr>
        <w:t>zlokalizowan</w:t>
      </w:r>
      <w:r>
        <w:rPr>
          <w:rFonts w:asciiTheme="minorHAnsi" w:hAnsiTheme="minorHAnsi" w:cstheme="minorHAnsi"/>
          <w:sz w:val="22"/>
          <w:szCs w:val="22"/>
        </w:rPr>
        <w:t>ej</w:t>
      </w:r>
      <w:r w:rsidRPr="007877DE">
        <w:rPr>
          <w:rFonts w:asciiTheme="minorHAnsi" w:hAnsiTheme="minorHAnsi" w:cstheme="minorHAnsi"/>
          <w:sz w:val="22"/>
          <w:szCs w:val="22"/>
        </w:rPr>
        <w:t xml:space="preserve"> na remontowanym piętrze budynku. Rozdział energii elektrycznej w budynku w układzie sieci TN-S. Wewnętrzne linie zasilające wykonane będą przewodami 3-y i 5-cio żyłowymi z wydzielonymi żyłami ochronną i neutralną.</w:t>
      </w:r>
    </w:p>
    <w:p w14:paraId="1A3A4320"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 xml:space="preserve">Pomiędzy strefami pożarowymi należy wykonać uszczelnienia zaprawami ognioodpornymi w szachtach, kanałach i na </w:t>
      </w:r>
      <w:proofErr w:type="spellStart"/>
      <w:r w:rsidRPr="007877DE">
        <w:rPr>
          <w:rFonts w:asciiTheme="minorHAnsi" w:hAnsiTheme="minorHAnsi" w:cstheme="minorHAnsi"/>
          <w:sz w:val="22"/>
          <w:szCs w:val="22"/>
        </w:rPr>
        <w:t>wlz-tach</w:t>
      </w:r>
      <w:proofErr w:type="spellEnd"/>
      <w:r w:rsidRPr="007877DE">
        <w:rPr>
          <w:rFonts w:asciiTheme="minorHAnsi" w:hAnsiTheme="minorHAnsi" w:cstheme="minorHAnsi"/>
          <w:sz w:val="22"/>
          <w:szCs w:val="22"/>
        </w:rPr>
        <w:t xml:space="preserve"> w miejscach przejścia przez granice stref pożarowych. Uszczelnienia wykonać zaprawami o odporności nie mniejszej niż oddzielenie.</w:t>
      </w:r>
    </w:p>
    <w:p w14:paraId="482DF532" w14:textId="77777777" w:rsidR="007877DE" w:rsidRPr="007877DE" w:rsidRDefault="007877DE" w:rsidP="007877DE">
      <w:pPr>
        <w:keepNext/>
        <w:ind w:left="360"/>
        <w:outlineLvl w:val="1"/>
        <w:rPr>
          <w:rFonts w:asciiTheme="minorHAnsi" w:hAnsiTheme="minorHAnsi" w:cstheme="minorHAnsi"/>
          <w:b/>
          <w:sz w:val="22"/>
          <w:szCs w:val="22"/>
        </w:rPr>
      </w:pPr>
      <w:bookmarkStart w:id="21" w:name="_Toc183491519"/>
      <w:bookmarkStart w:id="22" w:name="_Toc158790355"/>
      <w:bookmarkStart w:id="23" w:name="_Toc485559933"/>
      <w:bookmarkStart w:id="24" w:name="_Toc486836032"/>
      <w:bookmarkStart w:id="25" w:name="_Toc486836419"/>
      <w:bookmarkStart w:id="26" w:name="_Toc486912782"/>
      <w:bookmarkStart w:id="27" w:name="_Toc486921980"/>
      <w:bookmarkStart w:id="28" w:name="_Toc59948022"/>
      <w:bookmarkStart w:id="29" w:name="_Toc140483871"/>
      <w:bookmarkStart w:id="30" w:name="_Toc165364763"/>
      <w:bookmarkEnd w:id="4"/>
      <w:bookmarkEnd w:id="5"/>
      <w:bookmarkEnd w:id="6"/>
      <w:bookmarkEnd w:id="7"/>
      <w:bookmarkEnd w:id="8"/>
      <w:bookmarkEnd w:id="12"/>
      <w:bookmarkEnd w:id="13"/>
    </w:p>
    <w:p w14:paraId="26245F73" w14:textId="77777777" w:rsidR="007877DE" w:rsidRPr="007877DE" w:rsidRDefault="007877DE" w:rsidP="007877DE">
      <w:pPr>
        <w:keepNext/>
        <w:ind w:left="360"/>
        <w:outlineLvl w:val="1"/>
        <w:rPr>
          <w:rFonts w:asciiTheme="minorHAnsi" w:hAnsiTheme="minorHAnsi" w:cstheme="minorHAnsi"/>
          <w:b/>
          <w:caps/>
          <w:sz w:val="22"/>
          <w:szCs w:val="22"/>
        </w:rPr>
      </w:pPr>
      <w:r w:rsidRPr="007877DE">
        <w:rPr>
          <w:rFonts w:asciiTheme="minorHAnsi" w:hAnsiTheme="minorHAnsi" w:cstheme="minorHAnsi"/>
          <w:b/>
          <w:sz w:val="22"/>
          <w:szCs w:val="22"/>
        </w:rPr>
        <w:t>instalacja oświetlenia</w:t>
      </w:r>
      <w:bookmarkEnd w:id="21"/>
      <w:bookmarkEnd w:id="22"/>
    </w:p>
    <w:p w14:paraId="5C6E81E9"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W projekcie przyjęto poziomy natężenia oświetlenia zgodne z obowiązującymi normami.</w:t>
      </w:r>
    </w:p>
    <w:p w14:paraId="167ABE42"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Instalacja oświetlenia ogólnego będzie zasilana z lokalnych rozdzielni właściwych dla poszczególnych obszarów i będzie wykonywane dla wszystkich pomieszczeń w obiekcie. Rozmieszczenie, typy opraw oraz rodzaj źródła światła zgodnie z rysunkami oświetlenia. Załączanie oświetlenia odbywać się  będzie wyłącznikami zlokalizowanymi na korytarzach przy drzwiach oraz w pomieszczeniu dyżurki pielęgniarek. W przypadku zasilania LED zlokalizowanego za poręczą na wysokości 0,85m zasilacze montować w suficie podwieszanym, załączanie oświetlenia w gabinecie pielęgniarski wyłącznikiem instalacyjnym. W przypadku oświetlenia w pokojach jego zasilanie znajduje się w rozdzielnicach RP. Załączanie oświetlenia zgodnie z aranżacją pokazaną na rysunku E2.</w:t>
      </w:r>
    </w:p>
    <w:p w14:paraId="7DE1B20E" w14:textId="77777777" w:rsidR="007877DE" w:rsidRPr="007877DE" w:rsidRDefault="007877DE" w:rsidP="007877DE">
      <w:pPr>
        <w:keepNext/>
        <w:ind w:left="360"/>
        <w:outlineLvl w:val="1"/>
        <w:rPr>
          <w:rFonts w:asciiTheme="minorHAnsi" w:hAnsiTheme="minorHAnsi" w:cstheme="minorHAnsi"/>
          <w:b/>
          <w:sz w:val="22"/>
          <w:szCs w:val="22"/>
        </w:rPr>
      </w:pPr>
      <w:bookmarkStart w:id="31" w:name="_Toc183491522"/>
      <w:bookmarkStart w:id="32" w:name="_Toc158790356"/>
      <w:bookmarkEnd w:id="23"/>
      <w:bookmarkEnd w:id="24"/>
      <w:bookmarkEnd w:id="25"/>
      <w:bookmarkEnd w:id="26"/>
      <w:bookmarkEnd w:id="27"/>
      <w:bookmarkEnd w:id="28"/>
      <w:bookmarkEnd w:id="29"/>
      <w:bookmarkEnd w:id="30"/>
    </w:p>
    <w:p w14:paraId="5678B93F" w14:textId="77777777" w:rsidR="007877DE" w:rsidRPr="007877DE" w:rsidRDefault="007877DE" w:rsidP="007877DE">
      <w:pPr>
        <w:keepNext/>
        <w:ind w:left="360"/>
        <w:outlineLvl w:val="1"/>
        <w:rPr>
          <w:rFonts w:asciiTheme="minorHAnsi" w:hAnsiTheme="minorHAnsi" w:cstheme="minorHAnsi"/>
          <w:b/>
          <w:caps/>
          <w:sz w:val="22"/>
          <w:szCs w:val="22"/>
        </w:rPr>
      </w:pPr>
      <w:r w:rsidRPr="007877DE">
        <w:rPr>
          <w:rFonts w:asciiTheme="minorHAnsi" w:hAnsiTheme="minorHAnsi" w:cstheme="minorHAnsi"/>
          <w:b/>
          <w:sz w:val="22"/>
          <w:szCs w:val="22"/>
        </w:rPr>
        <w:t>instalacja siły i gniazd wtykowych</w:t>
      </w:r>
      <w:bookmarkEnd w:id="31"/>
      <w:bookmarkEnd w:id="32"/>
    </w:p>
    <w:p w14:paraId="706790F5"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Obwody instalacji siłowych i gniazd wtykowych należy zasilić z poszczególnych rozdzielnic lokalnych R.</w:t>
      </w:r>
    </w:p>
    <w:p w14:paraId="5030F67F"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Na instalację gniazd wtykowych składa się instalacja gniazd wtykowych ogólnego przeznaczenia,</w:t>
      </w:r>
    </w:p>
    <w:p w14:paraId="016D4AC5"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W pomieszczeniach wilgotnych i przejściowo wilgotnych należy stosować osprzęt szczelny o stopniu ochrony IP44. W pozostałych przypadkach należy stosować osprzęt o stopniu ochrony IP20.</w:t>
      </w:r>
      <w:bookmarkStart w:id="33" w:name="_Toc165364779"/>
      <w:bookmarkStart w:id="34" w:name="_Toc183491533"/>
      <w:bookmarkStart w:id="35" w:name="_Toc158790357"/>
      <w:r w:rsidRPr="007877DE">
        <w:rPr>
          <w:rFonts w:asciiTheme="minorHAnsi" w:hAnsiTheme="minorHAnsi" w:cstheme="minorHAnsi"/>
          <w:sz w:val="22"/>
          <w:szCs w:val="22"/>
        </w:rPr>
        <w:t xml:space="preserve"> Należy wyprowadzić zasilanie w obrębie ścian i sufitów pod zaznaczone na części rysunkowej klimatyzatory.</w:t>
      </w:r>
    </w:p>
    <w:p w14:paraId="58DA18DE" w14:textId="77777777" w:rsidR="007877DE" w:rsidRPr="007877DE" w:rsidRDefault="007877DE" w:rsidP="007877DE">
      <w:pPr>
        <w:ind w:left="360"/>
        <w:jc w:val="both"/>
        <w:rPr>
          <w:rFonts w:asciiTheme="minorHAnsi" w:hAnsiTheme="minorHAnsi" w:cstheme="minorHAnsi"/>
          <w:sz w:val="22"/>
          <w:szCs w:val="22"/>
        </w:rPr>
      </w:pPr>
    </w:p>
    <w:p w14:paraId="41F8EA6B" w14:textId="77777777" w:rsidR="007877DE" w:rsidRPr="007877DE" w:rsidRDefault="007877DE" w:rsidP="007877DE">
      <w:pPr>
        <w:keepNext/>
        <w:ind w:left="360"/>
        <w:outlineLvl w:val="1"/>
        <w:rPr>
          <w:rFonts w:asciiTheme="minorHAnsi" w:hAnsiTheme="minorHAnsi" w:cstheme="minorHAnsi"/>
          <w:b/>
          <w:sz w:val="22"/>
          <w:szCs w:val="22"/>
        </w:rPr>
      </w:pPr>
      <w:r w:rsidRPr="007877DE">
        <w:rPr>
          <w:rFonts w:asciiTheme="minorHAnsi" w:hAnsiTheme="minorHAnsi" w:cstheme="minorHAnsi"/>
          <w:b/>
          <w:sz w:val="22"/>
          <w:szCs w:val="22"/>
        </w:rPr>
        <w:t xml:space="preserve">instalacja </w:t>
      </w:r>
      <w:bookmarkEnd w:id="33"/>
      <w:r w:rsidRPr="007877DE">
        <w:rPr>
          <w:rFonts w:asciiTheme="minorHAnsi" w:hAnsiTheme="minorHAnsi" w:cstheme="minorHAnsi"/>
          <w:b/>
          <w:sz w:val="22"/>
          <w:szCs w:val="22"/>
        </w:rPr>
        <w:t>połączeń wyrównawczych</w:t>
      </w:r>
      <w:bookmarkEnd w:id="34"/>
      <w:bookmarkEnd w:id="35"/>
    </w:p>
    <w:p w14:paraId="0545F426"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 xml:space="preserve">W miejscach szczególnie niebezpiecznych pod względem możliwości porażenia prądem należy wykonać dodatkowe lokalne połączenia wyrównawcze. Połączenia wykonać na lokalnej szynie wyrównania potencjału LSWP, połączonej bednarką </w:t>
      </w:r>
      <w:proofErr w:type="spellStart"/>
      <w:r w:rsidRPr="007877DE">
        <w:rPr>
          <w:rFonts w:asciiTheme="minorHAnsi" w:hAnsiTheme="minorHAnsi" w:cstheme="minorHAnsi"/>
          <w:sz w:val="22"/>
          <w:szCs w:val="22"/>
        </w:rPr>
        <w:t>FeZn</w:t>
      </w:r>
      <w:proofErr w:type="spellEnd"/>
      <w:r w:rsidRPr="007877DE">
        <w:rPr>
          <w:rFonts w:asciiTheme="minorHAnsi" w:hAnsiTheme="minorHAnsi" w:cstheme="minorHAnsi"/>
          <w:sz w:val="22"/>
          <w:szCs w:val="22"/>
        </w:rPr>
        <w:t xml:space="preserve"> 30x4mm z uziomem oraz zaciskiem PE lokalnej rozdzielnicy elektrycznej. Do LSWP należy podłączyć wszystkie elementy metalowe „obce” mogące się znaleźć pod napięciem takie jak koryta kablowe, kanały wentylacyjne, metalowe konstrukcje stropów podwieszanych, urządzeń technologicznych itp. Podłączenie poszczególnych urządzeń wykonać przewodami H07Z-K 6mm2.</w:t>
      </w:r>
    </w:p>
    <w:p w14:paraId="67B41125" w14:textId="77777777" w:rsidR="007877DE" w:rsidRPr="007877DE" w:rsidRDefault="007877DE" w:rsidP="007877DE">
      <w:pPr>
        <w:keepNext/>
        <w:ind w:left="360"/>
        <w:outlineLvl w:val="1"/>
        <w:rPr>
          <w:rFonts w:asciiTheme="minorHAnsi" w:hAnsiTheme="minorHAnsi" w:cstheme="minorHAnsi"/>
          <w:b/>
          <w:sz w:val="22"/>
          <w:szCs w:val="22"/>
        </w:rPr>
      </w:pPr>
      <w:bookmarkStart w:id="36" w:name="_Toc140483893"/>
      <w:bookmarkStart w:id="37" w:name="_Toc165364780"/>
      <w:bookmarkStart w:id="38" w:name="_Toc183491534"/>
      <w:bookmarkStart w:id="39" w:name="_Toc158790358"/>
    </w:p>
    <w:p w14:paraId="0202B341" w14:textId="77777777" w:rsidR="007877DE" w:rsidRPr="007877DE" w:rsidRDefault="007877DE" w:rsidP="007877DE">
      <w:pPr>
        <w:keepNext/>
        <w:ind w:left="360"/>
        <w:outlineLvl w:val="1"/>
        <w:rPr>
          <w:rFonts w:asciiTheme="minorHAnsi" w:hAnsiTheme="minorHAnsi" w:cstheme="minorHAnsi"/>
          <w:b/>
          <w:sz w:val="22"/>
          <w:szCs w:val="22"/>
        </w:rPr>
      </w:pPr>
      <w:r w:rsidRPr="007877DE">
        <w:rPr>
          <w:rFonts w:asciiTheme="minorHAnsi" w:hAnsiTheme="minorHAnsi" w:cstheme="minorHAnsi"/>
          <w:b/>
          <w:sz w:val="22"/>
          <w:szCs w:val="22"/>
        </w:rPr>
        <w:t>instalacja ochrony przeciwprzepięciowej</w:t>
      </w:r>
      <w:bookmarkEnd w:id="36"/>
      <w:bookmarkEnd w:id="37"/>
      <w:bookmarkEnd w:id="38"/>
      <w:bookmarkEnd w:id="39"/>
    </w:p>
    <w:p w14:paraId="3CA36CED"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Podstawową ochronę od przepięć elektrycznych, powstałych wskutek bezpośredniego uderzenia wyładowania atmosferycznego w budynek stanowi projektowana instalacja odgromowa obiektu.</w:t>
      </w:r>
    </w:p>
    <w:p w14:paraId="64968F4C"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Zgodnie z normą w obiekcie zaprojektowano dwustopniową ochronę przeciwprzepięciową poprzez zastosowanie ograniczników przepięć typu C.</w:t>
      </w:r>
    </w:p>
    <w:p w14:paraId="7F044739"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Drugi stopień ochrony (typu B zgodnie z schematami rozdzielnic) stanowią ochronniki przeciwprzepięciowe zlokalizowane w rozdzielnicach lokalnych.</w:t>
      </w:r>
    </w:p>
    <w:p w14:paraId="622D5622"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Zastosowana ochrona zabezpiecza urządzenia i aparaturę przed skutkami przepięć łączeniowych pochodzących z sieci energetycznej oraz z wyładowań atmosferycznych.</w:t>
      </w:r>
    </w:p>
    <w:p w14:paraId="004E3D15" w14:textId="77777777" w:rsidR="007877DE" w:rsidRPr="007877DE" w:rsidRDefault="007877DE" w:rsidP="007877DE">
      <w:pPr>
        <w:keepNext/>
        <w:ind w:left="360"/>
        <w:outlineLvl w:val="1"/>
        <w:rPr>
          <w:rFonts w:asciiTheme="minorHAnsi" w:hAnsiTheme="minorHAnsi" w:cstheme="minorHAnsi"/>
          <w:b/>
          <w:sz w:val="22"/>
          <w:szCs w:val="22"/>
        </w:rPr>
      </w:pPr>
      <w:bookmarkStart w:id="40" w:name="_Toc235631943"/>
      <w:bookmarkStart w:id="41" w:name="_Toc235632134"/>
      <w:bookmarkStart w:id="42" w:name="_Toc235632264"/>
      <w:bookmarkStart w:id="43" w:name="_Toc247511218"/>
      <w:bookmarkStart w:id="44" w:name="_Toc158790359"/>
    </w:p>
    <w:p w14:paraId="548A033A" w14:textId="77777777" w:rsidR="007877DE" w:rsidRPr="007877DE" w:rsidRDefault="007877DE" w:rsidP="007877DE">
      <w:pPr>
        <w:keepNext/>
        <w:ind w:left="360"/>
        <w:outlineLvl w:val="1"/>
        <w:rPr>
          <w:rFonts w:asciiTheme="minorHAnsi" w:hAnsiTheme="minorHAnsi" w:cstheme="minorHAnsi"/>
          <w:b/>
          <w:sz w:val="22"/>
          <w:szCs w:val="22"/>
        </w:rPr>
      </w:pPr>
      <w:r w:rsidRPr="007877DE">
        <w:rPr>
          <w:rFonts w:asciiTheme="minorHAnsi" w:hAnsiTheme="minorHAnsi" w:cstheme="minorHAnsi"/>
          <w:b/>
          <w:sz w:val="22"/>
          <w:szCs w:val="22"/>
        </w:rPr>
        <w:t>ochrona przeciwporażeniowa przed dotykiem pośrednim</w:t>
      </w:r>
      <w:bookmarkEnd w:id="40"/>
      <w:bookmarkEnd w:id="41"/>
      <w:bookmarkEnd w:id="42"/>
      <w:bookmarkEnd w:id="43"/>
      <w:bookmarkEnd w:id="44"/>
    </w:p>
    <w:p w14:paraId="4DAAB58B"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 xml:space="preserve">Jako ochronę przeciwporażeniową przed dotykiem pośrednim zastosowano samoczynne wyłączenie zasilania obwodu, w którym nastąpiło uszkodzenie. Do realizacji tej ochrony zastosowano wyłączniki różnicowoprądowe o znamionowym prądzie różnicowym </w:t>
      </w:r>
      <w:proofErr w:type="spellStart"/>
      <w:r w:rsidRPr="007877DE">
        <w:rPr>
          <w:rFonts w:asciiTheme="minorHAnsi" w:hAnsiTheme="minorHAnsi" w:cstheme="minorHAnsi"/>
          <w:sz w:val="22"/>
          <w:szCs w:val="22"/>
        </w:rPr>
        <w:t>I</w:t>
      </w:r>
      <w:r w:rsidRPr="007877DE">
        <w:rPr>
          <w:rFonts w:asciiTheme="minorHAnsi" w:hAnsiTheme="minorHAnsi" w:cstheme="minorHAnsi"/>
          <w:sz w:val="22"/>
          <w:szCs w:val="22"/>
        </w:rPr>
        <w:t>n</w:t>
      </w:r>
      <w:proofErr w:type="spellEnd"/>
      <w:r w:rsidRPr="007877DE">
        <w:rPr>
          <w:rFonts w:asciiTheme="minorHAnsi" w:hAnsiTheme="minorHAnsi" w:cstheme="minorHAnsi"/>
          <w:sz w:val="22"/>
          <w:szCs w:val="22"/>
        </w:rPr>
        <w:t>=30mA, wyłączniki instalacyjne nadprądowe i rozłączniki bezpiecznikowe.</w:t>
      </w:r>
    </w:p>
    <w:p w14:paraId="290365D2"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Wewnętrzne linie zasilające odbiory siłowe wykonano przewodami 5-żyłowymi z żyłą ochronną PE w układzie TN-S. Obwody gniazd wtykowych i oświetleniowe wykonano przewodami 3-żyłowymi z żyłą PE, nie licząc dodatkowych żył wynikających z przyjętego sposobu sterowania opraw oświetleniowych.</w:t>
      </w:r>
    </w:p>
    <w:p w14:paraId="0265F858"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 xml:space="preserve">Dla pomieszczeń medycznych grupy 1 i 2 należy stosować się do normy PN-HD 60364-7-710. </w:t>
      </w:r>
    </w:p>
    <w:p w14:paraId="1CF4ED49" w14:textId="77777777" w:rsidR="007877DE" w:rsidRPr="007877DE" w:rsidRDefault="007877DE" w:rsidP="007877DE">
      <w:pPr>
        <w:ind w:left="360"/>
        <w:jc w:val="both"/>
        <w:rPr>
          <w:rFonts w:asciiTheme="minorHAnsi" w:hAnsiTheme="minorHAnsi" w:cstheme="minorHAnsi"/>
          <w:sz w:val="22"/>
          <w:szCs w:val="22"/>
        </w:rPr>
      </w:pPr>
    </w:p>
    <w:p w14:paraId="7B3FCE87" w14:textId="77777777" w:rsidR="007877DE" w:rsidRPr="007877DE" w:rsidRDefault="007877DE" w:rsidP="007877DE">
      <w:pPr>
        <w:ind w:left="360"/>
        <w:jc w:val="both"/>
        <w:rPr>
          <w:rFonts w:asciiTheme="minorHAnsi" w:hAnsiTheme="minorHAnsi" w:cstheme="minorHAnsi"/>
          <w:b/>
          <w:sz w:val="22"/>
          <w:szCs w:val="22"/>
        </w:rPr>
      </w:pPr>
      <w:r w:rsidRPr="007877DE">
        <w:rPr>
          <w:rFonts w:asciiTheme="minorHAnsi" w:hAnsiTheme="minorHAnsi" w:cstheme="minorHAnsi"/>
          <w:b/>
          <w:sz w:val="22"/>
          <w:szCs w:val="22"/>
        </w:rPr>
        <w:t>uwagi</w:t>
      </w:r>
    </w:p>
    <w:p w14:paraId="59E30D0C"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lastRenderedPageBreak/>
        <w:t xml:space="preserve">Zamawiający wymaga skonsultowania przed rozpoczęciem prac instalacyjnych, układu i miejsc montażu punktów sieciowych i elektrycznych z koniecznością wskazania dokładnego miejsca instalacji każdego punktu sieciowego. </w:t>
      </w:r>
    </w:p>
    <w:p w14:paraId="767876DF"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14:paraId="06755056" w14:textId="184391FD" w:rsid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14:paraId="73446834" w14:textId="21A8AE07" w:rsidR="00546A75" w:rsidRPr="007877DE" w:rsidRDefault="00546A75" w:rsidP="007877DE">
      <w:pPr>
        <w:ind w:left="360"/>
        <w:jc w:val="both"/>
        <w:rPr>
          <w:rFonts w:asciiTheme="minorHAnsi" w:hAnsiTheme="minorHAnsi" w:cstheme="minorHAnsi"/>
          <w:sz w:val="22"/>
          <w:szCs w:val="22"/>
        </w:rPr>
      </w:pPr>
      <w:r>
        <w:rPr>
          <w:rFonts w:asciiTheme="minorHAnsi" w:hAnsiTheme="minorHAnsi" w:cstheme="minorHAnsi"/>
          <w:sz w:val="22"/>
          <w:szCs w:val="22"/>
        </w:rPr>
        <w:t xml:space="preserve">W ramach etapu I należy wykonać rozdzielnicę odpowiedniej wielkości, tj. uwzględniającą zapotrzebowanie na energię elektryczną pomieszczeń remontowanych w kolejnym etapie (część zachodnia). </w:t>
      </w:r>
    </w:p>
    <w:p w14:paraId="5D97A884" w14:textId="77777777" w:rsidR="007877DE" w:rsidRPr="007877DE" w:rsidRDefault="007877DE" w:rsidP="007877DE">
      <w:pPr>
        <w:ind w:left="360"/>
        <w:jc w:val="both"/>
        <w:rPr>
          <w:rFonts w:asciiTheme="minorHAnsi" w:hAnsiTheme="minorHAnsi" w:cstheme="minorHAnsi"/>
          <w:sz w:val="22"/>
          <w:szCs w:val="22"/>
        </w:rPr>
      </w:pPr>
    </w:p>
    <w:p w14:paraId="1E28AF6A" w14:textId="77777777" w:rsidR="007877DE" w:rsidRPr="007877DE" w:rsidRDefault="007877DE" w:rsidP="007877DE">
      <w:pPr>
        <w:ind w:left="360"/>
        <w:jc w:val="both"/>
        <w:rPr>
          <w:rFonts w:asciiTheme="minorHAnsi" w:hAnsiTheme="minorHAnsi" w:cstheme="minorHAnsi"/>
          <w:b/>
          <w:sz w:val="22"/>
          <w:szCs w:val="22"/>
        </w:rPr>
      </w:pPr>
      <w:r w:rsidRPr="007877DE">
        <w:rPr>
          <w:rFonts w:asciiTheme="minorHAnsi" w:hAnsiTheme="minorHAnsi" w:cstheme="minorHAnsi"/>
          <w:b/>
          <w:sz w:val="22"/>
          <w:szCs w:val="22"/>
        </w:rPr>
        <w:t>system RTV/SAT</w:t>
      </w:r>
    </w:p>
    <w:p w14:paraId="19DE38B9"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W każdej sali łóżkowej należy wykonać gniazdo przyłączeniowe RTV/SAT</w:t>
      </w:r>
    </w:p>
    <w:p w14:paraId="7D32C20F" w14:textId="77777777" w:rsidR="007877DE" w:rsidRPr="007877DE" w:rsidRDefault="007877DE" w:rsidP="007877DE">
      <w:pPr>
        <w:ind w:left="360"/>
        <w:jc w:val="both"/>
        <w:rPr>
          <w:rFonts w:asciiTheme="minorHAnsi" w:hAnsiTheme="minorHAnsi" w:cstheme="minorHAnsi"/>
          <w:sz w:val="22"/>
          <w:szCs w:val="22"/>
        </w:rPr>
      </w:pPr>
      <w:r w:rsidRPr="007877DE">
        <w:rPr>
          <w:rFonts w:asciiTheme="minorHAnsi" w:hAnsiTheme="minorHAnsi" w:cstheme="minorHAnsi"/>
          <w:sz w:val="22"/>
          <w:szCs w:val="22"/>
        </w:rPr>
        <w:t xml:space="preserve">Dodatkowo także w miejscach przebywania personelu: </w:t>
      </w:r>
    </w:p>
    <w:p w14:paraId="1F4BA3C6" w14:textId="77777777" w:rsidR="007877DE" w:rsidRPr="00C5114C" w:rsidRDefault="007877DE" w:rsidP="007877DE">
      <w:pPr>
        <w:ind w:left="360"/>
        <w:jc w:val="both"/>
        <w:rPr>
          <w:rFonts w:asciiTheme="minorHAnsi" w:hAnsiTheme="minorHAnsi" w:cstheme="minorHAnsi"/>
          <w:sz w:val="22"/>
          <w:szCs w:val="22"/>
        </w:rPr>
      </w:pPr>
      <w:r w:rsidRPr="00C5114C">
        <w:rPr>
          <w:rFonts w:asciiTheme="minorHAnsi" w:hAnsiTheme="minorHAnsi" w:cstheme="minorHAnsi"/>
          <w:sz w:val="22"/>
          <w:szCs w:val="22"/>
        </w:rPr>
        <w:t>1.52 pokój opiekunów i salowych</w:t>
      </w:r>
    </w:p>
    <w:p w14:paraId="33D6B32E" w14:textId="77777777" w:rsidR="007877DE" w:rsidRPr="00C5114C" w:rsidRDefault="007877DE" w:rsidP="007877DE">
      <w:pPr>
        <w:ind w:left="360"/>
        <w:jc w:val="both"/>
        <w:rPr>
          <w:rFonts w:asciiTheme="minorHAnsi" w:hAnsiTheme="minorHAnsi" w:cstheme="minorHAnsi"/>
          <w:sz w:val="22"/>
          <w:szCs w:val="22"/>
        </w:rPr>
      </w:pPr>
      <w:r w:rsidRPr="00C5114C">
        <w:rPr>
          <w:rFonts w:asciiTheme="minorHAnsi" w:hAnsiTheme="minorHAnsi" w:cstheme="minorHAnsi"/>
          <w:sz w:val="22"/>
          <w:szCs w:val="22"/>
        </w:rPr>
        <w:t>1.47 dyżurka pielęgniarek</w:t>
      </w:r>
    </w:p>
    <w:p w14:paraId="4EA4B3CB" w14:textId="77777777" w:rsidR="007877DE" w:rsidRPr="00C5114C" w:rsidRDefault="007877DE" w:rsidP="007877DE">
      <w:pPr>
        <w:ind w:left="360"/>
        <w:jc w:val="both"/>
        <w:rPr>
          <w:rFonts w:asciiTheme="minorHAnsi" w:hAnsiTheme="minorHAnsi" w:cstheme="minorHAnsi"/>
          <w:sz w:val="22"/>
          <w:szCs w:val="22"/>
        </w:rPr>
      </w:pPr>
      <w:r w:rsidRPr="00C5114C">
        <w:rPr>
          <w:rFonts w:asciiTheme="minorHAnsi" w:hAnsiTheme="minorHAnsi" w:cstheme="minorHAnsi"/>
          <w:sz w:val="22"/>
          <w:szCs w:val="22"/>
        </w:rPr>
        <w:t>1.42 pokój lekarzy</w:t>
      </w:r>
    </w:p>
    <w:p w14:paraId="1F92428C" w14:textId="77777777" w:rsidR="007877DE" w:rsidRPr="00C5114C" w:rsidRDefault="007877DE" w:rsidP="007877DE">
      <w:pPr>
        <w:ind w:left="360"/>
        <w:jc w:val="both"/>
        <w:rPr>
          <w:rFonts w:asciiTheme="minorHAnsi" w:hAnsiTheme="minorHAnsi" w:cstheme="minorHAnsi"/>
          <w:sz w:val="22"/>
          <w:szCs w:val="22"/>
        </w:rPr>
      </w:pPr>
      <w:r w:rsidRPr="00C5114C">
        <w:rPr>
          <w:rFonts w:asciiTheme="minorHAnsi" w:hAnsiTheme="minorHAnsi" w:cstheme="minorHAnsi"/>
          <w:sz w:val="22"/>
          <w:szCs w:val="22"/>
        </w:rPr>
        <w:t>1.43 pokój lekarzy</w:t>
      </w:r>
    </w:p>
    <w:p w14:paraId="2D8DEF5C" w14:textId="77777777" w:rsidR="007877DE" w:rsidRPr="007877DE" w:rsidRDefault="007877DE" w:rsidP="007877DE">
      <w:pPr>
        <w:ind w:left="360"/>
        <w:jc w:val="both"/>
        <w:rPr>
          <w:rFonts w:asciiTheme="minorHAnsi" w:hAnsiTheme="minorHAnsi" w:cstheme="minorHAnsi"/>
          <w:sz w:val="22"/>
          <w:szCs w:val="22"/>
        </w:rPr>
      </w:pPr>
      <w:r w:rsidRPr="00C5114C">
        <w:rPr>
          <w:rFonts w:asciiTheme="minorHAnsi" w:hAnsiTheme="minorHAnsi" w:cstheme="minorHAnsi"/>
          <w:sz w:val="22"/>
          <w:szCs w:val="22"/>
        </w:rPr>
        <w:t>1.14 hol poczekalnia</w:t>
      </w:r>
    </w:p>
    <w:p w14:paraId="392473DD" w14:textId="77777777" w:rsidR="007877DE" w:rsidRPr="007877DE" w:rsidRDefault="007877DE" w:rsidP="007877DE">
      <w:pPr>
        <w:ind w:left="360"/>
        <w:jc w:val="both"/>
        <w:rPr>
          <w:rFonts w:asciiTheme="minorHAnsi" w:hAnsiTheme="minorHAnsi" w:cstheme="minorHAnsi"/>
          <w:sz w:val="22"/>
          <w:szCs w:val="22"/>
        </w:rPr>
      </w:pPr>
    </w:p>
    <w:p w14:paraId="467DBE26" w14:textId="77777777" w:rsidR="007877DE" w:rsidRPr="007877DE" w:rsidRDefault="007877DE" w:rsidP="007877DE">
      <w:pPr>
        <w:ind w:left="360"/>
        <w:jc w:val="both"/>
        <w:rPr>
          <w:rFonts w:asciiTheme="minorHAnsi" w:hAnsiTheme="minorHAnsi" w:cstheme="minorHAnsi"/>
          <w:b/>
          <w:sz w:val="22"/>
          <w:szCs w:val="22"/>
        </w:rPr>
      </w:pPr>
      <w:r w:rsidRPr="007877DE">
        <w:rPr>
          <w:rFonts w:asciiTheme="minorHAnsi" w:hAnsiTheme="minorHAnsi" w:cstheme="minorHAnsi"/>
          <w:b/>
          <w:sz w:val="22"/>
          <w:szCs w:val="22"/>
        </w:rPr>
        <w:t xml:space="preserve">system </w:t>
      </w:r>
      <w:proofErr w:type="spellStart"/>
      <w:r w:rsidRPr="007877DE">
        <w:rPr>
          <w:rFonts w:asciiTheme="minorHAnsi" w:hAnsiTheme="minorHAnsi" w:cstheme="minorHAnsi"/>
          <w:b/>
          <w:sz w:val="22"/>
          <w:szCs w:val="22"/>
        </w:rPr>
        <w:t>przyzywowy</w:t>
      </w:r>
      <w:proofErr w:type="spellEnd"/>
    </w:p>
    <w:p w14:paraId="60F4A1FA" w14:textId="53FEB1CD" w:rsidR="007877DE" w:rsidRPr="00ED315B" w:rsidRDefault="007877DE" w:rsidP="007877DE">
      <w:pPr>
        <w:ind w:left="360"/>
        <w:jc w:val="both"/>
        <w:rPr>
          <w:rFonts w:asciiTheme="minorHAnsi" w:hAnsiTheme="minorHAnsi" w:cstheme="minorHAnsi"/>
          <w:strike/>
          <w:sz w:val="22"/>
          <w:szCs w:val="22"/>
        </w:rPr>
      </w:pPr>
      <w:bookmarkStart w:id="45" w:name="_Hlk231905986"/>
      <w:r w:rsidRPr="00C5114C">
        <w:rPr>
          <w:rFonts w:asciiTheme="minorHAnsi" w:hAnsiTheme="minorHAnsi" w:cstheme="minorHAnsi"/>
          <w:sz w:val="22"/>
          <w:szCs w:val="22"/>
        </w:rPr>
        <w:t xml:space="preserve">Na terenie oddziału wewnętrznego zainstalować system </w:t>
      </w:r>
      <w:proofErr w:type="spellStart"/>
      <w:r w:rsidRPr="00C5114C">
        <w:rPr>
          <w:rFonts w:asciiTheme="minorHAnsi" w:hAnsiTheme="minorHAnsi" w:cstheme="minorHAnsi"/>
          <w:sz w:val="22"/>
          <w:szCs w:val="22"/>
        </w:rPr>
        <w:t>przyzywowy</w:t>
      </w:r>
      <w:proofErr w:type="spellEnd"/>
      <w:r w:rsidRPr="00C5114C">
        <w:rPr>
          <w:rFonts w:asciiTheme="minorHAnsi" w:hAnsiTheme="minorHAnsi" w:cstheme="minorHAnsi"/>
          <w:sz w:val="22"/>
          <w:szCs w:val="22"/>
        </w:rPr>
        <w:t xml:space="preserve"> poprzez rozszerzenie użytkowanego już przez Zamawiającego systemu na terenie</w:t>
      </w:r>
      <w:r w:rsidR="00C5114C" w:rsidRPr="00C5114C">
        <w:rPr>
          <w:rFonts w:asciiTheme="minorHAnsi" w:hAnsiTheme="minorHAnsi" w:cstheme="minorHAnsi"/>
          <w:sz w:val="22"/>
          <w:szCs w:val="22"/>
        </w:rPr>
        <w:t xml:space="preserve"> wyremontowanej już części</w:t>
      </w:r>
      <w:r w:rsidRPr="00C5114C">
        <w:rPr>
          <w:rFonts w:asciiTheme="minorHAnsi" w:hAnsiTheme="minorHAnsi" w:cstheme="minorHAnsi"/>
          <w:sz w:val="22"/>
          <w:szCs w:val="22"/>
        </w:rPr>
        <w:t xml:space="preserve"> </w:t>
      </w:r>
      <w:r w:rsidR="00C5114C" w:rsidRPr="00C5114C">
        <w:rPr>
          <w:rFonts w:asciiTheme="minorHAnsi" w:hAnsiTheme="minorHAnsi" w:cstheme="minorHAnsi"/>
          <w:sz w:val="22"/>
          <w:szCs w:val="22"/>
        </w:rPr>
        <w:t>oddziału</w:t>
      </w:r>
      <w:r w:rsidRPr="00C5114C">
        <w:rPr>
          <w:rFonts w:asciiTheme="minorHAnsi" w:hAnsiTheme="minorHAnsi" w:cstheme="minorHAnsi"/>
          <w:sz w:val="22"/>
          <w:szCs w:val="22"/>
        </w:rPr>
        <w:t xml:space="preserve">. Zamawiający użytkuje system przywoławczy </w:t>
      </w:r>
      <w:proofErr w:type="spellStart"/>
      <w:r w:rsidRPr="00C5114C">
        <w:rPr>
          <w:rFonts w:asciiTheme="minorHAnsi" w:hAnsiTheme="minorHAnsi" w:cstheme="minorHAnsi"/>
          <w:sz w:val="22"/>
          <w:szCs w:val="22"/>
        </w:rPr>
        <w:t>Ascom</w:t>
      </w:r>
      <w:proofErr w:type="spellEnd"/>
      <w:r w:rsidRPr="00C5114C">
        <w:rPr>
          <w:rFonts w:asciiTheme="minorHAnsi" w:hAnsiTheme="minorHAnsi" w:cstheme="minorHAnsi"/>
          <w:sz w:val="22"/>
          <w:szCs w:val="22"/>
        </w:rPr>
        <w:t xml:space="preserve"> </w:t>
      </w:r>
      <w:proofErr w:type="spellStart"/>
      <w:r w:rsidRPr="00C5114C">
        <w:rPr>
          <w:rFonts w:asciiTheme="minorHAnsi" w:hAnsiTheme="minorHAnsi" w:cstheme="minorHAnsi"/>
          <w:sz w:val="22"/>
          <w:szCs w:val="22"/>
        </w:rPr>
        <w:t>Telecare</w:t>
      </w:r>
      <w:proofErr w:type="spellEnd"/>
      <w:r w:rsidRPr="00C5114C">
        <w:rPr>
          <w:rFonts w:asciiTheme="minorHAnsi" w:hAnsiTheme="minorHAnsi" w:cstheme="minorHAnsi"/>
          <w:sz w:val="22"/>
          <w:szCs w:val="22"/>
        </w:rPr>
        <w:t xml:space="preserve"> IP. W miejscach przebywania pacjenta tj. sale chorych, łazienki dla pacjentów,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sidRPr="00C5114C">
        <w:rPr>
          <w:rFonts w:asciiTheme="minorHAnsi" w:hAnsiTheme="minorHAnsi" w:cstheme="minorHAnsi"/>
          <w:sz w:val="22"/>
          <w:szCs w:val="22"/>
        </w:rPr>
        <w:t>przyzywowego</w:t>
      </w:r>
      <w:proofErr w:type="spellEnd"/>
      <w:r w:rsidRPr="00C5114C">
        <w:rPr>
          <w:rFonts w:asciiTheme="minorHAnsi" w:hAnsiTheme="minorHAnsi" w:cstheme="minorHAnsi"/>
          <w:sz w:val="22"/>
          <w:szCs w:val="22"/>
        </w:rPr>
        <w:t xml:space="preserve"> za pomocą dedykowanych telefonów DECT. Zamawiający wymaga instalacji minimum </w:t>
      </w:r>
      <w:r w:rsidR="00C52A2B" w:rsidRPr="00C5114C">
        <w:rPr>
          <w:rFonts w:asciiTheme="minorHAnsi" w:hAnsiTheme="minorHAnsi" w:cstheme="minorHAnsi"/>
          <w:sz w:val="22"/>
          <w:szCs w:val="22"/>
        </w:rPr>
        <w:t>3</w:t>
      </w:r>
      <w:r w:rsidRPr="00C5114C">
        <w:rPr>
          <w:rFonts w:asciiTheme="minorHAnsi" w:hAnsiTheme="minorHAnsi" w:cstheme="minorHAnsi"/>
          <w:sz w:val="22"/>
          <w:szCs w:val="22"/>
        </w:rPr>
        <w:t xml:space="preserve"> szt. anten na terenie inwestycji na potrzeby obsługi systemu </w:t>
      </w:r>
      <w:proofErr w:type="spellStart"/>
      <w:r w:rsidRPr="00C5114C">
        <w:rPr>
          <w:rFonts w:asciiTheme="minorHAnsi" w:hAnsiTheme="minorHAnsi" w:cstheme="minorHAnsi"/>
          <w:sz w:val="22"/>
          <w:szCs w:val="22"/>
        </w:rPr>
        <w:t>przyzywowego</w:t>
      </w:r>
      <w:proofErr w:type="spellEnd"/>
      <w:r w:rsidRPr="00C5114C">
        <w:rPr>
          <w:rFonts w:asciiTheme="minorHAnsi" w:hAnsiTheme="minorHAnsi" w:cstheme="minorHAnsi"/>
          <w:sz w:val="22"/>
          <w:szCs w:val="22"/>
        </w:rPr>
        <w:t xml:space="preserve"> oraz dostępności minimum </w:t>
      </w:r>
      <w:r w:rsidR="00C52A2B" w:rsidRPr="00C5114C">
        <w:rPr>
          <w:rFonts w:asciiTheme="minorHAnsi" w:hAnsiTheme="minorHAnsi" w:cstheme="minorHAnsi"/>
          <w:sz w:val="22"/>
          <w:szCs w:val="22"/>
        </w:rPr>
        <w:t>8</w:t>
      </w:r>
      <w:r w:rsidRPr="00C5114C">
        <w:rPr>
          <w:rFonts w:asciiTheme="minorHAnsi" w:hAnsiTheme="minorHAnsi" w:cstheme="minorHAnsi"/>
          <w:sz w:val="22"/>
          <w:szCs w:val="22"/>
        </w:rPr>
        <w:t xml:space="preserve"> szt. telefonów DECT d63. </w:t>
      </w:r>
    </w:p>
    <w:bookmarkEnd w:id="45"/>
    <w:p w14:paraId="23F6DC6C" w14:textId="77777777" w:rsidR="007877DE" w:rsidRPr="007877DE" w:rsidRDefault="007877DE" w:rsidP="007877DE">
      <w:pPr>
        <w:ind w:left="360"/>
        <w:jc w:val="both"/>
        <w:rPr>
          <w:rFonts w:asciiTheme="minorHAnsi" w:hAnsiTheme="minorHAnsi" w:cstheme="minorHAnsi"/>
          <w:sz w:val="22"/>
          <w:szCs w:val="22"/>
        </w:rPr>
      </w:pPr>
    </w:p>
    <w:p w14:paraId="5072E497" w14:textId="77777777" w:rsidR="007877DE" w:rsidRPr="007877DE" w:rsidRDefault="007877DE" w:rsidP="007877DE">
      <w:pPr>
        <w:ind w:left="360"/>
        <w:jc w:val="both"/>
        <w:rPr>
          <w:rFonts w:asciiTheme="minorHAnsi" w:hAnsiTheme="minorHAnsi" w:cstheme="minorHAnsi"/>
          <w:b/>
          <w:sz w:val="22"/>
          <w:szCs w:val="22"/>
        </w:rPr>
      </w:pPr>
      <w:r w:rsidRPr="007877DE">
        <w:rPr>
          <w:rFonts w:asciiTheme="minorHAnsi" w:hAnsiTheme="minorHAnsi" w:cstheme="minorHAnsi"/>
          <w:b/>
          <w:sz w:val="22"/>
          <w:szCs w:val="22"/>
        </w:rPr>
        <w:t xml:space="preserve">system </w:t>
      </w:r>
      <w:proofErr w:type="spellStart"/>
      <w:r w:rsidRPr="007877DE">
        <w:rPr>
          <w:rFonts w:asciiTheme="minorHAnsi" w:hAnsiTheme="minorHAnsi" w:cstheme="minorHAnsi"/>
          <w:b/>
          <w:sz w:val="22"/>
          <w:szCs w:val="22"/>
        </w:rPr>
        <w:t>videodomofonowy</w:t>
      </w:r>
      <w:proofErr w:type="spellEnd"/>
    </w:p>
    <w:p w14:paraId="62B84806" w14:textId="60AC25ED" w:rsidR="007877DE" w:rsidRPr="007877DE" w:rsidRDefault="007877DE" w:rsidP="007877DE">
      <w:pPr>
        <w:ind w:left="360"/>
        <w:jc w:val="both"/>
        <w:rPr>
          <w:rFonts w:asciiTheme="minorHAnsi" w:hAnsiTheme="minorHAnsi" w:cstheme="minorHAnsi"/>
          <w:sz w:val="22"/>
          <w:szCs w:val="22"/>
        </w:rPr>
      </w:pPr>
      <w:r w:rsidRPr="005F7D78">
        <w:rPr>
          <w:rFonts w:asciiTheme="minorHAnsi" w:hAnsiTheme="minorHAnsi" w:cstheme="minorHAnsi"/>
          <w:sz w:val="22"/>
          <w:szCs w:val="22"/>
        </w:rPr>
        <w:t xml:space="preserve">Należy wykonać instalacje systemu </w:t>
      </w:r>
      <w:proofErr w:type="spellStart"/>
      <w:r w:rsidRPr="005F7D78">
        <w:rPr>
          <w:rFonts w:asciiTheme="minorHAnsi" w:hAnsiTheme="minorHAnsi" w:cstheme="minorHAnsi"/>
          <w:sz w:val="22"/>
          <w:szCs w:val="22"/>
        </w:rPr>
        <w:t>wideodomofonowego</w:t>
      </w:r>
      <w:proofErr w:type="spellEnd"/>
      <w:r w:rsidRPr="005F7D78">
        <w:rPr>
          <w:rFonts w:asciiTheme="minorHAnsi" w:hAnsiTheme="minorHAnsi" w:cstheme="minorHAnsi"/>
          <w:sz w:val="22"/>
          <w:szCs w:val="22"/>
        </w:rPr>
        <w:t xml:space="preserve"> poprzez zastosowanie rozwiązań już użytkowanych na terenie szpitala, obsługujących karty </w:t>
      </w:r>
      <w:proofErr w:type="spellStart"/>
      <w:r w:rsidRPr="005F7D78">
        <w:rPr>
          <w:rFonts w:asciiTheme="minorHAnsi" w:hAnsiTheme="minorHAnsi" w:cstheme="minorHAnsi"/>
          <w:sz w:val="22"/>
          <w:szCs w:val="22"/>
        </w:rPr>
        <w:t>Unique</w:t>
      </w:r>
      <w:proofErr w:type="spellEnd"/>
      <w:r w:rsidRPr="005F7D78">
        <w:rPr>
          <w:rFonts w:asciiTheme="minorHAnsi" w:hAnsiTheme="minorHAnsi" w:cstheme="minorHAnsi"/>
          <w:sz w:val="22"/>
          <w:szCs w:val="22"/>
        </w:rPr>
        <w:t xml:space="preserve"> (125KHz). Zamawiający obecnie stosuje DS-KD8003-IME1(B) - moduł stacji bramowej, DS-KH6320-WTE1-B - monitor do </w:t>
      </w:r>
      <w:proofErr w:type="spellStart"/>
      <w:r w:rsidRPr="005F7D78">
        <w:rPr>
          <w:rFonts w:asciiTheme="minorHAnsi" w:hAnsiTheme="minorHAnsi" w:cstheme="minorHAnsi"/>
          <w:sz w:val="22"/>
          <w:szCs w:val="22"/>
        </w:rPr>
        <w:t>wideodomofonu</w:t>
      </w:r>
      <w:proofErr w:type="spellEnd"/>
      <w:r w:rsidRPr="005F7D78">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r w:rsidR="00ED315B">
        <w:rPr>
          <w:rFonts w:asciiTheme="minorHAnsi" w:hAnsiTheme="minorHAnsi" w:cstheme="minorHAnsi"/>
          <w:sz w:val="22"/>
          <w:szCs w:val="22"/>
        </w:rPr>
        <w:t xml:space="preserve"> </w:t>
      </w:r>
      <w:r w:rsidR="00ED315B" w:rsidRPr="00655957">
        <w:rPr>
          <w:rFonts w:asciiTheme="minorHAnsi" w:hAnsiTheme="minorHAnsi" w:cstheme="minorHAnsi"/>
          <w:sz w:val="22"/>
          <w:szCs w:val="22"/>
        </w:rPr>
        <w:t>Wymagane jest integralne podłączenie komponentów z aktualnie użytkowanym już systemem na Oddziale.</w:t>
      </w:r>
      <w:r w:rsidR="00ED315B">
        <w:rPr>
          <w:rFonts w:asciiTheme="minorHAnsi" w:hAnsiTheme="minorHAnsi" w:cstheme="minorHAnsi"/>
          <w:sz w:val="22"/>
          <w:szCs w:val="22"/>
        </w:rPr>
        <w:t xml:space="preserve"> </w:t>
      </w:r>
    </w:p>
    <w:p w14:paraId="52AFFFD8" w14:textId="77777777" w:rsidR="007877DE" w:rsidRPr="007877DE" w:rsidRDefault="007877DE" w:rsidP="007877DE">
      <w:pPr>
        <w:ind w:left="360"/>
        <w:jc w:val="both"/>
        <w:rPr>
          <w:rFonts w:asciiTheme="minorHAnsi" w:hAnsiTheme="minorHAnsi" w:cstheme="minorHAnsi"/>
          <w:sz w:val="22"/>
          <w:szCs w:val="22"/>
        </w:rPr>
      </w:pPr>
    </w:p>
    <w:p w14:paraId="44F6F05D" w14:textId="77777777" w:rsidR="00B60EBC" w:rsidRDefault="00B60EBC">
      <w:pPr>
        <w:spacing w:line="276" w:lineRule="auto"/>
        <w:ind w:left="709"/>
        <w:jc w:val="both"/>
        <w:rPr>
          <w:rFonts w:asciiTheme="minorHAnsi" w:hAnsiTheme="minorHAnsi" w:cstheme="minorHAnsi"/>
          <w:sz w:val="22"/>
          <w:szCs w:val="22"/>
        </w:rPr>
      </w:pPr>
    </w:p>
    <w:p w14:paraId="506FF308" w14:textId="77777777" w:rsidR="00B60EBC" w:rsidRDefault="0035447A">
      <w:pPr>
        <w:pStyle w:val="Tekstopisu"/>
        <w:spacing w:line="276" w:lineRule="auto"/>
        <w:ind w:left="709"/>
        <w:rPr>
          <w:rFonts w:asciiTheme="minorHAnsi" w:hAnsiTheme="minorHAnsi" w:cstheme="minorHAnsi"/>
          <w:sz w:val="22"/>
          <w:szCs w:val="22"/>
        </w:rPr>
      </w:pPr>
      <w:r>
        <w:rPr>
          <w:rFonts w:asciiTheme="minorHAnsi" w:hAnsiTheme="minorHAnsi" w:cstheme="minorHAnsi"/>
          <w:sz w:val="22"/>
          <w:szCs w:val="22"/>
        </w:rPr>
        <w:t xml:space="preserve">Przy wykonywaniu prac należy postępować zgodnie z:  </w:t>
      </w:r>
    </w:p>
    <w:p w14:paraId="71CB4C2D"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Ustawą Prawo budowlane </w:t>
      </w:r>
    </w:p>
    <w:p w14:paraId="1F36451F"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Rozporządzeniem Ministra Infrastruktury z dnia 12.04.2002r. – w sprawie warunków technicznych jakim powinny odpowiadać budynki i ich usytuowanie (Dz.U.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14:paraId="000689F6"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lastRenderedPageBreak/>
        <w:t>odpowiednimi arkuszami Przepisów Budowy Urządzeń Elektroenergetycznych i zgodnie z wymaganiami PN-HD 60364-5-... „Instalacje elektryczne w obiektach budowlanych” i szczegółowymi normami i wytycznymi branżowymi,</w:t>
      </w:r>
    </w:p>
    <w:p w14:paraId="15E751BA"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Infrastruktury z dnia 06.02.2003 - w sprawie bezpieczeństwa i higieny pracy podczas wykonywania robót budowlanych (Dz.U. Nr 47 poz. 401),</w:t>
      </w:r>
    </w:p>
    <w:p w14:paraId="6636F841"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Style w:val="h2"/>
          <w:rFonts w:asciiTheme="minorHAnsi" w:hAnsiTheme="minorHAnsi" w:cstheme="minorHAnsi"/>
          <w:sz w:val="22"/>
          <w:szCs w:val="22"/>
        </w:rPr>
        <w:t>Rozporządzenie Ministra Gospodarki z dnia 17 września 1999 r. w sprawie bezpieczeństwa i higieny pracy przy urządzeniach i instalacjach energetycznych.(Dz.U.2021 poz. 1210),</w:t>
      </w:r>
    </w:p>
    <w:p w14:paraId="65DEB923"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Rozporządzeniem Ministra Spraw Wewnętrznych i Administracji z dnia 21.03.2023 r. – w sprawie ochrony przeciwpożarowej budynków, innych obiektów budowlanych i terenów (Dz.U. 2023, poz. 822).</w:t>
      </w:r>
    </w:p>
    <w:p w14:paraId="2C714E14"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PN-HD 60364-7-710 - "Instalacje elektryczne niskiego napięcia - Część 7-710: Wymagania dotyczące specjalnych instalacji lub lokalizacji - Pomieszczenia medyczne".</w:t>
      </w:r>
    </w:p>
    <w:p w14:paraId="11CD315B"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60364-4-41 - "Instalacje elektryczne w obiektach budowlanych. Ochrona dla zapewnienia bezpieczeństwa. Ochrona przeciwporażeniowa".</w:t>
      </w:r>
    </w:p>
    <w:p w14:paraId="07EB2C9B"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wymaganiami normy PN-IEC 60364-5-56 - " Instalacje elektryczne w obiektach budowlanych. Dobór i montaż wyposażenia elektrycznego. Instalacje bezpieczeństwa".</w:t>
      </w:r>
    </w:p>
    <w:p w14:paraId="641AE0CB" w14:textId="77777777" w:rsidR="00B60EBC" w:rsidRDefault="0035447A" w:rsidP="00D536B8">
      <w:pPr>
        <w:pStyle w:val="Mylnik"/>
        <w:numPr>
          <w:ilvl w:val="2"/>
          <w:numId w:val="4"/>
        </w:numPr>
        <w:tabs>
          <w:tab w:val="left" w:pos="1276"/>
        </w:tabs>
        <w:spacing w:line="276" w:lineRule="auto"/>
        <w:ind w:left="1276"/>
        <w:rPr>
          <w:rFonts w:asciiTheme="minorHAnsi" w:hAnsiTheme="minorHAnsi" w:cstheme="minorHAnsi"/>
          <w:sz w:val="22"/>
          <w:szCs w:val="22"/>
        </w:rPr>
      </w:pPr>
      <w:r>
        <w:rPr>
          <w:rFonts w:asciiTheme="minorHAnsi" w:hAnsiTheme="minorHAnsi" w:cstheme="minorHAnsi"/>
          <w:sz w:val="22"/>
          <w:szCs w:val="22"/>
        </w:rPr>
        <w:t xml:space="preserve">wymaganiami opracowania "Instalacje elektryczne w zakładach opieki zdrowotnej" Krzysztof </w:t>
      </w:r>
      <w:proofErr w:type="spellStart"/>
      <w:r>
        <w:rPr>
          <w:rFonts w:asciiTheme="minorHAnsi" w:hAnsiTheme="minorHAnsi" w:cstheme="minorHAnsi"/>
          <w:sz w:val="22"/>
          <w:szCs w:val="22"/>
        </w:rPr>
        <w:t>Sałasińsk</w:t>
      </w:r>
      <w:proofErr w:type="spellEnd"/>
      <w:r>
        <w:rPr>
          <w:rFonts w:asciiTheme="minorHAnsi" w:hAnsiTheme="minorHAnsi" w:cstheme="minorHAnsi"/>
          <w:sz w:val="22"/>
          <w:szCs w:val="22"/>
        </w:rPr>
        <w:t>.</w:t>
      </w:r>
    </w:p>
    <w:p w14:paraId="762EA535" w14:textId="77777777" w:rsidR="00B60EBC" w:rsidRDefault="00B60EBC">
      <w:pPr>
        <w:spacing w:line="276" w:lineRule="auto"/>
        <w:rPr>
          <w:rFonts w:asciiTheme="minorHAnsi" w:hAnsiTheme="minorHAnsi" w:cstheme="minorHAnsi"/>
          <w:bCs/>
          <w:sz w:val="22"/>
          <w:szCs w:val="22"/>
        </w:rPr>
      </w:pPr>
    </w:p>
    <w:p w14:paraId="7684DDCF" w14:textId="77777777" w:rsidR="00B60EBC" w:rsidRDefault="00B60EBC">
      <w:pPr>
        <w:spacing w:line="276" w:lineRule="auto"/>
        <w:ind w:left="709"/>
        <w:jc w:val="both"/>
        <w:rPr>
          <w:rFonts w:asciiTheme="minorHAnsi" w:hAnsiTheme="minorHAnsi" w:cstheme="minorHAnsi"/>
          <w:sz w:val="22"/>
          <w:szCs w:val="22"/>
        </w:rPr>
      </w:pPr>
    </w:p>
    <w:p w14:paraId="623E3C44" w14:textId="77777777" w:rsidR="007877DE" w:rsidRDefault="007877DE" w:rsidP="007877DE">
      <w:pPr>
        <w:jc w:val="both"/>
        <w:rPr>
          <w:rFonts w:ascii="Arial" w:hAnsi="Arial" w:cs="Arial"/>
          <w:sz w:val="20"/>
          <w:szCs w:val="20"/>
        </w:rPr>
      </w:pPr>
    </w:p>
    <w:p w14:paraId="089AF677" w14:textId="77777777" w:rsidR="007877DE" w:rsidRPr="007877DE" w:rsidRDefault="007877DE" w:rsidP="007877DE">
      <w:pPr>
        <w:ind w:left="709"/>
        <w:jc w:val="center"/>
        <w:rPr>
          <w:rFonts w:asciiTheme="minorHAnsi" w:hAnsiTheme="minorHAnsi" w:cstheme="minorHAnsi"/>
          <w:b/>
          <w:sz w:val="22"/>
          <w:szCs w:val="22"/>
        </w:rPr>
      </w:pPr>
      <w:r w:rsidRPr="007877DE">
        <w:rPr>
          <w:rFonts w:asciiTheme="minorHAnsi" w:hAnsiTheme="minorHAnsi" w:cstheme="minorHAnsi"/>
          <w:b/>
          <w:sz w:val="22"/>
          <w:szCs w:val="22"/>
        </w:rPr>
        <w:t>INSTALACJE TELETECHNICZNE</w:t>
      </w:r>
    </w:p>
    <w:p w14:paraId="3BEDED13" w14:textId="77777777" w:rsidR="007877DE" w:rsidRPr="007877DE" w:rsidRDefault="007877DE" w:rsidP="007877DE">
      <w:pPr>
        <w:ind w:left="709"/>
        <w:jc w:val="both"/>
        <w:rPr>
          <w:rFonts w:asciiTheme="minorHAnsi" w:hAnsiTheme="minorHAnsi" w:cstheme="minorHAnsi"/>
          <w:sz w:val="22"/>
          <w:szCs w:val="22"/>
        </w:rPr>
      </w:pPr>
    </w:p>
    <w:p w14:paraId="31ACD46F" w14:textId="77777777" w:rsidR="007877DE" w:rsidRPr="007877DE" w:rsidRDefault="007877DE" w:rsidP="007877DE">
      <w:pPr>
        <w:ind w:left="709"/>
        <w:jc w:val="both"/>
        <w:rPr>
          <w:rFonts w:asciiTheme="minorHAnsi" w:hAnsiTheme="minorHAnsi" w:cstheme="minorHAnsi"/>
          <w:sz w:val="22"/>
          <w:szCs w:val="22"/>
        </w:rPr>
      </w:pPr>
    </w:p>
    <w:p w14:paraId="4E5E7AB1" w14:textId="77777777" w:rsidR="007877DE" w:rsidRPr="007877DE" w:rsidRDefault="007877DE" w:rsidP="007877DE">
      <w:pPr>
        <w:keepNext/>
        <w:ind w:left="709"/>
        <w:outlineLvl w:val="0"/>
        <w:rPr>
          <w:rFonts w:asciiTheme="minorHAnsi" w:hAnsiTheme="minorHAnsi" w:cstheme="minorHAnsi"/>
          <w:b/>
          <w:bCs/>
          <w:kern w:val="32"/>
          <w:sz w:val="22"/>
          <w:szCs w:val="22"/>
        </w:rPr>
      </w:pPr>
      <w:bookmarkStart w:id="46" w:name="_Toc158791502"/>
      <w:r w:rsidRPr="007877DE">
        <w:rPr>
          <w:rFonts w:asciiTheme="minorHAnsi" w:hAnsiTheme="minorHAnsi" w:cstheme="minorHAnsi"/>
          <w:b/>
          <w:bCs/>
          <w:kern w:val="32"/>
          <w:sz w:val="22"/>
          <w:szCs w:val="22"/>
        </w:rPr>
        <w:t>ZAKRES OPRACOWANIA</w:t>
      </w:r>
      <w:bookmarkEnd w:id="46"/>
    </w:p>
    <w:p w14:paraId="1995C660" w14:textId="77777777" w:rsidR="007877DE" w:rsidRPr="007877DE" w:rsidRDefault="007877DE" w:rsidP="007877DE">
      <w:pPr>
        <w:ind w:left="709"/>
        <w:jc w:val="both"/>
        <w:rPr>
          <w:rFonts w:asciiTheme="minorHAnsi" w:hAnsiTheme="minorHAnsi" w:cstheme="minorHAnsi"/>
          <w:sz w:val="22"/>
          <w:szCs w:val="22"/>
        </w:rPr>
      </w:pPr>
      <w:r w:rsidRPr="007877DE">
        <w:rPr>
          <w:rFonts w:asciiTheme="minorHAnsi" w:hAnsiTheme="minorHAnsi" w:cstheme="minorHAnsi"/>
          <w:sz w:val="22"/>
          <w:szCs w:val="22"/>
        </w:rPr>
        <w:t>Opracowanie obejmuje następujące instalacje:</w:t>
      </w:r>
    </w:p>
    <w:p w14:paraId="21E7FDD6" w14:textId="77777777" w:rsidR="007877DE" w:rsidRPr="007877DE" w:rsidRDefault="007877DE" w:rsidP="00D536B8">
      <w:pPr>
        <w:widowControl/>
        <w:numPr>
          <w:ilvl w:val="0"/>
          <w:numId w:val="16"/>
        </w:numPr>
        <w:tabs>
          <w:tab w:val="clear" w:pos="720"/>
          <w:tab w:val="num" w:pos="1429"/>
        </w:tabs>
        <w:ind w:left="1429"/>
        <w:jc w:val="both"/>
        <w:textAlignment w:val="auto"/>
        <w:rPr>
          <w:rFonts w:asciiTheme="minorHAnsi" w:hAnsiTheme="minorHAnsi" w:cstheme="minorHAnsi"/>
          <w:sz w:val="22"/>
          <w:szCs w:val="22"/>
        </w:rPr>
      </w:pPr>
      <w:r w:rsidRPr="007877DE">
        <w:rPr>
          <w:rFonts w:asciiTheme="minorHAnsi" w:hAnsiTheme="minorHAnsi" w:cstheme="minorHAnsi"/>
          <w:sz w:val="22"/>
          <w:szCs w:val="22"/>
        </w:rPr>
        <w:t>sieć strukturalna LAN,</w:t>
      </w:r>
    </w:p>
    <w:p w14:paraId="5C01AD9E" w14:textId="77777777" w:rsidR="007877DE" w:rsidRPr="007877DE" w:rsidRDefault="007877DE" w:rsidP="00D536B8">
      <w:pPr>
        <w:widowControl/>
        <w:numPr>
          <w:ilvl w:val="0"/>
          <w:numId w:val="16"/>
        </w:numPr>
        <w:tabs>
          <w:tab w:val="clear" w:pos="720"/>
          <w:tab w:val="num" w:pos="1429"/>
        </w:tabs>
        <w:ind w:left="1429"/>
        <w:jc w:val="both"/>
        <w:textAlignment w:val="auto"/>
        <w:rPr>
          <w:rFonts w:asciiTheme="minorHAnsi" w:hAnsiTheme="minorHAnsi" w:cstheme="minorHAnsi"/>
          <w:sz w:val="22"/>
          <w:szCs w:val="22"/>
        </w:rPr>
      </w:pPr>
      <w:r w:rsidRPr="007877DE">
        <w:rPr>
          <w:rFonts w:asciiTheme="minorHAnsi" w:hAnsiTheme="minorHAnsi" w:cstheme="minorHAnsi"/>
          <w:sz w:val="22"/>
          <w:szCs w:val="22"/>
        </w:rPr>
        <w:t>telewizja użytkowa RTV/SAT – okablowanie,</w:t>
      </w:r>
    </w:p>
    <w:p w14:paraId="476E6D0D" w14:textId="77777777" w:rsidR="007877DE" w:rsidRPr="007877DE" w:rsidRDefault="007877DE" w:rsidP="00D536B8">
      <w:pPr>
        <w:widowControl/>
        <w:numPr>
          <w:ilvl w:val="0"/>
          <w:numId w:val="16"/>
        </w:numPr>
        <w:tabs>
          <w:tab w:val="clear" w:pos="720"/>
          <w:tab w:val="num" w:pos="1429"/>
        </w:tabs>
        <w:ind w:left="1429"/>
        <w:jc w:val="both"/>
        <w:textAlignment w:val="auto"/>
        <w:rPr>
          <w:rFonts w:asciiTheme="minorHAnsi" w:hAnsiTheme="minorHAnsi" w:cstheme="minorHAnsi"/>
          <w:sz w:val="22"/>
          <w:szCs w:val="22"/>
        </w:rPr>
      </w:pPr>
      <w:r w:rsidRPr="007877DE">
        <w:rPr>
          <w:rFonts w:asciiTheme="minorHAnsi" w:hAnsiTheme="minorHAnsi" w:cstheme="minorHAnsi"/>
          <w:sz w:val="22"/>
          <w:szCs w:val="22"/>
        </w:rPr>
        <w:t xml:space="preserve">system </w:t>
      </w:r>
      <w:proofErr w:type="spellStart"/>
      <w:r w:rsidRPr="007877DE">
        <w:rPr>
          <w:rFonts w:asciiTheme="minorHAnsi" w:hAnsiTheme="minorHAnsi" w:cstheme="minorHAnsi"/>
          <w:sz w:val="22"/>
          <w:szCs w:val="22"/>
        </w:rPr>
        <w:t>przyzywowy</w:t>
      </w:r>
      <w:proofErr w:type="spellEnd"/>
      <w:r w:rsidRPr="007877DE">
        <w:rPr>
          <w:rFonts w:asciiTheme="minorHAnsi" w:hAnsiTheme="minorHAnsi" w:cstheme="minorHAnsi"/>
          <w:sz w:val="22"/>
          <w:szCs w:val="22"/>
        </w:rPr>
        <w:t xml:space="preserve"> </w:t>
      </w:r>
    </w:p>
    <w:p w14:paraId="725A5FB7" w14:textId="77777777" w:rsidR="007877DE" w:rsidRPr="007877DE" w:rsidRDefault="007877DE" w:rsidP="007877DE">
      <w:pPr>
        <w:ind w:left="1429"/>
        <w:jc w:val="both"/>
        <w:rPr>
          <w:rFonts w:asciiTheme="minorHAnsi" w:hAnsiTheme="minorHAnsi" w:cstheme="minorHAnsi"/>
          <w:sz w:val="22"/>
          <w:szCs w:val="22"/>
        </w:rPr>
      </w:pPr>
    </w:p>
    <w:p w14:paraId="1016E113" w14:textId="77777777" w:rsidR="007877DE" w:rsidRPr="007877DE" w:rsidRDefault="007877DE" w:rsidP="007877DE">
      <w:pPr>
        <w:keepNext/>
        <w:ind w:left="709"/>
        <w:outlineLvl w:val="0"/>
        <w:rPr>
          <w:rFonts w:asciiTheme="minorHAnsi" w:hAnsiTheme="minorHAnsi" w:cstheme="minorHAnsi"/>
          <w:b/>
          <w:bCs/>
          <w:kern w:val="32"/>
          <w:sz w:val="22"/>
          <w:szCs w:val="22"/>
        </w:rPr>
      </w:pPr>
      <w:bookmarkStart w:id="47" w:name="_Toc498357574"/>
      <w:bookmarkStart w:id="48" w:name="_Toc158791504"/>
      <w:r w:rsidRPr="007877DE">
        <w:rPr>
          <w:rFonts w:asciiTheme="minorHAnsi" w:hAnsiTheme="minorHAnsi" w:cstheme="minorHAnsi"/>
          <w:b/>
          <w:bCs/>
          <w:kern w:val="32"/>
          <w:sz w:val="22"/>
          <w:szCs w:val="22"/>
        </w:rPr>
        <w:t>PROWADZENIE ROBÓT BUDOWLANYCH</w:t>
      </w:r>
      <w:bookmarkEnd w:id="47"/>
      <w:bookmarkEnd w:id="48"/>
    </w:p>
    <w:p w14:paraId="58C55777" w14:textId="77777777" w:rsidR="007877DE" w:rsidRPr="007877DE" w:rsidRDefault="007877DE" w:rsidP="007877DE">
      <w:pPr>
        <w:ind w:left="709"/>
        <w:jc w:val="both"/>
        <w:rPr>
          <w:rFonts w:asciiTheme="minorHAnsi" w:eastAsia="Arial" w:hAnsiTheme="minorHAnsi" w:cstheme="minorHAnsi"/>
          <w:sz w:val="22"/>
          <w:szCs w:val="22"/>
        </w:rPr>
      </w:pPr>
      <w:bookmarkStart w:id="49" w:name="_Toc183491515"/>
      <w:r w:rsidRPr="007877DE">
        <w:rPr>
          <w:rFonts w:asciiTheme="minorHAnsi" w:eastAsia="Arial" w:hAnsiTheme="minorHAnsi" w:cstheme="minorHAnsi"/>
          <w:sz w:val="22"/>
          <w:szCs w:val="22"/>
        </w:rPr>
        <w:t>Przed przystąpieniem do robót, wykonawca zapozna się z dokumentacją, oceni jej czytelność, spójność (dokumentacja rozumiana jako łączną całość: opis, rysunki opracowania branżowe powiązane z robotami), jej wzajemne skoordynowanie, a o wszelkich zauważonych uwagach powiadomi Inspektora nadzoru inwestorskiego oraz za jego pośrednictwem - nadzór autorski.</w:t>
      </w:r>
    </w:p>
    <w:p w14:paraId="25B94799"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Nie wolno rozpoczynać żadnych prac przed zapoznaniem się z całością dokumentacji (opis, rysunki, opracowania branżowe powiązane z robotami). Zgłoszenie rozbieżności w trakcie lub po wykonaniu elementu nie będzie uznawane jako wpływające na koszt i termin realizacji.</w:t>
      </w:r>
    </w:p>
    <w:p w14:paraId="4FFC8A7A"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Wykonawca nie może realizować zauważonych błędów w dokumentacji projektowej, a o ich wykryciu powinien natychmiast powiadomić Inwestora.</w:t>
      </w:r>
    </w:p>
    <w:p w14:paraId="2659589E"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Wszelkie roboty prowadzone będą zgodnie z polskimi przepisami i normami. W miejscach, w których projekt określa wymagania ostrzejsze od wymagań normowych, obowiązują wymagania stawiane w projekcie, co musi zostać uwzględnione w ofercie.</w:t>
      </w:r>
    </w:p>
    <w:p w14:paraId="4CA96743"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Wszelkie roboty będą prowadzone zgodnie z instrukcjami producentów materiałów i wyrobów.</w:t>
      </w:r>
    </w:p>
    <w:p w14:paraId="19EB4238" w14:textId="77777777" w:rsidR="007877DE" w:rsidRPr="007877DE" w:rsidRDefault="007877DE" w:rsidP="007877DE">
      <w:pPr>
        <w:keepNext/>
        <w:ind w:left="709"/>
        <w:outlineLvl w:val="0"/>
        <w:rPr>
          <w:rFonts w:asciiTheme="minorHAnsi" w:hAnsiTheme="minorHAnsi" w:cstheme="minorHAnsi"/>
          <w:b/>
          <w:bCs/>
          <w:kern w:val="32"/>
          <w:sz w:val="22"/>
          <w:szCs w:val="22"/>
        </w:rPr>
      </w:pPr>
      <w:bookmarkStart w:id="50" w:name="_Toc498357575"/>
      <w:bookmarkStart w:id="51" w:name="_Toc158791505"/>
      <w:bookmarkEnd w:id="49"/>
    </w:p>
    <w:p w14:paraId="71581FC1" w14:textId="77777777" w:rsidR="007877DE" w:rsidRPr="007877DE" w:rsidRDefault="007877DE" w:rsidP="007877DE">
      <w:pPr>
        <w:keepNext/>
        <w:ind w:left="709"/>
        <w:outlineLvl w:val="0"/>
        <w:rPr>
          <w:rFonts w:asciiTheme="minorHAnsi" w:hAnsiTheme="minorHAnsi" w:cstheme="minorHAnsi"/>
          <w:b/>
          <w:bCs/>
          <w:kern w:val="32"/>
          <w:sz w:val="22"/>
          <w:szCs w:val="22"/>
        </w:rPr>
      </w:pPr>
      <w:r w:rsidRPr="007877DE">
        <w:rPr>
          <w:rFonts w:asciiTheme="minorHAnsi" w:hAnsiTheme="minorHAnsi" w:cstheme="minorHAnsi"/>
          <w:b/>
          <w:bCs/>
          <w:kern w:val="32"/>
          <w:sz w:val="22"/>
          <w:szCs w:val="22"/>
        </w:rPr>
        <w:t>WYKONANIE INSTALACJI</w:t>
      </w:r>
      <w:bookmarkEnd w:id="50"/>
      <w:bookmarkEnd w:id="51"/>
    </w:p>
    <w:p w14:paraId="5CC71EE8" w14:textId="77777777" w:rsidR="007877DE" w:rsidRPr="007877DE" w:rsidRDefault="007877DE" w:rsidP="007877DE">
      <w:pPr>
        <w:ind w:left="709"/>
        <w:jc w:val="both"/>
        <w:rPr>
          <w:rFonts w:asciiTheme="minorHAnsi" w:eastAsia="Arial" w:hAnsiTheme="minorHAnsi" w:cstheme="minorHAnsi"/>
          <w:sz w:val="22"/>
          <w:szCs w:val="22"/>
        </w:rPr>
      </w:pPr>
      <w:bookmarkStart w:id="52" w:name="_Toc165364758"/>
      <w:bookmarkStart w:id="53" w:name="_Toc183491516"/>
      <w:bookmarkStart w:id="54" w:name="_Toc59948021"/>
      <w:r w:rsidRPr="007877DE">
        <w:rPr>
          <w:rFonts w:asciiTheme="minorHAnsi" w:eastAsia="Arial" w:hAnsiTheme="minorHAnsi" w:cstheme="minorHAnsi"/>
          <w:sz w:val="22"/>
          <w:szCs w:val="22"/>
        </w:rPr>
        <w:t>Wykonawstwo instalacji powinno ściśle odpowiadać wymaganiom niniejszej dokumentacji i ponadto:</w:t>
      </w:r>
    </w:p>
    <w:p w14:paraId="5DF9846B" w14:textId="77777777" w:rsidR="007877DE" w:rsidRPr="007877DE" w:rsidRDefault="007877DE" w:rsidP="00D536B8">
      <w:pPr>
        <w:widowControl/>
        <w:numPr>
          <w:ilvl w:val="0"/>
          <w:numId w:val="17"/>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Uwzględniać wymagania określone w odnośnych normach, przepisach oraz warunkach wykonania i odbioru technicznego robót.</w:t>
      </w:r>
    </w:p>
    <w:p w14:paraId="4859EA6B" w14:textId="77777777" w:rsidR="007877DE" w:rsidRPr="007877DE" w:rsidRDefault="007877DE" w:rsidP="00D536B8">
      <w:pPr>
        <w:widowControl/>
        <w:numPr>
          <w:ilvl w:val="0"/>
          <w:numId w:val="17"/>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Uwzględniać wymagania i wytyczne gestorów i stron.</w:t>
      </w:r>
    </w:p>
    <w:p w14:paraId="3C82D3C7" w14:textId="77777777" w:rsidR="007877DE" w:rsidRPr="007877DE" w:rsidRDefault="007877DE" w:rsidP="00D536B8">
      <w:pPr>
        <w:widowControl/>
        <w:numPr>
          <w:ilvl w:val="0"/>
          <w:numId w:val="17"/>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Uwzględniać zastosowanie nowoczesnych technologii instalacyjnych.</w:t>
      </w:r>
    </w:p>
    <w:p w14:paraId="02034905" w14:textId="77777777" w:rsidR="007877DE" w:rsidRPr="007877DE" w:rsidRDefault="007877DE" w:rsidP="00D536B8">
      <w:pPr>
        <w:widowControl/>
        <w:numPr>
          <w:ilvl w:val="0"/>
          <w:numId w:val="17"/>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Być prowadzone przez doświadczonych monterów o potwierdzonych kwalifikacjach.</w:t>
      </w:r>
    </w:p>
    <w:p w14:paraId="5315027B" w14:textId="77777777" w:rsidR="007877DE" w:rsidRPr="007877DE" w:rsidRDefault="007877DE" w:rsidP="007877DE">
      <w:pPr>
        <w:ind w:left="709"/>
        <w:jc w:val="both"/>
        <w:rPr>
          <w:rFonts w:asciiTheme="minorHAnsi" w:eastAsia="Arial" w:hAnsiTheme="minorHAnsi" w:cstheme="minorHAnsi"/>
          <w:sz w:val="22"/>
          <w:szCs w:val="22"/>
        </w:rPr>
      </w:pPr>
    </w:p>
    <w:p w14:paraId="680D1554"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Całość robót powinna być prowadzona z uwzględnieniem:</w:t>
      </w:r>
    </w:p>
    <w:p w14:paraId="58F836E4" w14:textId="77777777" w:rsidR="007877DE" w:rsidRPr="007877DE" w:rsidRDefault="007877DE" w:rsidP="00D536B8">
      <w:pPr>
        <w:widowControl/>
        <w:numPr>
          <w:ilvl w:val="0"/>
          <w:numId w:val="18"/>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Przepisów Bezpieczeństwa i Higieny Pracy.</w:t>
      </w:r>
    </w:p>
    <w:p w14:paraId="455EC0F0" w14:textId="77777777" w:rsidR="007877DE" w:rsidRPr="007877DE" w:rsidRDefault="007877DE" w:rsidP="00D536B8">
      <w:pPr>
        <w:widowControl/>
        <w:numPr>
          <w:ilvl w:val="0"/>
          <w:numId w:val="18"/>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Przepisów dotyczących ochrony przeciwpożarowej.</w:t>
      </w:r>
    </w:p>
    <w:p w14:paraId="5F1C978B" w14:textId="77777777" w:rsidR="007877DE" w:rsidRPr="007877DE" w:rsidRDefault="007877DE" w:rsidP="00D536B8">
      <w:pPr>
        <w:widowControl/>
        <w:numPr>
          <w:ilvl w:val="0"/>
          <w:numId w:val="18"/>
        </w:numPr>
        <w:ind w:left="1429"/>
        <w:jc w:val="both"/>
        <w:textAlignment w:val="auto"/>
        <w:rPr>
          <w:rFonts w:asciiTheme="minorHAnsi" w:eastAsia="Arial" w:hAnsiTheme="minorHAnsi" w:cstheme="minorHAnsi"/>
          <w:sz w:val="22"/>
          <w:szCs w:val="22"/>
        </w:rPr>
      </w:pPr>
      <w:r w:rsidRPr="007877DE">
        <w:rPr>
          <w:rFonts w:asciiTheme="minorHAnsi" w:eastAsia="Arial" w:hAnsiTheme="minorHAnsi" w:cstheme="minorHAnsi"/>
          <w:sz w:val="22"/>
          <w:szCs w:val="22"/>
        </w:rPr>
        <w:t>Przepisów dotyczących pracy przy urządzeniach elektrycznych.</w:t>
      </w:r>
    </w:p>
    <w:p w14:paraId="66EE9FF6" w14:textId="77777777" w:rsidR="007877DE" w:rsidRPr="007877DE" w:rsidRDefault="007877DE" w:rsidP="007877DE">
      <w:pPr>
        <w:ind w:left="1429"/>
        <w:jc w:val="both"/>
        <w:rPr>
          <w:rFonts w:asciiTheme="minorHAnsi" w:eastAsia="Arial" w:hAnsiTheme="minorHAnsi" w:cstheme="minorHAnsi"/>
          <w:sz w:val="22"/>
          <w:szCs w:val="22"/>
        </w:rPr>
      </w:pPr>
    </w:p>
    <w:p w14:paraId="6B7B92DB" w14:textId="77777777" w:rsidR="007877DE" w:rsidRPr="007877DE" w:rsidRDefault="007877DE" w:rsidP="007877DE">
      <w:pPr>
        <w:keepNext/>
        <w:ind w:left="709"/>
        <w:outlineLvl w:val="0"/>
        <w:rPr>
          <w:rFonts w:asciiTheme="minorHAnsi" w:hAnsiTheme="minorHAnsi" w:cstheme="minorHAnsi"/>
          <w:b/>
          <w:bCs/>
          <w:kern w:val="32"/>
          <w:sz w:val="22"/>
          <w:szCs w:val="22"/>
        </w:rPr>
      </w:pPr>
      <w:bookmarkStart w:id="55" w:name="_Toc498357576"/>
      <w:bookmarkStart w:id="56" w:name="_Toc158791506"/>
      <w:bookmarkEnd w:id="52"/>
      <w:bookmarkEnd w:id="53"/>
      <w:r w:rsidRPr="007877DE">
        <w:rPr>
          <w:rFonts w:asciiTheme="minorHAnsi" w:hAnsiTheme="minorHAnsi" w:cstheme="minorHAnsi"/>
          <w:b/>
          <w:bCs/>
          <w:kern w:val="32"/>
          <w:sz w:val="22"/>
          <w:szCs w:val="22"/>
        </w:rPr>
        <w:t>KOMPLETNOŚĆ INSTALACJI</w:t>
      </w:r>
      <w:bookmarkEnd w:id="55"/>
      <w:bookmarkEnd w:id="56"/>
    </w:p>
    <w:bookmarkEnd w:id="54"/>
    <w:p w14:paraId="7EBDCA60"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Wymagane jest wykonanie instalacji kompletnych, w pełni sprawnych i spełniających wszystkie wymagania techniczne, formalne i estetyczne.</w:t>
      </w:r>
    </w:p>
    <w:p w14:paraId="5209B797" w14:textId="77777777" w:rsidR="007877DE" w:rsidRPr="007877DE" w:rsidRDefault="007877DE" w:rsidP="007877DE">
      <w:pPr>
        <w:ind w:left="709"/>
        <w:jc w:val="both"/>
        <w:rPr>
          <w:rFonts w:asciiTheme="minorHAnsi" w:eastAsia="Arial" w:hAnsiTheme="minorHAnsi" w:cstheme="minorHAnsi"/>
          <w:sz w:val="22"/>
          <w:szCs w:val="22"/>
        </w:rPr>
      </w:pPr>
    </w:p>
    <w:p w14:paraId="59D4F94A" w14:textId="77777777" w:rsidR="007877DE" w:rsidRPr="007877DE" w:rsidRDefault="007877DE" w:rsidP="007877DE">
      <w:pPr>
        <w:ind w:left="709"/>
        <w:jc w:val="both"/>
        <w:rPr>
          <w:rFonts w:asciiTheme="minorHAnsi" w:hAnsiTheme="minorHAnsi" w:cstheme="minorHAnsi"/>
          <w:b/>
          <w:sz w:val="22"/>
          <w:szCs w:val="22"/>
          <w:u w:val="single"/>
        </w:rPr>
      </w:pPr>
      <w:r w:rsidRPr="007877DE">
        <w:rPr>
          <w:rFonts w:asciiTheme="minorHAnsi" w:hAnsiTheme="minorHAnsi" w:cstheme="minorHAnsi"/>
          <w:b/>
          <w:sz w:val="22"/>
          <w:szCs w:val="22"/>
        </w:rPr>
        <w:t>Dopuszcza się stosowanie rozwiązań zamiennych, innych firm, pod warunkiem spełnienia wszystkich przedstawionych parametrów, norm i wymogów technicznych, po uzyskaniu akceptacji Zamawiającego i Projektanta.</w:t>
      </w:r>
    </w:p>
    <w:p w14:paraId="5A6C7921" w14:textId="77777777" w:rsidR="007877DE" w:rsidRPr="007877DE" w:rsidRDefault="007877DE" w:rsidP="007877DE">
      <w:pPr>
        <w:ind w:left="709"/>
        <w:jc w:val="both"/>
        <w:rPr>
          <w:rFonts w:asciiTheme="minorHAnsi" w:eastAsia="Arial" w:hAnsiTheme="minorHAnsi" w:cstheme="minorHAnsi"/>
          <w:sz w:val="22"/>
          <w:szCs w:val="22"/>
        </w:rPr>
      </w:pPr>
    </w:p>
    <w:p w14:paraId="0E6FBA63"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Wszelkie zmiany lub odstępstwa od niniejszego opracowania powinny być konsultowane z autorami projektu. Wprowadzanie jakichkolwiek zmian bez wiedzy autorów projektu może spowodować obniżenie cech funkcjonalnych i technicznych projektowanych systemów, a także ich niewłaściwe działanie lub brak działania.</w:t>
      </w:r>
    </w:p>
    <w:p w14:paraId="6F4E21CF"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Wyspecyfikowane w projekcie materiały i urządzenia nie są wskazaniem miejsca pochodzenia i producenta, a służą wyłącznie do określenia cech jakościowych, parametrów technicznych oraz estetyki wykonania. Dopuszcza się zastosowanie materiałów i urządzeń innych marek od wyspecyfikowanych w dokumentacji (tj. odpowiedników), pod warunkiem zachowania parametrów technicznych i wszelkich innych cech jakościowych oraz estetycznych zawartych w dokumentacji oraz uzgodnienia ich z Inwestorem, inspektorem nadzoru i projektantem.</w:t>
      </w:r>
    </w:p>
    <w:p w14:paraId="2373E4BB" w14:textId="77777777" w:rsidR="007877DE" w:rsidRPr="007877DE" w:rsidRDefault="007877DE" w:rsidP="007877DE">
      <w:pPr>
        <w:ind w:left="709"/>
        <w:jc w:val="both"/>
        <w:rPr>
          <w:rFonts w:asciiTheme="minorHAnsi" w:eastAsia="Arial" w:hAnsiTheme="minorHAnsi" w:cstheme="minorHAnsi"/>
          <w:sz w:val="22"/>
          <w:szCs w:val="22"/>
        </w:rPr>
      </w:pPr>
    </w:p>
    <w:p w14:paraId="301AAE61" w14:textId="77777777" w:rsidR="007877DE" w:rsidRPr="007877DE" w:rsidRDefault="007877DE" w:rsidP="007877DE">
      <w:pPr>
        <w:keepNext/>
        <w:ind w:left="709"/>
        <w:outlineLvl w:val="0"/>
        <w:rPr>
          <w:rFonts w:asciiTheme="minorHAnsi" w:hAnsiTheme="minorHAnsi" w:cstheme="minorHAnsi"/>
          <w:b/>
          <w:bCs/>
          <w:kern w:val="32"/>
          <w:sz w:val="22"/>
          <w:szCs w:val="22"/>
        </w:rPr>
      </w:pPr>
      <w:bookmarkStart w:id="57" w:name="_Toc498357577"/>
      <w:bookmarkStart w:id="58" w:name="_Toc158791507"/>
      <w:r w:rsidRPr="007877DE">
        <w:rPr>
          <w:rFonts w:asciiTheme="minorHAnsi" w:hAnsiTheme="minorHAnsi" w:cstheme="minorHAnsi"/>
          <w:b/>
          <w:bCs/>
          <w:kern w:val="32"/>
          <w:sz w:val="22"/>
          <w:szCs w:val="22"/>
        </w:rPr>
        <w:t>UWAGI OGÓLNE</w:t>
      </w:r>
      <w:bookmarkEnd w:id="57"/>
      <w:bookmarkEnd w:id="58"/>
    </w:p>
    <w:p w14:paraId="0AA08DEB"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Wszystkie elementy nie ujęte w niniejszym opracowaniu (opisie, specyfikacji i rysunkach), a zdaniem wykonawcy niezbędne do prawidłowego działania instalacji muszą być zamontowane i dostarczone.</w:t>
      </w:r>
    </w:p>
    <w:p w14:paraId="4C711935"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Oznacza to, że wykonawca powinien uwzględnić wszystkie nakłady na wykonanie instalacji w tym te, które nie są wprost wymienione w dokumentacji. Ponadto wykonawca dostarczy komplet sprzętu BHP do wykonywania prac.</w:t>
      </w:r>
    </w:p>
    <w:p w14:paraId="29E0DFDF"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 xml:space="preserve">Wykonawca jest zobowiązany do wykonania kompletnych instalacji opisanych w niniejszej specyfikacji. </w:t>
      </w:r>
    </w:p>
    <w:p w14:paraId="32F92AC8" w14:textId="77777777" w:rsidR="007877DE" w:rsidRPr="007877DE" w:rsidRDefault="007877DE" w:rsidP="007877DE">
      <w:pPr>
        <w:ind w:left="709"/>
        <w:jc w:val="both"/>
        <w:rPr>
          <w:rFonts w:asciiTheme="minorHAnsi" w:eastAsia="Arial" w:hAnsiTheme="minorHAnsi" w:cstheme="minorHAnsi"/>
          <w:sz w:val="22"/>
          <w:szCs w:val="22"/>
        </w:rPr>
      </w:pPr>
      <w:bookmarkStart w:id="59" w:name="_Toc84936462"/>
      <w:r w:rsidRPr="007877DE">
        <w:rPr>
          <w:rFonts w:asciiTheme="minorHAnsi" w:eastAsia="Arial" w:hAnsiTheme="minorHAnsi" w:cstheme="minorHAnsi"/>
          <w:sz w:val="22"/>
          <w:szCs w:val="22"/>
        </w:rPr>
        <w:t>Wykonawca jest zobowiązany do zrealizowania wszystkich brakujących i pominiętych w niniejszym opracowaniu elementów instalacji wraz z dostarczeniem koniecznych materiałów i urządzeń dla kompletnego wykonania instalacji i zapewnienia jej pełnej funkcjonalności.</w:t>
      </w:r>
      <w:bookmarkEnd w:id="59"/>
      <w:r w:rsidRPr="007877DE">
        <w:rPr>
          <w:rFonts w:asciiTheme="minorHAnsi" w:eastAsia="Arial" w:hAnsiTheme="minorHAnsi" w:cstheme="minorHAnsi"/>
          <w:sz w:val="22"/>
          <w:szCs w:val="22"/>
        </w:rPr>
        <w:t xml:space="preserve"> </w:t>
      </w:r>
    </w:p>
    <w:p w14:paraId="1BEAFA0C" w14:textId="77777777" w:rsidR="007877DE" w:rsidRPr="007877DE" w:rsidRDefault="007877DE" w:rsidP="007877DE">
      <w:pPr>
        <w:ind w:left="709"/>
        <w:jc w:val="both"/>
        <w:rPr>
          <w:rFonts w:asciiTheme="minorHAnsi" w:eastAsia="Arial" w:hAnsiTheme="minorHAnsi" w:cstheme="minorHAnsi"/>
          <w:sz w:val="22"/>
          <w:szCs w:val="22"/>
        </w:rPr>
      </w:pPr>
      <w:bookmarkStart w:id="60" w:name="_Toc84936463"/>
      <w:r w:rsidRPr="007877DE">
        <w:rPr>
          <w:rFonts w:asciiTheme="minorHAnsi" w:eastAsia="Arial" w:hAnsiTheme="minorHAnsi" w:cstheme="minorHAnsi"/>
          <w:sz w:val="22"/>
          <w:szCs w:val="22"/>
        </w:rPr>
        <w:t>Wykonawca jest również zobowiązany do koordynacji i wykonania połączeń instalacji w punktach wykonywanych przez wykonawców innych branż. Wykonawca jest zobowiązany do zapoznania się z kompletną specyfikacją projektową obiektu i dokonaniem koordynacji montażowych niniejszej instalacji z innymi instalacjami mechanicznymi i elektrycznymi.</w:t>
      </w:r>
    </w:p>
    <w:p w14:paraId="20876B76"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lastRenderedPageBreak/>
        <w:t>Wszelkie zmiany montażowe wynikające z braku koordynacji wykonania instalacji z innymi branżami wykonawca ma zrealizować na własny koszt.</w:t>
      </w:r>
      <w:bookmarkEnd w:id="60"/>
    </w:p>
    <w:p w14:paraId="06326430" w14:textId="77777777" w:rsidR="007877DE" w:rsidRPr="007877DE" w:rsidRDefault="007877DE" w:rsidP="007877DE">
      <w:pPr>
        <w:ind w:left="709"/>
        <w:jc w:val="both"/>
        <w:rPr>
          <w:rFonts w:asciiTheme="minorHAnsi" w:eastAsia="Arial" w:hAnsiTheme="minorHAnsi" w:cstheme="minorHAnsi"/>
          <w:sz w:val="22"/>
          <w:szCs w:val="22"/>
        </w:rPr>
      </w:pPr>
      <w:bookmarkStart w:id="61" w:name="_Toc84936466"/>
      <w:r w:rsidRPr="007877DE">
        <w:rPr>
          <w:rFonts w:asciiTheme="minorHAnsi" w:eastAsia="Arial" w:hAnsiTheme="minorHAnsi" w:cstheme="minorHAnsi"/>
          <w:sz w:val="22"/>
          <w:szCs w:val="22"/>
        </w:rPr>
        <w:t xml:space="preserve">Rysunki i część opisowa są w dokumentacji wzajemnie uzupełniającymi się. Wszystkie elementy ujęte w części opisowej, a nie pokazane na rysunkach, oraz pokazane na rysunkach, a nie ujęte specyfikacją winny być traktowane jakby były ujęte w obu. </w:t>
      </w:r>
      <w:bookmarkStart w:id="62" w:name="_Toc84936467"/>
      <w:bookmarkEnd w:id="61"/>
    </w:p>
    <w:p w14:paraId="563A4281"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Wszystkie wykonywane prace oraz proponowane materiały winny odpowiadać Polskim Normom i posiadać stosowną deklarację zgodności lub posiadać znak CE i deklarację zgodności z normami zharmonizowanymi oraz posiadać niezbędne certyfikaty (np.: CNBOP) tak aby spełniać obowiązujące przepisy.</w:t>
      </w:r>
      <w:bookmarkEnd w:id="62"/>
    </w:p>
    <w:p w14:paraId="14162A21" w14:textId="77777777" w:rsidR="007877DE" w:rsidRPr="007877DE" w:rsidRDefault="007877DE" w:rsidP="007877DE">
      <w:pPr>
        <w:ind w:left="709"/>
        <w:jc w:val="both"/>
        <w:rPr>
          <w:rFonts w:asciiTheme="minorHAnsi" w:eastAsia="Arial" w:hAnsiTheme="minorHAnsi" w:cstheme="minorHAnsi"/>
          <w:sz w:val="22"/>
          <w:szCs w:val="22"/>
        </w:rPr>
      </w:pPr>
      <w:r w:rsidRPr="007877DE">
        <w:rPr>
          <w:rFonts w:asciiTheme="minorHAnsi" w:eastAsia="Arial" w:hAnsiTheme="minorHAnsi" w:cstheme="minorHAnsi"/>
          <w:sz w:val="22"/>
          <w:szCs w:val="22"/>
        </w:rPr>
        <w:t>Do zakresu prac Wykonawcy każdorazowo wchodzą próby urządzeń i instalacji wg obowiązujących norm i przepisów oraz protokolarny odbiór w obecności przedstawiciela Inwestora.</w:t>
      </w:r>
    </w:p>
    <w:p w14:paraId="315AF09B" w14:textId="77777777" w:rsidR="007877DE" w:rsidRPr="007877DE" w:rsidRDefault="007877DE" w:rsidP="007877DE">
      <w:pPr>
        <w:ind w:left="709"/>
        <w:jc w:val="both"/>
        <w:rPr>
          <w:rFonts w:asciiTheme="minorHAnsi" w:eastAsia="Arial" w:hAnsiTheme="minorHAnsi" w:cstheme="minorHAnsi"/>
          <w:sz w:val="22"/>
          <w:szCs w:val="22"/>
        </w:rPr>
      </w:pPr>
    </w:p>
    <w:p w14:paraId="08CD4221" w14:textId="77777777" w:rsidR="00B60EBC" w:rsidRDefault="00B60EBC">
      <w:pPr>
        <w:spacing w:line="276" w:lineRule="auto"/>
        <w:ind w:left="709"/>
        <w:jc w:val="both"/>
        <w:rPr>
          <w:rFonts w:asciiTheme="minorHAnsi" w:eastAsia="Arial" w:hAnsiTheme="minorHAnsi" w:cstheme="minorHAnsi"/>
          <w:sz w:val="22"/>
          <w:szCs w:val="22"/>
        </w:rPr>
      </w:pPr>
    </w:p>
    <w:p w14:paraId="456E9AF8" w14:textId="77777777" w:rsidR="00B60EBC" w:rsidRDefault="0035447A">
      <w:pPr>
        <w:keepNext/>
        <w:spacing w:line="276" w:lineRule="auto"/>
        <w:ind w:left="709"/>
        <w:outlineLvl w:val="0"/>
        <w:rPr>
          <w:rFonts w:asciiTheme="minorHAnsi" w:hAnsiTheme="minorHAnsi" w:cstheme="minorHAnsi"/>
          <w:b/>
          <w:bCs/>
          <w:sz w:val="22"/>
          <w:szCs w:val="22"/>
        </w:rPr>
      </w:pPr>
      <w:bookmarkStart w:id="63" w:name="_Toc158791508"/>
      <w:r>
        <w:rPr>
          <w:rFonts w:asciiTheme="minorHAnsi" w:hAnsiTheme="minorHAnsi" w:cstheme="minorHAnsi"/>
          <w:b/>
          <w:bCs/>
          <w:sz w:val="22"/>
          <w:szCs w:val="22"/>
        </w:rPr>
        <w:t>SIEĆ STRUKTURALNA LAN</w:t>
      </w:r>
      <w:bookmarkEnd w:id="63"/>
    </w:p>
    <w:p w14:paraId="3F3BF1AA" w14:textId="77777777" w:rsidR="00B60EBC" w:rsidRDefault="0035447A">
      <w:pPr>
        <w:keepNext/>
        <w:spacing w:line="276" w:lineRule="auto"/>
        <w:ind w:left="709"/>
        <w:outlineLvl w:val="1"/>
        <w:rPr>
          <w:rFonts w:asciiTheme="minorHAnsi" w:hAnsiTheme="minorHAnsi" w:cstheme="minorHAnsi"/>
          <w:sz w:val="22"/>
          <w:szCs w:val="22"/>
        </w:rPr>
      </w:pPr>
      <w:bookmarkStart w:id="64" w:name="_Toc436654945"/>
      <w:bookmarkStart w:id="65" w:name="_Toc439162282"/>
      <w:bookmarkStart w:id="66" w:name="_Toc440627608"/>
      <w:bookmarkStart w:id="67" w:name="_Toc442962089"/>
      <w:bookmarkStart w:id="68" w:name="_Toc465890099"/>
      <w:bookmarkStart w:id="69" w:name="_Toc158791509"/>
      <w:r>
        <w:rPr>
          <w:rFonts w:asciiTheme="minorHAnsi" w:hAnsiTheme="minorHAnsi" w:cstheme="minorHAnsi"/>
          <w:sz w:val="22"/>
          <w:szCs w:val="22"/>
        </w:rPr>
        <w:t>Wykaz norm</w:t>
      </w:r>
      <w:bookmarkEnd w:id="64"/>
      <w:bookmarkEnd w:id="65"/>
      <w:bookmarkEnd w:id="66"/>
      <w:bookmarkEnd w:id="67"/>
      <w:bookmarkEnd w:id="68"/>
      <w:bookmarkEnd w:id="69"/>
    </w:p>
    <w:p w14:paraId="79B2CADD"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50173-1:2018-07 Technika Informatyczna – Systemy okablowania strukturalnego – Część 1: Wymagania ogólne,</w:t>
      </w:r>
    </w:p>
    <w:p w14:paraId="5B1D84C2"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 xml:space="preserve">ISO/IEC 11801-1:2017 </w:t>
      </w:r>
      <w:proofErr w:type="spellStart"/>
      <w:r>
        <w:rPr>
          <w:rFonts w:asciiTheme="minorHAnsi" w:hAnsiTheme="minorHAnsi" w:cstheme="minorHAnsi"/>
          <w:sz w:val="22"/>
          <w:szCs w:val="22"/>
          <w:lang w:val="en-US"/>
        </w:rPr>
        <w:t>oraz</w:t>
      </w:r>
      <w:proofErr w:type="spellEnd"/>
      <w:r>
        <w:rPr>
          <w:rFonts w:asciiTheme="minorHAnsi" w:hAnsiTheme="minorHAnsi" w:cstheme="minorHAnsi"/>
          <w:sz w:val="22"/>
          <w:szCs w:val="22"/>
          <w:lang w:val="en-US"/>
        </w:rPr>
        <w:t xml:space="preserve"> ISO/IEC 11801-2:2017 - Information technology - Generic cabling for customer premises,</w:t>
      </w:r>
    </w:p>
    <w:p w14:paraId="167AE5B7"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50173-2:2018-07 Technika Informatyczna – Systemy okablowania strukturalnego – Część 2: Budynki biurowe;</w:t>
      </w:r>
    </w:p>
    <w:p w14:paraId="03CB4BCA"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PN- EN 50173-5:2009; A1:2011 Technika informatyczna - Część 5: Centra danych, </w:t>
      </w:r>
    </w:p>
    <w:p w14:paraId="2927419A"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50174-1:2010/A1:2011 Technika informatyczna. Instalacja okablowania – Część 1- Specyfikacja i zapewnienie jakości,</w:t>
      </w:r>
    </w:p>
    <w:p w14:paraId="620C73C8"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50174-2:2010/A1:2011 Technika informatyczna. Instalacja okablowania – Część 2 - Planowanie i wykonawstwo instalacji wewnątrz budynków,</w:t>
      </w:r>
    </w:p>
    <w:p w14:paraId="12C29A66"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50174-3:2005 Technika informatyczna. Instalacja okablowania – Część 3 – Planowanie i wykonawstwo instalacji na zewnątrz budynków,</w:t>
      </w:r>
    </w:p>
    <w:p w14:paraId="4EA9ED42"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lang w:val="en-US"/>
        </w:rPr>
      </w:pPr>
      <w:r>
        <w:rPr>
          <w:rFonts w:asciiTheme="minorHAnsi" w:hAnsiTheme="minorHAnsi" w:cstheme="minorHAnsi"/>
          <w:sz w:val="22"/>
          <w:szCs w:val="22"/>
          <w:lang w:val="en-US"/>
        </w:rPr>
        <w:t>TIA-942: Data Centre Cabling captures IT, power, resilience, HVAC, security published in 2005,</w:t>
      </w:r>
    </w:p>
    <w:p w14:paraId="67FFCB46"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50600-1:2019-07– Technika Informatyczna, Wyposażenie i infrastruktura centrów przetwarzania danych,</w:t>
      </w:r>
    </w:p>
    <w:p w14:paraId="5B263583"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50346:2004/A2:2010 Technika informatyczna. Instalacja okablowania - Badanie zainstalowanego okablowania,</w:t>
      </w:r>
    </w:p>
    <w:p w14:paraId="63DFD0CF"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PN-ISO/IEC 14763-3:2009/A1:2010 Technika informatyczna - Implementacja i obsługa okablowania w zabudowaniach użytkowych - Część 3: Testowanie okablowania światłowodowego,</w:t>
      </w:r>
    </w:p>
    <w:p w14:paraId="1C5A7675"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EN 50288-4-1  Norma komponentowa dotycząca wydajności kabli symetrycznych (do 600MHz),</w:t>
      </w:r>
    </w:p>
    <w:p w14:paraId="557F3780"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IEC 60332-1-2, IEC 60332-3-24, IEC 60332-3-22, IEC 60754-1, IEC 60754-2, IEC 61034-2  - Normy międzynarodowe związane z palnością powłoki kabla,</w:t>
      </w:r>
    </w:p>
    <w:p w14:paraId="0C8110E8"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PN-EN 50310:2016 Stosowanie połączeń wyrównawczych i uziemiających w budynkach z zainstalowanym sprzętem informatycznym,</w:t>
      </w:r>
    </w:p>
    <w:p w14:paraId="4E723ADE"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PN-IEC 60364-1, PN-IEC 60364-3, PN-IEC 60364-4-41, PN-IEC 60364-4-42, PN-IEC 60364-4-43, PN-IEC 60364-4-45, PN-IEC 60364-4-46, PN-IEC 60364-4-47, PN-IEC 60364-4-443, PN-IEC 60364-4-473, PN-IEC </w:t>
      </w:r>
      <w:r>
        <w:rPr>
          <w:rFonts w:asciiTheme="minorHAnsi" w:hAnsiTheme="minorHAnsi" w:cstheme="minorHAnsi"/>
          <w:sz w:val="22"/>
          <w:szCs w:val="22"/>
        </w:rPr>
        <w:lastRenderedPageBreak/>
        <w:t>60364-4-482, PN-IEC 60364-4-51, PN-IEC 60364-4-53, PN-IEC 60364-4-54, PN-IEC 60364-4-56, PN-IEC 60364-4-61, PN-IEC 60364-4-704 - Instalacje elektryczne w obiektach budowlanych.</w:t>
      </w:r>
    </w:p>
    <w:p w14:paraId="0F494565"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PN-87/E- 05110/04, PN-76/E-05125 – przepusty kablowe, linie kablowe,</w:t>
      </w:r>
    </w:p>
    <w:p w14:paraId="08F7F901" w14:textId="77777777" w:rsidR="00B60EBC" w:rsidRDefault="0035447A" w:rsidP="00D536B8">
      <w:pPr>
        <w:widowControl/>
        <w:numPr>
          <w:ilvl w:val="0"/>
          <w:numId w:val="5"/>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Katalogi i wytyczne projektowania firmowe.</w:t>
      </w:r>
    </w:p>
    <w:p w14:paraId="2C184F84" w14:textId="77777777" w:rsidR="00B60EBC" w:rsidRDefault="00B60EBC">
      <w:pPr>
        <w:spacing w:line="276" w:lineRule="auto"/>
        <w:ind w:left="709"/>
        <w:jc w:val="both"/>
        <w:rPr>
          <w:rFonts w:asciiTheme="minorHAnsi" w:hAnsiTheme="minorHAnsi" w:cstheme="minorHAnsi"/>
          <w:sz w:val="22"/>
          <w:szCs w:val="22"/>
        </w:rPr>
      </w:pPr>
    </w:p>
    <w:p w14:paraId="3BAF3E9D"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 przypadku powołań normatywnych niedatowanych obowiązuje zawsze najnowsze wydanie cytowanej normy.</w:t>
      </w:r>
    </w:p>
    <w:p w14:paraId="4D01E7B3"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ma obowiązek wykonać instalację okablowania zgodnie z wymaganiami norm obowiązujących w czasie realizacji zadania, przy uwzględnieniu wymagań minimalnych opisanych w dokumentacji projektowej.</w:t>
      </w:r>
    </w:p>
    <w:p w14:paraId="5D228F9F" w14:textId="77777777" w:rsidR="00B60EBC" w:rsidRDefault="00B60EBC">
      <w:pPr>
        <w:spacing w:line="276" w:lineRule="auto"/>
        <w:ind w:left="709"/>
        <w:jc w:val="both"/>
        <w:rPr>
          <w:rFonts w:asciiTheme="minorHAnsi" w:hAnsiTheme="minorHAnsi" w:cstheme="minorHAnsi"/>
          <w:sz w:val="22"/>
          <w:szCs w:val="22"/>
        </w:rPr>
      </w:pPr>
    </w:p>
    <w:p w14:paraId="11ECBF8D" w14:textId="77777777" w:rsidR="00B60EBC" w:rsidRDefault="0035447A">
      <w:pPr>
        <w:keepNext/>
        <w:spacing w:line="276" w:lineRule="auto"/>
        <w:ind w:left="709"/>
        <w:outlineLvl w:val="1"/>
        <w:rPr>
          <w:rFonts w:asciiTheme="minorHAnsi" w:hAnsiTheme="minorHAnsi" w:cstheme="minorHAnsi"/>
          <w:b/>
          <w:sz w:val="22"/>
          <w:szCs w:val="22"/>
        </w:rPr>
      </w:pPr>
      <w:bookmarkStart w:id="70" w:name="_Toc317957109"/>
      <w:bookmarkStart w:id="71" w:name="_Toc333963450"/>
      <w:bookmarkStart w:id="72" w:name="_Toc334616112"/>
      <w:bookmarkStart w:id="73" w:name="_Toc366847131"/>
      <w:bookmarkStart w:id="74" w:name="_Toc395620581"/>
      <w:bookmarkStart w:id="75" w:name="_Toc405540762"/>
      <w:bookmarkStart w:id="76" w:name="_Toc410817794"/>
      <w:bookmarkStart w:id="77" w:name="_Toc440627609"/>
      <w:bookmarkStart w:id="78" w:name="_Toc442962090"/>
      <w:bookmarkStart w:id="79" w:name="_Toc465890100"/>
      <w:bookmarkStart w:id="80" w:name="_Toc158791510"/>
      <w:r>
        <w:rPr>
          <w:rFonts w:asciiTheme="minorHAnsi" w:hAnsiTheme="minorHAnsi" w:cstheme="minorHAnsi"/>
          <w:b/>
          <w:sz w:val="22"/>
          <w:szCs w:val="22"/>
        </w:rPr>
        <w:t>Wymagania ogólne dotyczące systemu okablowania strukturalnego</w:t>
      </w:r>
      <w:bookmarkEnd w:id="70"/>
      <w:bookmarkEnd w:id="71"/>
      <w:bookmarkEnd w:id="72"/>
      <w:bookmarkEnd w:id="73"/>
      <w:bookmarkEnd w:id="74"/>
      <w:bookmarkEnd w:id="75"/>
      <w:bookmarkEnd w:id="76"/>
      <w:bookmarkEnd w:id="77"/>
      <w:bookmarkEnd w:id="78"/>
      <w:bookmarkEnd w:id="79"/>
      <w:bookmarkEnd w:id="80"/>
    </w:p>
    <w:p w14:paraId="427D3035" w14:textId="3B13D6E0"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System okablowania strukturalnego powinien zapewnić niezawodną i wydajną warstwę fizyczną sieci teleinformatycznej, która zagwarantuje wystarczający zapas parametrów transmisyjnych dla działania dzisiejszych i przyszłych aplikacji transmisyjnych. W celu spełnienia wymogów jakościowych i wydajnościowych projektuje się sieć okablowania strukturalnego, charakteryzujący się poniższymi parametrami:</w:t>
      </w:r>
    </w:p>
    <w:p w14:paraId="57AF2CA1"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Okablowanie miedziane kategorii 7,</w:t>
      </w:r>
    </w:p>
    <w:p w14:paraId="76501259"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Okablowanie </w:t>
      </w:r>
      <w:proofErr w:type="spellStart"/>
      <w:r>
        <w:rPr>
          <w:rFonts w:asciiTheme="minorHAnsi" w:hAnsiTheme="minorHAnsi" w:cstheme="minorHAnsi"/>
          <w:sz w:val="22"/>
          <w:szCs w:val="22"/>
        </w:rPr>
        <w:t>skrętkowe</w:t>
      </w:r>
      <w:proofErr w:type="spellEnd"/>
      <w:r>
        <w:rPr>
          <w:rFonts w:asciiTheme="minorHAnsi" w:hAnsiTheme="minorHAnsi" w:cstheme="minorHAnsi"/>
          <w:sz w:val="22"/>
          <w:szCs w:val="22"/>
        </w:rPr>
        <w:t xml:space="preserve"> w wersji ekranowanej,</w:t>
      </w:r>
    </w:p>
    <w:p w14:paraId="78DCD5D1"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Parametry toru transmisyjnego – klasa E</w:t>
      </w:r>
      <w:r>
        <w:rPr>
          <w:rFonts w:asciiTheme="minorHAnsi" w:hAnsiTheme="minorHAnsi" w:cstheme="minorHAnsi"/>
          <w:sz w:val="22"/>
          <w:szCs w:val="22"/>
          <w:vertAlign w:val="subscript"/>
        </w:rPr>
        <w:t>A</w:t>
      </w:r>
      <w:r>
        <w:rPr>
          <w:rFonts w:asciiTheme="minorHAnsi" w:hAnsiTheme="minorHAnsi" w:cstheme="minorHAnsi"/>
          <w:sz w:val="22"/>
          <w:szCs w:val="22"/>
        </w:rPr>
        <w:t>,</w:t>
      </w:r>
    </w:p>
    <w:p w14:paraId="4B03ABEF"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Certyfikaty wydane przez renomowane niezależne laboratoria badawcze (np. 3P, Delta lub GHMT) potwierdzające zgodność okablowania miedzianego z najnowszymi, aktualnymi normami okablowania strukturalnego ISO/IEC 11801:2011 (która zastępuje normy ISO/IEC 11801:2002, ISO/IEC 11801 AMD1:2006, ISO/IEC 11801 AMD2:2010), EN 50173-1:2011, TIA-568-C.2.</w:t>
      </w:r>
    </w:p>
    <w:p w14:paraId="66E7D726"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Wszystkie produkty będą fabrycznie nowe.</w:t>
      </w:r>
    </w:p>
    <w:p w14:paraId="6735B926"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Celem idealnego dopasowania komponentów, wszystkie produkty okablowania muszą pochodzić od jednego producenta i być oznaczone jego nazwą lub logo.</w:t>
      </w:r>
    </w:p>
    <w:p w14:paraId="130CD9AC"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 xml:space="preserve">Producent okablowania musi objąć zainstalowany system bezpłatną, systemową gwarancją niezawodności udzieloną użytkownikowi końcowemu na okres 25 lat. </w:t>
      </w:r>
    </w:p>
    <w:p w14:paraId="6F07606A" w14:textId="77777777" w:rsidR="00B60EBC" w:rsidRDefault="0035447A" w:rsidP="00D536B8">
      <w:pPr>
        <w:widowControl/>
        <w:numPr>
          <w:ilvl w:val="0"/>
          <w:numId w:val="7"/>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Warunkiem udzielenia systemowej gwarancji niezawodności jest wykonanie instalacji zgodnie z obowiązującymi normami okablowania strukturalnego oraz zgodnie z zaleceniami producenta przez Certyfikowanego Instalatora systemu okablowania.</w:t>
      </w:r>
    </w:p>
    <w:p w14:paraId="090AC6E9" w14:textId="77777777" w:rsidR="00B60EBC" w:rsidRDefault="00B60EBC">
      <w:pPr>
        <w:spacing w:line="276" w:lineRule="auto"/>
        <w:ind w:left="709"/>
        <w:jc w:val="both"/>
        <w:rPr>
          <w:rFonts w:asciiTheme="minorHAnsi" w:hAnsiTheme="minorHAnsi" w:cstheme="minorHAnsi"/>
          <w:sz w:val="22"/>
          <w:szCs w:val="22"/>
        </w:rPr>
      </w:pPr>
    </w:p>
    <w:p w14:paraId="7D7D8A9E" w14:textId="77777777" w:rsidR="00B60EBC" w:rsidRDefault="0035447A">
      <w:pPr>
        <w:keepNext/>
        <w:spacing w:line="276" w:lineRule="auto"/>
        <w:ind w:left="709"/>
        <w:outlineLvl w:val="1"/>
        <w:rPr>
          <w:rFonts w:asciiTheme="minorHAnsi" w:hAnsiTheme="minorHAnsi" w:cstheme="minorHAnsi"/>
          <w:b/>
          <w:sz w:val="22"/>
          <w:szCs w:val="22"/>
        </w:rPr>
      </w:pPr>
      <w:bookmarkStart w:id="81" w:name="_Toc317957110"/>
      <w:bookmarkStart w:id="82" w:name="_Toc333963451"/>
      <w:bookmarkStart w:id="83" w:name="_Toc334616113"/>
      <w:bookmarkStart w:id="84" w:name="_Toc366847132"/>
      <w:bookmarkStart w:id="85" w:name="_Toc395620582"/>
      <w:bookmarkStart w:id="86" w:name="_Toc405540763"/>
      <w:bookmarkStart w:id="87" w:name="_Toc410817795"/>
      <w:bookmarkStart w:id="88" w:name="_Toc440627610"/>
      <w:bookmarkStart w:id="89" w:name="_Toc442962091"/>
      <w:bookmarkStart w:id="90" w:name="_Toc465890101"/>
      <w:bookmarkStart w:id="91" w:name="_Toc158791511"/>
      <w:r>
        <w:rPr>
          <w:rFonts w:asciiTheme="minorHAnsi" w:hAnsiTheme="minorHAnsi" w:cstheme="minorHAnsi"/>
          <w:b/>
          <w:sz w:val="22"/>
          <w:szCs w:val="22"/>
        </w:rPr>
        <w:t>Wymagania ogólne dotyczące wykonawcy systemu okablowania strukturalnego</w:t>
      </w:r>
      <w:bookmarkEnd w:id="81"/>
      <w:bookmarkEnd w:id="82"/>
      <w:bookmarkEnd w:id="83"/>
      <w:bookmarkEnd w:id="84"/>
      <w:bookmarkEnd w:id="85"/>
      <w:bookmarkEnd w:id="86"/>
      <w:bookmarkEnd w:id="87"/>
      <w:bookmarkEnd w:id="88"/>
      <w:bookmarkEnd w:id="89"/>
      <w:bookmarkEnd w:id="90"/>
      <w:bookmarkEnd w:id="91"/>
    </w:p>
    <w:p w14:paraId="543BD585"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Celem profesjonalnego wykonania instalacji okablowania strukturalnego, na najwyższym poziomie jakości i wydajności, wszystkich czynności instalacyjnych musi dokonać wykwalifikowana firma spełniająca poniższe wymagania:</w:t>
      </w:r>
    </w:p>
    <w:p w14:paraId="167B2E8E"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Firma wykonawcza musi zatrudniać pracowników – Certyfikowanych Instalatorów posiadających ważne uprawnienia i certyfikat wydany przez producenta okablowania przyjętego w niniejszym projekcie. </w:t>
      </w:r>
    </w:p>
    <w:p w14:paraId="0EB5ABE5"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Wykonawca autoryzujący system okablowania strukturalnego musi posiadać uprawnienia do objęcia zainstalowanego systemu 25</w:t>
      </w:r>
      <w:r>
        <w:rPr>
          <w:rFonts w:asciiTheme="minorHAnsi" w:hAnsiTheme="minorHAnsi" w:cstheme="minorHAnsi"/>
          <w:sz w:val="22"/>
          <w:szCs w:val="22"/>
        </w:rPr>
        <w:noBreakHyphen/>
        <w:t>letnią systemową gwarancją niezawodności.</w:t>
      </w:r>
    </w:p>
    <w:p w14:paraId="6A902D68" w14:textId="77777777" w:rsidR="00B60EBC" w:rsidRDefault="00B60EBC">
      <w:pPr>
        <w:spacing w:line="276" w:lineRule="auto"/>
        <w:ind w:left="709"/>
        <w:jc w:val="both"/>
        <w:rPr>
          <w:rFonts w:asciiTheme="minorHAnsi" w:hAnsiTheme="minorHAnsi" w:cstheme="minorHAnsi"/>
          <w:sz w:val="22"/>
          <w:szCs w:val="22"/>
        </w:rPr>
      </w:pPr>
    </w:p>
    <w:p w14:paraId="382AD7FB" w14:textId="77777777" w:rsidR="00B60EBC" w:rsidRDefault="0035447A">
      <w:pPr>
        <w:keepNext/>
        <w:spacing w:line="276" w:lineRule="auto"/>
        <w:ind w:left="709"/>
        <w:outlineLvl w:val="1"/>
        <w:rPr>
          <w:rFonts w:asciiTheme="minorHAnsi" w:hAnsiTheme="minorHAnsi" w:cstheme="minorHAnsi"/>
          <w:b/>
          <w:sz w:val="22"/>
          <w:szCs w:val="22"/>
        </w:rPr>
      </w:pPr>
      <w:bookmarkStart w:id="92" w:name="_Toc405540764"/>
      <w:bookmarkStart w:id="93" w:name="_Toc410817796"/>
      <w:bookmarkStart w:id="94" w:name="_Toc440627611"/>
      <w:bookmarkStart w:id="95" w:name="_Toc442962092"/>
      <w:bookmarkStart w:id="96" w:name="_Toc465890102"/>
      <w:bookmarkStart w:id="97" w:name="_Toc158791512"/>
      <w:bookmarkStart w:id="98" w:name="_Toc342397264"/>
      <w:bookmarkStart w:id="99" w:name="_Toc365154769"/>
      <w:bookmarkStart w:id="100" w:name="_Toc365154898"/>
      <w:bookmarkStart w:id="101" w:name="_Toc370713023"/>
      <w:bookmarkStart w:id="102" w:name="_Toc371671839"/>
      <w:r>
        <w:rPr>
          <w:rFonts w:asciiTheme="minorHAnsi" w:hAnsiTheme="minorHAnsi" w:cstheme="minorHAnsi"/>
          <w:b/>
          <w:sz w:val="22"/>
          <w:szCs w:val="22"/>
        </w:rPr>
        <w:lastRenderedPageBreak/>
        <w:t>Informacje ogólne</w:t>
      </w:r>
      <w:bookmarkEnd w:id="92"/>
      <w:bookmarkEnd w:id="93"/>
      <w:bookmarkEnd w:id="94"/>
      <w:bookmarkEnd w:id="95"/>
      <w:bookmarkEnd w:id="96"/>
      <w:bookmarkEnd w:id="97"/>
      <w:bookmarkEnd w:id="98"/>
      <w:bookmarkEnd w:id="99"/>
      <w:bookmarkEnd w:id="100"/>
      <w:bookmarkEnd w:id="101"/>
      <w:bookmarkEnd w:id="102"/>
    </w:p>
    <w:p w14:paraId="5EAC92EC"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 xml:space="preserve">Projekt zakłada wykonanie spójnej sieci okablowania strukturalnego dla całego </w:t>
      </w:r>
      <w:r w:rsidR="00380EA4">
        <w:rPr>
          <w:rFonts w:asciiTheme="minorHAnsi" w:hAnsiTheme="minorHAnsi" w:cstheme="minorHAnsi"/>
          <w:sz w:val="22"/>
          <w:szCs w:val="22"/>
        </w:rPr>
        <w:t>remontowanego</w:t>
      </w:r>
      <w:r>
        <w:rPr>
          <w:rFonts w:asciiTheme="minorHAnsi" w:hAnsiTheme="minorHAnsi" w:cstheme="minorHAnsi"/>
          <w:sz w:val="22"/>
          <w:szCs w:val="22"/>
        </w:rPr>
        <w:t xml:space="preserve"> piętra w obiekcie. Projektowane okablowanie teleinformatyczne ma na celu zapewnienie w wybranych punktach:</w:t>
      </w:r>
    </w:p>
    <w:p w14:paraId="1D8D404D" w14:textId="77777777" w:rsidR="00B60EBC" w:rsidRDefault="0035447A" w:rsidP="00D536B8">
      <w:pPr>
        <w:widowControl/>
        <w:numPr>
          <w:ilvl w:val="0"/>
          <w:numId w:val="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łączności teleinformatycznej,</w:t>
      </w:r>
    </w:p>
    <w:p w14:paraId="4EE89846" w14:textId="77777777" w:rsidR="00B60EBC" w:rsidRDefault="0035447A" w:rsidP="00D536B8">
      <w:pPr>
        <w:widowControl/>
        <w:numPr>
          <w:ilvl w:val="0"/>
          <w:numId w:val="6"/>
        </w:numPr>
        <w:suppressAutoHyphens w:val="0"/>
        <w:spacing w:line="276" w:lineRule="auto"/>
        <w:ind w:left="1429"/>
        <w:jc w:val="both"/>
        <w:textAlignment w:val="auto"/>
        <w:rPr>
          <w:rFonts w:asciiTheme="minorHAnsi" w:hAnsiTheme="minorHAnsi" w:cstheme="minorHAnsi"/>
          <w:sz w:val="22"/>
          <w:szCs w:val="22"/>
        </w:rPr>
      </w:pPr>
      <w:r>
        <w:rPr>
          <w:rFonts w:asciiTheme="minorHAnsi" w:hAnsiTheme="minorHAnsi" w:cstheme="minorHAnsi"/>
          <w:sz w:val="22"/>
          <w:szCs w:val="22"/>
        </w:rPr>
        <w:t>usług dostępu do szerokopasmowego Internetu.</w:t>
      </w:r>
    </w:p>
    <w:p w14:paraId="4C268826" w14:textId="77777777" w:rsidR="00B60EBC" w:rsidRDefault="0035447A">
      <w:pPr>
        <w:spacing w:line="276" w:lineRule="auto"/>
        <w:ind w:left="709"/>
        <w:jc w:val="both"/>
        <w:rPr>
          <w:rFonts w:asciiTheme="minorHAnsi" w:hAnsiTheme="minorHAnsi" w:cstheme="minorHAnsi"/>
          <w:sz w:val="22"/>
          <w:szCs w:val="22"/>
        </w:rPr>
      </w:pPr>
      <w:r>
        <w:rPr>
          <w:rFonts w:asciiTheme="minorHAnsi" w:hAnsiTheme="minorHAnsi" w:cstheme="minorHAnsi"/>
          <w:sz w:val="22"/>
          <w:szCs w:val="22"/>
        </w:rPr>
        <w:t>Wykonanie przyłączy wraz z doborem niezbędnego osprzętu pozostaje w gestii dostawcy usług teleinformatycznych. W lokalnym punkcie dystrybucyjnym przewidziano wolne miejsce na potrzeby urządzeń aktywnych.</w:t>
      </w:r>
    </w:p>
    <w:p w14:paraId="7D420805" w14:textId="77777777" w:rsidR="00B60EBC" w:rsidRDefault="00B60EBC">
      <w:pPr>
        <w:spacing w:line="276" w:lineRule="auto"/>
        <w:ind w:left="709"/>
        <w:jc w:val="both"/>
        <w:rPr>
          <w:rFonts w:asciiTheme="minorHAnsi" w:hAnsiTheme="minorHAnsi" w:cstheme="minorHAnsi"/>
          <w:sz w:val="22"/>
          <w:szCs w:val="22"/>
        </w:rPr>
      </w:pPr>
    </w:p>
    <w:p w14:paraId="693AAF6F" w14:textId="77777777" w:rsidR="007877DE" w:rsidRPr="006A67C3" w:rsidRDefault="007877DE" w:rsidP="006A67C3">
      <w:pPr>
        <w:keepNext/>
        <w:ind w:left="709"/>
        <w:outlineLvl w:val="1"/>
        <w:rPr>
          <w:rFonts w:asciiTheme="minorHAnsi" w:hAnsiTheme="minorHAnsi" w:cstheme="minorHAnsi"/>
          <w:b/>
          <w:sz w:val="22"/>
          <w:szCs w:val="22"/>
        </w:rPr>
      </w:pPr>
      <w:bookmarkStart w:id="103" w:name="_Toc329087542"/>
      <w:bookmarkStart w:id="104" w:name="_Toc329088991"/>
      <w:bookmarkStart w:id="105" w:name="_Toc342397265"/>
      <w:bookmarkStart w:id="106" w:name="_Toc349816175"/>
      <w:bookmarkStart w:id="107" w:name="_Toc365154770"/>
      <w:bookmarkStart w:id="108" w:name="_Toc365154899"/>
      <w:bookmarkStart w:id="109" w:name="_Toc370713024"/>
      <w:bookmarkStart w:id="110" w:name="_Toc371671840"/>
      <w:bookmarkStart w:id="111" w:name="_Toc405540765"/>
      <w:bookmarkStart w:id="112" w:name="_Toc410817797"/>
      <w:bookmarkStart w:id="113" w:name="_Toc440627612"/>
      <w:bookmarkStart w:id="114" w:name="_Toc442962093"/>
      <w:bookmarkStart w:id="115" w:name="_Toc465890103"/>
      <w:bookmarkStart w:id="116" w:name="_Toc158791513"/>
      <w:bookmarkEnd w:id="103"/>
      <w:bookmarkEnd w:id="104"/>
      <w:bookmarkEnd w:id="105"/>
      <w:r w:rsidRPr="006A67C3">
        <w:rPr>
          <w:rFonts w:asciiTheme="minorHAnsi" w:hAnsiTheme="minorHAnsi" w:cstheme="minorHAnsi"/>
          <w:b/>
          <w:sz w:val="22"/>
          <w:szCs w:val="22"/>
        </w:rPr>
        <w:t>Punkty abonenckie</w:t>
      </w:r>
      <w:bookmarkEnd w:id="106"/>
      <w:r w:rsidRPr="006A67C3">
        <w:rPr>
          <w:rFonts w:asciiTheme="minorHAnsi" w:hAnsiTheme="minorHAnsi" w:cstheme="minorHAnsi"/>
          <w:b/>
          <w:sz w:val="22"/>
          <w:szCs w:val="22"/>
        </w:rPr>
        <w:t xml:space="preserve"> LAN</w:t>
      </w:r>
      <w:bookmarkEnd w:id="107"/>
      <w:bookmarkEnd w:id="108"/>
      <w:bookmarkEnd w:id="109"/>
      <w:bookmarkEnd w:id="110"/>
      <w:bookmarkEnd w:id="111"/>
      <w:bookmarkEnd w:id="112"/>
      <w:bookmarkEnd w:id="113"/>
      <w:bookmarkEnd w:id="114"/>
      <w:bookmarkEnd w:id="115"/>
      <w:bookmarkEnd w:id="116"/>
    </w:p>
    <w:p w14:paraId="0B692CD7" w14:textId="03272E03" w:rsidR="007877DE" w:rsidRPr="006A67C3" w:rsidRDefault="007877DE" w:rsidP="006A67C3">
      <w:pPr>
        <w:ind w:left="709"/>
        <w:jc w:val="both"/>
        <w:rPr>
          <w:rFonts w:asciiTheme="minorHAnsi" w:hAnsiTheme="minorHAnsi" w:cstheme="minorHAnsi"/>
          <w:sz w:val="22"/>
          <w:szCs w:val="22"/>
        </w:rPr>
      </w:pPr>
      <w:bookmarkStart w:id="117" w:name="__RefHeading__1803_90734133"/>
      <w:bookmarkEnd w:id="117"/>
      <w:r w:rsidRPr="006A67C3">
        <w:rPr>
          <w:rFonts w:asciiTheme="minorHAnsi" w:hAnsiTheme="minorHAnsi" w:cstheme="minorHAnsi"/>
          <w:sz w:val="22"/>
          <w:szCs w:val="22"/>
        </w:rPr>
        <w:t xml:space="preserve">Gniazda przyłączeniowe użytkowników (punkty abonenckie) należy zorganizować w postaci podwójnych modułów RJ45 typu </w:t>
      </w:r>
      <w:proofErr w:type="spellStart"/>
      <w:r w:rsidRPr="006A67C3">
        <w:rPr>
          <w:rFonts w:asciiTheme="minorHAnsi" w:hAnsiTheme="minorHAnsi" w:cstheme="minorHAnsi"/>
          <w:sz w:val="22"/>
          <w:szCs w:val="22"/>
        </w:rPr>
        <w:t>keystone</w:t>
      </w:r>
      <w:proofErr w:type="spellEnd"/>
      <w:r w:rsidRPr="006A67C3">
        <w:rPr>
          <w:rFonts w:asciiTheme="minorHAnsi" w:hAnsiTheme="minorHAnsi" w:cstheme="minorHAnsi"/>
          <w:sz w:val="22"/>
          <w:szCs w:val="22"/>
        </w:rPr>
        <w:t xml:space="preserve"> montowanych w standardowych adapterach o wymiarach 45x45mm, które umożliwią organizację gniazd w formie natynkowej, podtynkowej lub w kasetach podłogowych (w zależności od potrzeb) w oparciu o osprzęt elektroinstalacyjny wielu producentów. W połączeniu z gniazdami zasilania 230V gniazda teleinformatyczne będą tworzyły punkty </w:t>
      </w:r>
      <w:proofErr w:type="spellStart"/>
      <w:r w:rsidRPr="006A67C3">
        <w:rPr>
          <w:rFonts w:asciiTheme="minorHAnsi" w:hAnsiTheme="minorHAnsi" w:cstheme="minorHAnsi"/>
          <w:sz w:val="22"/>
          <w:szCs w:val="22"/>
        </w:rPr>
        <w:t>elektryczno</w:t>
      </w:r>
      <w:proofErr w:type="spellEnd"/>
      <w:r w:rsidRPr="006A67C3">
        <w:rPr>
          <w:rFonts w:asciiTheme="minorHAnsi" w:hAnsiTheme="minorHAnsi" w:cstheme="minorHAnsi"/>
          <w:sz w:val="22"/>
          <w:szCs w:val="22"/>
        </w:rPr>
        <w:t xml:space="preserve"> - logiczne (tzw. PEL). Ramka montażowa modułów RJ45 powinna posiadać pole pozwalające na wprowadzenie opisu każdego modułu gniazda (numeracji portu).</w:t>
      </w:r>
    </w:p>
    <w:p w14:paraId="5CE9DCB7"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 projekcie przyjęto następujący standard numeracji gniazd logicznych:</w:t>
      </w:r>
    </w:p>
    <w:p w14:paraId="12C5438E" w14:textId="77777777" w:rsidR="007877DE" w:rsidRPr="006A67C3" w:rsidRDefault="007877DE" w:rsidP="006A67C3">
      <w:pPr>
        <w:ind w:left="709"/>
        <w:jc w:val="both"/>
        <w:rPr>
          <w:rFonts w:asciiTheme="minorHAnsi" w:hAnsiTheme="minorHAnsi" w:cstheme="minorHAnsi"/>
          <w:sz w:val="22"/>
          <w:szCs w:val="22"/>
        </w:rPr>
      </w:pPr>
    </w:p>
    <w:p w14:paraId="34BD67B8"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Numer szafy / numer </w:t>
      </w:r>
      <w:proofErr w:type="spellStart"/>
      <w:r w:rsidRPr="006A67C3">
        <w:rPr>
          <w:rFonts w:asciiTheme="minorHAnsi" w:hAnsiTheme="minorHAnsi" w:cstheme="minorHAnsi"/>
          <w:sz w:val="22"/>
          <w:szCs w:val="22"/>
        </w:rPr>
        <w:t>patchpanelu</w:t>
      </w:r>
      <w:proofErr w:type="spellEnd"/>
      <w:r w:rsidRPr="006A67C3">
        <w:rPr>
          <w:rFonts w:asciiTheme="minorHAnsi" w:hAnsiTheme="minorHAnsi" w:cstheme="minorHAnsi"/>
          <w:sz w:val="22"/>
          <w:szCs w:val="22"/>
        </w:rPr>
        <w:t xml:space="preserve"> / numer portu na </w:t>
      </w:r>
      <w:proofErr w:type="spellStart"/>
      <w:r w:rsidRPr="006A67C3">
        <w:rPr>
          <w:rFonts w:asciiTheme="minorHAnsi" w:hAnsiTheme="minorHAnsi" w:cstheme="minorHAnsi"/>
          <w:sz w:val="22"/>
          <w:szCs w:val="22"/>
        </w:rPr>
        <w:t>patchpanelu</w:t>
      </w:r>
      <w:proofErr w:type="spellEnd"/>
    </w:p>
    <w:p w14:paraId="6140BC1C" w14:textId="77777777" w:rsidR="007877DE" w:rsidRPr="006A67C3" w:rsidRDefault="007877DE" w:rsidP="006A67C3">
      <w:pPr>
        <w:ind w:left="709"/>
        <w:jc w:val="both"/>
        <w:rPr>
          <w:rFonts w:asciiTheme="minorHAnsi" w:hAnsiTheme="minorHAnsi" w:cstheme="minorHAnsi"/>
          <w:sz w:val="22"/>
          <w:szCs w:val="22"/>
        </w:rPr>
      </w:pPr>
    </w:p>
    <w:p w14:paraId="0B7D55D7"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Podstawowym typem punktu abonenckiego w obiekcie jest podwójne gniazdo RJ45 kat. 6A przeznaczone na potrzeby stanowisk komputerowych / aparatów telefonicznych. Pozostałe typy gniazd zostały zaopatrzone w opis identyfikujący jego przeznaczenie:</w:t>
      </w:r>
    </w:p>
    <w:p w14:paraId="6252E083" w14:textId="77777777" w:rsidR="007877DE" w:rsidRPr="006A67C3" w:rsidRDefault="007877DE" w:rsidP="00D536B8">
      <w:pPr>
        <w:widowControl/>
        <w:numPr>
          <w:ilvl w:val="0"/>
          <w:numId w:val="19"/>
        </w:numPr>
        <w:ind w:left="1429"/>
        <w:jc w:val="both"/>
        <w:textAlignment w:val="auto"/>
        <w:rPr>
          <w:rFonts w:asciiTheme="minorHAnsi" w:hAnsiTheme="minorHAnsi" w:cstheme="minorHAnsi"/>
          <w:sz w:val="22"/>
          <w:szCs w:val="22"/>
        </w:rPr>
      </w:pPr>
      <w:proofErr w:type="spellStart"/>
      <w:r w:rsidRPr="006A67C3">
        <w:rPr>
          <w:rFonts w:asciiTheme="minorHAnsi" w:hAnsiTheme="minorHAnsi" w:cstheme="minorHAnsi"/>
          <w:sz w:val="22"/>
          <w:szCs w:val="22"/>
        </w:rPr>
        <w:t>WiFi</w:t>
      </w:r>
      <w:proofErr w:type="spellEnd"/>
      <w:r w:rsidRPr="006A67C3">
        <w:rPr>
          <w:rFonts w:asciiTheme="minorHAnsi" w:hAnsiTheme="minorHAnsi" w:cstheme="minorHAnsi"/>
          <w:sz w:val="22"/>
          <w:szCs w:val="22"/>
        </w:rPr>
        <w:t xml:space="preserve"> - punkty logiczne przeznaczone na potrzeby Access </w:t>
      </w:r>
      <w:proofErr w:type="spellStart"/>
      <w:r w:rsidRPr="006A67C3">
        <w:rPr>
          <w:rFonts w:asciiTheme="minorHAnsi" w:hAnsiTheme="minorHAnsi" w:cstheme="minorHAnsi"/>
          <w:sz w:val="22"/>
          <w:szCs w:val="22"/>
        </w:rPr>
        <w:t>Pointów</w:t>
      </w:r>
      <w:proofErr w:type="spellEnd"/>
      <w:r w:rsidRPr="006A67C3">
        <w:rPr>
          <w:rFonts w:asciiTheme="minorHAnsi" w:hAnsiTheme="minorHAnsi" w:cstheme="minorHAnsi"/>
          <w:sz w:val="22"/>
          <w:szCs w:val="22"/>
        </w:rPr>
        <w:t xml:space="preserve"> sieci bezprzewodowej </w:t>
      </w:r>
      <w:proofErr w:type="spellStart"/>
      <w:r w:rsidRPr="006A67C3">
        <w:rPr>
          <w:rFonts w:asciiTheme="minorHAnsi" w:hAnsiTheme="minorHAnsi" w:cstheme="minorHAnsi"/>
          <w:sz w:val="22"/>
          <w:szCs w:val="22"/>
        </w:rPr>
        <w:t>WiFi</w:t>
      </w:r>
      <w:proofErr w:type="spellEnd"/>
      <w:r w:rsidRPr="006A67C3">
        <w:rPr>
          <w:rFonts w:asciiTheme="minorHAnsi" w:hAnsiTheme="minorHAnsi" w:cstheme="minorHAnsi"/>
          <w:sz w:val="22"/>
          <w:szCs w:val="22"/>
        </w:rPr>
        <w:t xml:space="preserve"> (2x RJ45) – montaż nad sufitem podwieszanym,</w:t>
      </w:r>
    </w:p>
    <w:p w14:paraId="207BDF67" w14:textId="35A8FA4F" w:rsidR="007877DE" w:rsidRPr="006A67C3" w:rsidRDefault="007877DE" w:rsidP="00D536B8">
      <w:pPr>
        <w:widowControl/>
        <w:numPr>
          <w:ilvl w:val="0"/>
          <w:numId w:val="19"/>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PRZYZYWOWY - punkty logiczne przeznaczone na potrzeby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w:t>
      </w:r>
      <w:r w:rsidR="00C52A2B" w:rsidRPr="00014C97">
        <w:rPr>
          <w:rFonts w:asciiTheme="minorHAnsi" w:hAnsiTheme="minorHAnsi" w:cstheme="minorHAnsi"/>
          <w:sz w:val="22"/>
          <w:szCs w:val="22"/>
        </w:rPr>
        <w:t>2</w:t>
      </w:r>
      <w:r w:rsidRPr="00014C97">
        <w:rPr>
          <w:rFonts w:asciiTheme="minorHAnsi" w:hAnsiTheme="minorHAnsi" w:cstheme="minorHAnsi"/>
          <w:sz w:val="22"/>
          <w:szCs w:val="22"/>
        </w:rPr>
        <w:t>x RJ45</w:t>
      </w:r>
      <w:r w:rsidRPr="006A67C3">
        <w:rPr>
          <w:rFonts w:asciiTheme="minorHAnsi" w:hAnsiTheme="minorHAnsi" w:cstheme="minorHAnsi"/>
          <w:sz w:val="22"/>
          <w:szCs w:val="22"/>
        </w:rPr>
        <w:t>) – montaż nad sufitem podwieszanym.</w:t>
      </w:r>
    </w:p>
    <w:p w14:paraId="4B3635C7" w14:textId="77777777" w:rsidR="007877DE" w:rsidRPr="006A67C3" w:rsidRDefault="007877DE" w:rsidP="006A67C3">
      <w:pPr>
        <w:ind w:left="709"/>
        <w:jc w:val="both"/>
        <w:rPr>
          <w:rFonts w:asciiTheme="minorHAnsi" w:hAnsiTheme="minorHAnsi" w:cstheme="minorHAnsi"/>
          <w:sz w:val="22"/>
          <w:szCs w:val="22"/>
        </w:rPr>
      </w:pPr>
    </w:p>
    <w:p w14:paraId="79B9F871"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Lokalizację poszczególnych punktów abonenckich przedstawiono na rzucie instalacji. W gniazdach przyłączeniowych należy zastosować ekranowane moduły RJ45 typu </w:t>
      </w:r>
      <w:proofErr w:type="spellStart"/>
      <w:r w:rsidRPr="006A67C3">
        <w:rPr>
          <w:rFonts w:asciiTheme="minorHAnsi" w:hAnsiTheme="minorHAnsi" w:cstheme="minorHAnsi"/>
          <w:sz w:val="22"/>
          <w:szCs w:val="22"/>
        </w:rPr>
        <w:t>Keystone</w:t>
      </w:r>
      <w:proofErr w:type="spellEnd"/>
      <w:r w:rsidRPr="006A67C3">
        <w:rPr>
          <w:rFonts w:asciiTheme="minorHAnsi" w:hAnsiTheme="minorHAnsi" w:cstheme="minorHAnsi"/>
          <w:sz w:val="22"/>
          <w:szCs w:val="22"/>
        </w:rPr>
        <w:t xml:space="preserve">, charakteryzujące się kompaktowym rozmiarem pozwalający na zamontowanie dwóch niezależnych modułów RJ45, w jednym uchwycie montażowym 45 x 45mm. </w:t>
      </w:r>
    </w:p>
    <w:p w14:paraId="6E7D0F7E"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 celu umożliwienia niezawodnej wymiany danych należy zastosować komponenty o wydajności kategorii 6A (klasy E</w:t>
      </w:r>
      <w:r w:rsidRPr="006A67C3">
        <w:rPr>
          <w:rFonts w:asciiTheme="minorHAnsi" w:hAnsiTheme="minorHAnsi" w:cstheme="minorHAnsi"/>
          <w:sz w:val="22"/>
          <w:szCs w:val="22"/>
          <w:vertAlign w:val="subscript"/>
        </w:rPr>
        <w:t>A</w:t>
      </w:r>
      <w:r w:rsidRPr="006A67C3">
        <w:rPr>
          <w:rFonts w:asciiTheme="minorHAnsi" w:hAnsiTheme="minorHAnsi" w:cstheme="minorHAnsi"/>
          <w:sz w:val="22"/>
          <w:szCs w:val="22"/>
        </w:rPr>
        <w:t xml:space="preserve">). Moduły RJ45 powinny mieć możliwość wykorzystania do połączeń telefonicznych, jak i informatycznych nie powodując odkształcenia się </w:t>
      </w:r>
      <w:proofErr w:type="spellStart"/>
      <w:r w:rsidRPr="006A67C3">
        <w:rPr>
          <w:rFonts w:asciiTheme="minorHAnsi" w:hAnsiTheme="minorHAnsi" w:cstheme="minorHAnsi"/>
          <w:sz w:val="22"/>
          <w:szCs w:val="22"/>
        </w:rPr>
        <w:t>pinów</w:t>
      </w:r>
      <w:proofErr w:type="spellEnd"/>
      <w:r w:rsidRPr="006A67C3">
        <w:rPr>
          <w:rFonts w:asciiTheme="minorHAnsi" w:hAnsiTheme="minorHAnsi" w:cstheme="minorHAnsi"/>
          <w:sz w:val="22"/>
          <w:szCs w:val="22"/>
        </w:rPr>
        <w:t xml:space="preserve"> skrajnych. Moduł powinien zapewniać wydajną transmisją w szerokim paśmie częstotliwości, dzięki wewnętrznej konstrukcji w oparciu o płytkę drukowaną PCB, na której wykonane są wszystkie połączenia. Nie należy stosować modułów z wewnętrznymi połączeniami drucianymi (bez płytki PCB). Piny RJ45 powinny być pozłacane, co zagwarantuje odporność na korozję oraz łuki elektryczne powstające przy podłączaniu urządzeń </w:t>
      </w:r>
      <w:proofErr w:type="spellStart"/>
      <w:r w:rsidRPr="006A67C3">
        <w:rPr>
          <w:rFonts w:asciiTheme="minorHAnsi" w:hAnsiTheme="minorHAnsi" w:cstheme="minorHAnsi"/>
          <w:sz w:val="22"/>
          <w:szCs w:val="22"/>
        </w:rPr>
        <w:t>PoE</w:t>
      </w:r>
      <w:proofErr w:type="spellEnd"/>
      <w:r w:rsidRPr="006A67C3">
        <w:rPr>
          <w:rFonts w:asciiTheme="minorHAnsi" w:hAnsiTheme="minorHAnsi" w:cstheme="minorHAnsi"/>
          <w:sz w:val="22"/>
          <w:szCs w:val="22"/>
        </w:rPr>
        <w:t xml:space="preserve">. Maksymalny </w:t>
      </w:r>
      <w:proofErr w:type="spellStart"/>
      <w:r w:rsidRPr="006A67C3">
        <w:rPr>
          <w:rFonts w:asciiTheme="minorHAnsi" w:hAnsiTheme="minorHAnsi" w:cstheme="minorHAnsi"/>
          <w:sz w:val="22"/>
          <w:szCs w:val="22"/>
        </w:rPr>
        <w:t>rozplot</w:t>
      </w:r>
      <w:proofErr w:type="spellEnd"/>
      <w:r w:rsidRPr="006A67C3">
        <w:rPr>
          <w:rFonts w:asciiTheme="minorHAnsi" w:hAnsiTheme="minorHAnsi" w:cstheme="minorHAnsi"/>
          <w:sz w:val="22"/>
          <w:szCs w:val="22"/>
        </w:rPr>
        <w:t xml:space="preserve"> par transmisyjnych na module typu </w:t>
      </w:r>
      <w:proofErr w:type="spellStart"/>
      <w:r w:rsidRPr="006A67C3">
        <w:rPr>
          <w:rFonts w:asciiTheme="minorHAnsi" w:hAnsiTheme="minorHAnsi" w:cstheme="minorHAnsi"/>
          <w:sz w:val="22"/>
          <w:szCs w:val="22"/>
        </w:rPr>
        <w:t>keystone</w:t>
      </w:r>
      <w:proofErr w:type="spellEnd"/>
      <w:r w:rsidRPr="006A67C3">
        <w:rPr>
          <w:rFonts w:asciiTheme="minorHAnsi" w:hAnsiTheme="minorHAnsi" w:cstheme="minorHAnsi"/>
          <w:sz w:val="22"/>
          <w:szCs w:val="22"/>
        </w:rPr>
        <w:t xml:space="preserve"> nie powinien być większy niż 6mm. Wszystkie 8 żył skrętki musi zostać zakończonych bezpośrednio w złączu RJ45 typu </w:t>
      </w:r>
      <w:proofErr w:type="spellStart"/>
      <w:r w:rsidRPr="006A67C3">
        <w:rPr>
          <w:rFonts w:asciiTheme="minorHAnsi" w:hAnsiTheme="minorHAnsi" w:cstheme="minorHAnsi"/>
          <w:sz w:val="22"/>
          <w:szCs w:val="22"/>
        </w:rPr>
        <w:t>keystone</w:t>
      </w:r>
      <w:proofErr w:type="spellEnd"/>
      <w:r w:rsidRPr="006A67C3">
        <w:rPr>
          <w:rFonts w:asciiTheme="minorHAnsi" w:hAnsiTheme="minorHAnsi" w:cstheme="minorHAnsi"/>
          <w:sz w:val="22"/>
          <w:szCs w:val="22"/>
        </w:rPr>
        <w:t xml:space="preserve"> (wszystkie 8 </w:t>
      </w:r>
      <w:proofErr w:type="spellStart"/>
      <w:r w:rsidRPr="006A67C3">
        <w:rPr>
          <w:rFonts w:asciiTheme="minorHAnsi" w:hAnsiTheme="minorHAnsi" w:cstheme="minorHAnsi"/>
          <w:sz w:val="22"/>
          <w:szCs w:val="22"/>
        </w:rPr>
        <w:t>pinów</w:t>
      </w:r>
      <w:proofErr w:type="spellEnd"/>
      <w:r w:rsidRPr="006A67C3">
        <w:rPr>
          <w:rFonts w:asciiTheme="minorHAnsi" w:hAnsiTheme="minorHAnsi" w:cstheme="minorHAnsi"/>
          <w:sz w:val="22"/>
          <w:szCs w:val="22"/>
        </w:rPr>
        <w:t xml:space="preserve"> złącza RJ45 musi być aktywnych). Należy zastosować schemat rozszycia T568B.</w:t>
      </w:r>
    </w:p>
    <w:p w14:paraId="4EC84C22"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Należy zastosować moduły tego samego typu zarówno w panelach krosowych 19” w punkcie dystrybucyjnym, jak i w punktach abonenckich zlokalizowanych w poszczególnych pomieszczeniach. </w:t>
      </w:r>
    </w:p>
    <w:p w14:paraId="751D9BD3" w14:textId="77777777" w:rsidR="007877DE" w:rsidRPr="006A67C3" w:rsidRDefault="007877DE" w:rsidP="006A67C3">
      <w:pPr>
        <w:ind w:left="709"/>
        <w:jc w:val="both"/>
        <w:rPr>
          <w:rFonts w:asciiTheme="minorHAnsi" w:hAnsiTheme="minorHAnsi" w:cstheme="minorHAnsi"/>
          <w:sz w:val="22"/>
          <w:szCs w:val="22"/>
          <w:highlight w:val="yellow"/>
        </w:rPr>
      </w:pPr>
    </w:p>
    <w:p w14:paraId="2D01A7D1" w14:textId="77777777" w:rsidR="007877DE" w:rsidRPr="006A67C3" w:rsidRDefault="007877DE" w:rsidP="006A67C3">
      <w:pPr>
        <w:keepNext/>
        <w:ind w:left="709"/>
        <w:outlineLvl w:val="1"/>
        <w:rPr>
          <w:rFonts w:asciiTheme="minorHAnsi" w:hAnsiTheme="minorHAnsi" w:cstheme="minorHAnsi"/>
          <w:b/>
          <w:sz w:val="22"/>
          <w:szCs w:val="22"/>
        </w:rPr>
      </w:pPr>
      <w:bookmarkStart w:id="118" w:name="_Toc384701962"/>
      <w:bookmarkStart w:id="119" w:name="_Toc440627616"/>
      <w:bookmarkStart w:id="120" w:name="_Toc442962097"/>
      <w:bookmarkStart w:id="121" w:name="_Toc465890106"/>
      <w:bookmarkStart w:id="122" w:name="_Toc158791515"/>
      <w:r w:rsidRPr="006A67C3">
        <w:rPr>
          <w:rFonts w:asciiTheme="minorHAnsi" w:hAnsiTheme="minorHAnsi" w:cstheme="minorHAnsi"/>
          <w:b/>
          <w:sz w:val="22"/>
          <w:szCs w:val="22"/>
        </w:rPr>
        <w:t>Okablowanie poziome</w:t>
      </w:r>
      <w:bookmarkEnd w:id="118"/>
      <w:bookmarkEnd w:id="119"/>
      <w:bookmarkEnd w:id="120"/>
      <w:bookmarkEnd w:id="121"/>
      <w:bookmarkEnd w:id="122"/>
    </w:p>
    <w:p w14:paraId="338FCD40"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Zadaniem okablowania poziomego (symetrycznego) jest zapewnienie wydajnej i niezawodnej transmisji danych pomiędzy punktem dystrybucyjnym, a punktami przyłączeniowymi użytkowników. Długość kabla instalacyjnego dla okablowania teleinformatycznego (pomiędzy gniazdem RJ45 w panelu krosowym a gniazdem przyłączeniowym użytkownika) nie powinna przekraczać 90m.</w:t>
      </w:r>
    </w:p>
    <w:p w14:paraId="2EC1DF4D"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Celem zapewnienia wysokiej wydajności należy zastosować ekranowane okablowanie klasy F, kategorii 7, o paśmie przenoszenia minimum 650MHz. Należy zastosować elementy okablowania strukturalnego zapewniające </w:t>
      </w:r>
      <w:proofErr w:type="spellStart"/>
      <w:r w:rsidRPr="006A67C3">
        <w:rPr>
          <w:rFonts w:asciiTheme="minorHAnsi" w:hAnsiTheme="minorHAnsi" w:cstheme="minorHAnsi"/>
          <w:sz w:val="22"/>
          <w:szCs w:val="22"/>
        </w:rPr>
        <w:t>przesył</w:t>
      </w:r>
      <w:proofErr w:type="spellEnd"/>
      <w:r w:rsidRPr="006A67C3">
        <w:rPr>
          <w:rFonts w:asciiTheme="minorHAnsi" w:hAnsiTheme="minorHAnsi" w:cstheme="minorHAnsi"/>
          <w:sz w:val="22"/>
          <w:szCs w:val="22"/>
        </w:rPr>
        <w:t xml:space="preserve"> energii zgodnie ze standardem </w:t>
      </w:r>
      <w:proofErr w:type="spellStart"/>
      <w:r w:rsidRPr="006A67C3">
        <w:rPr>
          <w:rFonts w:asciiTheme="minorHAnsi" w:hAnsiTheme="minorHAnsi" w:cstheme="minorHAnsi"/>
          <w:sz w:val="22"/>
          <w:szCs w:val="22"/>
        </w:rPr>
        <w:t>PoE</w:t>
      </w:r>
      <w:proofErr w:type="spellEnd"/>
      <w:r w:rsidRPr="006A67C3">
        <w:rPr>
          <w:rFonts w:asciiTheme="minorHAnsi" w:hAnsiTheme="minorHAnsi" w:cstheme="minorHAnsi"/>
          <w:sz w:val="22"/>
          <w:szCs w:val="22"/>
        </w:rPr>
        <w:t>+ wg IEEE 802.3af o mocy do 30W.</w:t>
      </w:r>
    </w:p>
    <w:p w14:paraId="5EA058A6" w14:textId="77777777" w:rsidR="007877DE" w:rsidRPr="006A67C3" w:rsidRDefault="007877DE" w:rsidP="006A67C3">
      <w:pPr>
        <w:ind w:left="709"/>
        <w:jc w:val="both"/>
        <w:rPr>
          <w:rFonts w:asciiTheme="minorHAnsi" w:hAnsiTheme="minorHAnsi" w:cstheme="minorHAnsi"/>
          <w:sz w:val="22"/>
          <w:szCs w:val="22"/>
        </w:rPr>
      </w:pPr>
    </w:p>
    <w:p w14:paraId="4875C3AD" w14:textId="77777777" w:rsidR="007877DE" w:rsidRPr="006A67C3" w:rsidRDefault="007877DE" w:rsidP="006A67C3">
      <w:pPr>
        <w:keepNext/>
        <w:ind w:left="709"/>
        <w:outlineLvl w:val="1"/>
        <w:rPr>
          <w:rFonts w:asciiTheme="minorHAnsi" w:hAnsiTheme="minorHAnsi" w:cstheme="minorHAnsi"/>
          <w:b/>
          <w:sz w:val="22"/>
          <w:szCs w:val="22"/>
        </w:rPr>
      </w:pPr>
      <w:bookmarkStart w:id="123" w:name="_Toc158791516"/>
      <w:r w:rsidRPr="006A67C3">
        <w:rPr>
          <w:rFonts w:asciiTheme="minorHAnsi" w:hAnsiTheme="minorHAnsi" w:cstheme="minorHAnsi"/>
          <w:b/>
          <w:sz w:val="22"/>
          <w:szCs w:val="22"/>
        </w:rPr>
        <w:t>Kable krosowe</w:t>
      </w:r>
      <w:bookmarkEnd w:id="123"/>
    </w:p>
    <w:p w14:paraId="68E0A8D9"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Należy zapewnić ilość kabli krosowych kat. 6A zapewniającą obsłużenie wszystkich punktów logicznych.</w:t>
      </w:r>
    </w:p>
    <w:p w14:paraId="0DBA8758" w14:textId="77777777" w:rsidR="007877DE" w:rsidRPr="006A67C3" w:rsidRDefault="007877DE" w:rsidP="006A67C3">
      <w:pPr>
        <w:ind w:left="709"/>
        <w:rPr>
          <w:rFonts w:asciiTheme="minorHAnsi" w:hAnsiTheme="minorHAnsi" w:cstheme="minorHAnsi"/>
          <w:sz w:val="22"/>
          <w:szCs w:val="22"/>
        </w:rPr>
      </w:pPr>
    </w:p>
    <w:p w14:paraId="47E6EDC5" w14:textId="77777777" w:rsidR="007877DE" w:rsidRPr="006A67C3" w:rsidRDefault="007877DE" w:rsidP="006A67C3">
      <w:pPr>
        <w:keepNext/>
        <w:ind w:left="709"/>
        <w:outlineLvl w:val="1"/>
        <w:rPr>
          <w:rFonts w:asciiTheme="minorHAnsi" w:hAnsiTheme="minorHAnsi" w:cstheme="minorHAnsi"/>
          <w:b/>
          <w:sz w:val="22"/>
          <w:szCs w:val="22"/>
        </w:rPr>
      </w:pPr>
      <w:bookmarkStart w:id="124" w:name="_Toc158791517"/>
      <w:r w:rsidRPr="006A67C3">
        <w:rPr>
          <w:rFonts w:asciiTheme="minorHAnsi" w:hAnsiTheme="minorHAnsi" w:cstheme="minorHAnsi"/>
          <w:b/>
          <w:sz w:val="22"/>
          <w:szCs w:val="22"/>
        </w:rPr>
        <w:t>Przyłącze teletechniczne</w:t>
      </w:r>
      <w:bookmarkEnd w:id="124"/>
    </w:p>
    <w:p w14:paraId="013C7E41"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Wg odrębnego opracowania (poza zakresem).</w:t>
      </w:r>
    </w:p>
    <w:p w14:paraId="08C4355F" w14:textId="77777777" w:rsidR="007877DE" w:rsidRPr="006A67C3" w:rsidRDefault="007877DE" w:rsidP="006A67C3">
      <w:pPr>
        <w:ind w:left="709"/>
        <w:rPr>
          <w:rFonts w:asciiTheme="minorHAnsi" w:hAnsiTheme="minorHAnsi" w:cstheme="minorHAnsi"/>
          <w:sz w:val="22"/>
          <w:szCs w:val="22"/>
        </w:rPr>
      </w:pPr>
    </w:p>
    <w:p w14:paraId="6A402200" w14:textId="77777777" w:rsidR="007877DE" w:rsidRPr="006A67C3" w:rsidRDefault="007877DE" w:rsidP="006A67C3">
      <w:pPr>
        <w:keepNext/>
        <w:ind w:left="709"/>
        <w:outlineLvl w:val="1"/>
        <w:rPr>
          <w:rFonts w:asciiTheme="minorHAnsi" w:hAnsiTheme="minorHAnsi" w:cstheme="minorHAnsi"/>
          <w:b/>
          <w:sz w:val="22"/>
          <w:szCs w:val="22"/>
        </w:rPr>
      </w:pPr>
      <w:bookmarkStart w:id="125" w:name="_Toc158791518"/>
      <w:r w:rsidRPr="006A67C3">
        <w:rPr>
          <w:rFonts w:asciiTheme="minorHAnsi" w:hAnsiTheme="minorHAnsi" w:cstheme="minorHAnsi"/>
          <w:b/>
          <w:sz w:val="22"/>
          <w:szCs w:val="22"/>
        </w:rPr>
        <w:t>elementy aktywne</w:t>
      </w:r>
      <w:bookmarkEnd w:id="125"/>
    </w:p>
    <w:p w14:paraId="396550F3"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 gestii Inwestora (poza opracowaniem).</w:t>
      </w:r>
    </w:p>
    <w:p w14:paraId="7EDF4E7E" w14:textId="77777777" w:rsidR="007877DE" w:rsidRPr="006A67C3" w:rsidRDefault="007877DE" w:rsidP="006A67C3">
      <w:pPr>
        <w:ind w:left="709"/>
        <w:rPr>
          <w:rFonts w:asciiTheme="minorHAnsi" w:hAnsiTheme="minorHAnsi" w:cstheme="minorHAnsi"/>
          <w:sz w:val="22"/>
          <w:szCs w:val="22"/>
        </w:rPr>
      </w:pPr>
    </w:p>
    <w:p w14:paraId="57D33E45" w14:textId="77777777" w:rsidR="007877DE" w:rsidRPr="006A67C3" w:rsidRDefault="007877DE" w:rsidP="006A67C3">
      <w:pPr>
        <w:keepNext/>
        <w:ind w:left="709"/>
        <w:outlineLvl w:val="1"/>
        <w:rPr>
          <w:rFonts w:asciiTheme="minorHAnsi" w:hAnsiTheme="minorHAnsi" w:cstheme="minorHAnsi"/>
          <w:b/>
          <w:sz w:val="22"/>
          <w:szCs w:val="22"/>
        </w:rPr>
      </w:pPr>
      <w:r w:rsidRPr="006A67C3">
        <w:rPr>
          <w:rFonts w:asciiTheme="minorHAnsi" w:hAnsiTheme="minorHAnsi" w:cstheme="minorHAnsi"/>
          <w:b/>
          <w:sz w:val="22"/>
          <w:szCs w:val="22"/>
        </w:rPr>
        <w:t xml:space="preserve">Okablowanie na potrzeby telewizji użytkowej RTV/SAT i systemu </w:t>
      </w:r>
      <w:proofErr w:type="spellStart"/>
      <w:r w:rsidRPr="006A67C3">
        <w:rPr>
          <w:rFonts w:asciiTheme="minorHAnsi" w:hAnsiTheme="minorHAnsi" w:cstheme="minorHAnsi"/>
          <w:b/>
          <w:sz w:val="22"/>
          <w:szCs w:val="22"/>
        </w:rPr>
        <w:t>przyzywowego</w:t>
      </w:r>
      <w:proofErr w:type="spellEnd"/>
      <w:r w:rsidRPr="006A67C3">
        <w:rPr>
          <w:rFonts w:asciiTheme="minorHAnsi" w:hAnsiTheme="minorHAnsi" w:cstheme="minorHAnsi"/>
          <w:b/>
          <w:sz w:val="22"/>
          <w:szCs w:val="22"/>
        </w:rPr>
        <w:t xml:space="preserve"> SP</w:t>
      </w:r>
    </w:p>
    <w:p w14:paraId="5E08B8B4" w14:textId="77777777" w:rsidR="007877DE" w:rsidRPr="006A67C3" w:rsidRDefault="007877DE" w:rsidP="006A67C3">
      <w:pPr>
        <w:keepNext/>
        <w:ind w:left="709"/>
        <w:jc w:val="both"/>
        <w:outlineLvl w:val="1"/>
        <w:rPr>
          <w:rFonts w:asciiTheme="minorHAnsi" w:hAnsiTheme="minorHAnsi" w:cstheme="minorHAnsi"/>
          <w:sz w:val="22"/>
          <w:szCs w:val="22"/>
        </w:rPr>
      </w:pPr>
      <w:r w:rsidRPr="006A67C3">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14:paraId="0FA2B0DA" w14:textId="77777777" w:rsidR="007877DE" w:rsidRPr="006A67C3" w:rsidRDefault="007877DE" w:rsidP="006A67C3">
      <w:pPr>
        <w:keepNext/>
        <w:ind w:left="709"/>
        <w:jc w:val="both"/>
        <w:outlineLvl w:val="1"/>
        <w:rPr>
          <w:rFonts w:asciiTheme="minorHAnsi" w:hAnsiTheme="minorHAnsi" w:cstheme="minorHAnsi"/>
          <w:sz w:val="22"/>
          <w:szCs w:val="22"/>
        </w:rPr>
      </w:pPr>
      <w:r w:rsidRPr="006A67C3">
        <w:rPr>
          <w:rFonts w:asciiTheme="minorHAnsi" w:hAnsiTheme="minorHAnsi" w:cstheme="minorHAnsi"/>
          <w:sz w:val="22"/>
          <w:szCs w:val="22"/>
        </w:rPr>
        <w:t xml:space="preserve">Na potrzeby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SP należy ułożyć dedykowane okablowanie kablem U/UTP kat.5e zgodnie ze schematem okablowania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TT-02. Lokalizację poszczególnych elementów systemu pokazano na rzucie instalacji</w:t>
      </w:r>
    </w:p>
    <w:p w14:paraId="6F675E67" w14:textId="77777777" w:rsidR="007877DE" w:rsidRPr="006A67C3" w:rsidRDefault="007877DE" w:rsidP="006A67C3">
      <w:pPr>
        <w:keepNext/>
        <w:ind w:left="709"/>
        <w:jc w:val="both"/>
        <w:outlineLvl w:val="1"/>
        <w:rPr>
          <w:rFonts w:asciiTheme="minorHAnsi" w:hAnsiTheme="minorHAnsi" w:cstheme="minorHAnsi"/>
          <w:b/>
          <w:sz w:val="22"/>
          <w:szCs w:val="22"/>
        </w:rPr>
      </w:pPr>
    </w:p>
    <w:p w14:paraId="6B9D92FF" w14:textId="77777777" w:rsidR="007877DE" w:rsidRPr="006A67C3" w:rsidRDefault="007877DE" w:rsidP="006A67C3">
      <w:pPr>
        <w:keepNext/>
        <w:ind w:left="709"/>
        <w:outlineLvl w:val="1"/>
        <w:rPr>
          <w:rFonts w:asciiTheme="minorHAnsi" w:hAnsiTheme="minorHAnsi" w:cstheme="minorHAnsi"/>
          <w:b/>
          <w:sz w:val="22"/>
          <w:szCs w:val="22"/>
        </w:rPr>
      </w:pPr>
      <w:r w:rsidRPr="006A67C3">
        <w:rPr>
          <w:rFonts w:asciiTheme="minorHAnsi" w:hAnsiTheme="minorHAnsi" w:cstheme="minorHAnsi"/>
          <w:b/>
          <w:sz w:val="22"/>
          <w:szCs w:val="22"/>
        </w:rPr>
        <w:t>zasilanie podstawowe</w:t>
      </w:r>
    </w:p>
    <w:p w14:paraId="171D2AF6"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Do zasilenia urządzeń aktywnych w szafie RACK lokalnego punktu dystrybucyjnego LPD należy wykonać dedykowany obwód elektryczny 230V 50Hz AC, zakończony gniazdem wtykowym 230VAC 16A z UPS. Dodatkowo pomiędzy szafą, a główną szyną uziemiającą (GSU) należy wykonać połączenie wyrównawcze przewodem </w:t>
      </w:r>
      <w:proofErr w:type="spellStart"/>
      <w:r w:rsidRPr="006A67C3">
        <w:rPr>
          <w:rFonts w:asciiTheme="minorHAnsi" w:hAnsiTheme="minorHAnsi" w:cstheme="minorHAnsi"/>
          <w:sz w:val="22"/>
          <w:szCs w:val="22"/>
        </w:rPr>
        <w:t>LgY</w:t>
      </w:r>
      <w:proofErr w:type="spellEnd"/>
      <w:r w:rsidRPr="006A67C3">
        <w:rPr>
          <w:rFonts w:asciiTheme="minorHAnsi" w:hAnsiTheme="minorHAnsi" w:cstheme="minorHAnsi"/>
          <w:sz w:val="22"/>
          <w:szCs w:val="22"/>
        </w:rPr>
        <w:t>(</w:t>
      </w:r>
      <w:proofErr w:type="spellStart"/>
      <w:r w:rsidRPr="006A67C3">
        <w:rPr>
          <w:rFonts w:asciiTheme="minorHAnsi" w:hAnsiTheme="minorHAnsi" w:cstheme="minorHAnsi"/>
          <w:sz w:val="22"/>
          <w:szCs w:val="22"/>
        </w:rPr>
        <w:t>żo</w:t>
      </w:r>
      <w:proofErr w:type="spellEnd"/>
      <w:r w:rsidRPr="006A67C3">
        <w:rPr>
          <w:rFonts w:asciiTheme="minorHAnsi" w:hAnsiTheme="minorHAnsi" w:cstheme="minorHAnsi"/>
          <w:sz w:val="22"/>
          <w:szCs w:val="22"/>
        </w:rPr>
        <w:t>).</w:t>
      </w:r>
    </w:p>
    <w:p w14:paraId="5505EF9D" w14:textId="77777777" w:rsidR="007877DE" w:rsidRPr="006A67C3" w:rsidRDefault="007877DE" w:rsidP="006A67C3">
      <w:pPr>
        <w:ind w:left="709"/>
        <w:jc w:val="both"/>
        <w:rPr>
          <w:rFonts w:asciiTheme="minorHAnsi" w:hAnsiTheme="minorHAnsi" w:cstheme="minorHAnsi"/>
          <w:sz w:val="22"/>
          <w:szCs w:val="22"/>
        </w:rPr>
      </w:pPr>
    </w:p>
    <w:p w14:paraId="5FC6487A" w14:textId="77777777" w:rsidR="007877DE" w:rsidRPr="00655957" w:rsidRDefault="007877DE" w:rsidP="006A67C3">
      <w:pPr>
        <w:keepNext/>
        <w:ind w:left="709"/>
        <w:outlineLvl w:val="1"/>
        <w:rPr>
          <w:rFonts w:asciiTheme="minorHAnsi" w:hAnsiTheme="minorHAnsi" w:cstheme="minorHAnsi"/>
          <w:b/>
          <w:sz w:val="22"/>
          <w:szCs w:val="22"/>
        </w:rPr>
      </w:pPr>
      <w:r w:rsidRPr="00655957">
        <w:rPr>
          <w:rFonts w:asciiTheme="minorHAnsi" w:hAnsiTheme="minorHAnsi" w:cstheme="minorHAnsi"/>
          <w:b/>
          <w:sz w:val="22"/>
          <w:szCs w:val="22"/>
        </w:rPr>
        <w:t>szafa LPD</w:t>
      </w:r>
    </w:p>
    <w:p w14:paraId="0F126DE0" w14:textId="0D4D7CAB" w:rsidR="00ED315B" w:rsidRPr="00ED315B" w:rsidRDefault="00ED315B" w:rsidP="00C01574">
      <w:pPr>
        <w:ind w:left="709"/>
        <w:jc w:val="both"/>
        <w:rPr>
          <w:rFonts w:asciiTheme="minorHAnsi" w:hAnsiTheme="minorHAnsi" w:cstheme="minorHAnsi"/>
          <w:sz w:val="22"/>
          <w:szCs w:val="22"/>
        </w:rPr>
      </w:pPr>
      <w:r w:rsidRPr="00655957">
        <w:rPr>
          <w:rFonts w:asciiTheme="minorHAnsi" w:hAnsiTheme="minorHAnsi" w:cstheme="minorHAnsi"/>
          <w:sz w:val="22"/>
          <w:szCs w:val="22"/>
        </w:rPr>
        <w:t xml:space="preserve">Wykonawca zobowiązany jest do dostosowania sieciowego punktu dystrybucyjnego LPD dedykowanego dla 2 pietra budynku głównego szpitala poprzez terminowanie w szafach RACK 42U okablowania wraz z osprzętem niezbędnym, m.in.: ekranowana </w:t>
      </w:r>
      <w:proofErr w:type="spellStart"/>
      <w:r w:rsidRPr="00655957">
        <w:rPr>
          <w:rFonts w:asciiTheme="minorHAnsi" w:hAnsiTheme="minorHAnsi" w:cstheme="minorHAnsi"/>
          <w:sz w:val="22"/>
          <w:szCs w:val="22"/>
        </w:rPr>
        <w:t>patchpanele</w:t>
      </w:r>
      <w:proofErr w:type="spellEnd"/>
      <w:r w:rsidRPr="00655957">
        <w:rPr>
          <w:rFonts w:asciiTheme="minorHAnsi" w:hAnsiTheme="minorHAnsi" w:cstheme="minorHAnsi"/>
          <w:sz w:val="22"/>
          <w:szCs w:val="22"/>
        </w:rPr>
        <w:t xml:space="preserve"> rozdzielcze 24xRJ45 kat. 6A, panel rozdzielcze z gniazdami typu „F”, </w:t>
      </w:r>
      <w:proofErr w:type="spellStart"/>
      <w:r w:rsidRPr="00655957">
        <w:rPr>
          <w:rFonts w:asciiTheme="minorHAnsi" w:hAnsiTheme="minorHAnsi" w:cstheme="minorHAnsi"/>
          <w:sz w:val="22"/>
          <w:szCs w:val="22"/>
        </w:rPr>
        <w:t>organizery</w:t>
      </w:r>
      <w:proofErr w:type="spellEnd"/>
      <w:r w:rsidRPr="00655957">
        <w:rPr>
          <w:rFonts w:asciiTheme="minorHAnsi" w:hAnsiTheme="minorHAnsi" w:cstheme="minorHAnsi"/>
          <w:sz w:val="22"/>
          <w:szCs w:val="22"/>
        </w:rPr>
        <w:t xml:space="preserve"> okablowania (poziomie i pionowe).</w:t>
      </w:r>
    </w:p>
    <w:p w14:paraId="5A2D66BC" w14:textId="77777777" w:rsidR="007877DE" w:rsidRPr="006A67C3" w:rsidRDefault="007877DE" w:rsidP="006A67C3">
      <w:pPr>
        <w:ind w:left="709"/>
        <w:rPr>
          <w:rFonts w:asciiTheme="minorHAnsi" w:hAnsiTheme="minorHAnsi" w:cstheme="minorHAnsi"/>
          <w:sz w:val="22"/>
          <w:szCs w:val="22"/>
        </w:rPr>
      </w:pPr>
    </w:p>
    <w:p w14:paraId="1ACB230D" w14:textId="77777777" w:rsidR="007877DE" w:rsidRPr="006A67C3" w:rsidRDefault="007877DE" w:rsidP="006A67C3">
      <w:pPr>
        <w:keepNext/>
        <w:ind w:left="709"/>
        <w:outlineLvl w:val="1"/>
        <w:rPr>
          <w:rFonts w:asciiTheme="minorHAnsi" w:hAnsiTheme="minorHAnsi" w:cstheme="minorHAnsi"/>
          <w:b/>
          <w:sz w:val="22"/>
          <w:szCs w:val="22"/>
        </w:rPr>
      </w:pPr>
      <w:bookmarkStart w:id="126" w:name="_Toc158791519"/>
      <w:r w:rsidRPr="006A67C3">
        <w:rPr>
          <w:rFonts w:asciiTheme="minorHAnsi" w:hAnsiTheme="minorHAnsi" w:cstheme="minorHAnsi"/>
          <w:b/>
          <w:sz w:val="22"/>
          <w:szCs w:val="22"/>
        </w:rPr>
        <w:t xml:space="preserve">okablowanie na potrzeby telewizji użytkowej RTV/SAT i systemu </w:t>
      </w:r>
      <w:proofErr w:type="spellStart"/>
      <w:r w:rsidRPr="006A67C3">
        <w:rPr>
          <w:rFonts w:asciiTheme="minorHAnsi" w:hAnsiTheme="minorHAnsi" w:cstheme="minorHAnsi"/>
          <w:b/>
          <w:sz w:val="22"/>
          <w:szCs w:val="22"/>
        </w:rPr>
        <w:t>przyzywowego</w:t>
      </w:r>
      <w:proofErr w:type="spellEnd"/>
      <w:r w:rsidRPr="006A67C3">
        <w:rPr>
          <w:rFonts w:asciiTheme="minorHAnsi" w:hAnsiTheme="minorHAnsi" w:cstheme="minorHAnsi"/>
          <w:b/>
          <w:sz w:val="22"/>
          <w:szCs w:val="22"/>
        </w:rPr>
        <w:t xml:space="preserve"> SP</w:t>
      </w:r>
      <w:bookmarkEnd w:id="126"/>
    </w:p>
    <w:p w14:paraId="7E0C5AA6"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Na potrzeby telewizji użytkowej RTV /SAT należy ułożyć dedykowane okablowanie koncentryczne kablem RG6 z szafy LPD do gniazd końcowych RTV/SAT. Lokalizację poszczególnych gniazd pokazano na rzucie instalacji. Okablowanie zakończyć w szafie LPD na dedykowanych panelach rozdzielczych z gniazdami typu „F”.</w:t>
      </w:r>
    </w:p>
    <w:p w14:paraId="3AFE8399" w14:textId="77777777" w:rsidR="007877DE" w:rsidRPr="006A67C3" w:rsidRDefault="007877DE" w:rsidP="006A67C3">
      <w:pPr>
        <w:ind w:left="709"/>
        <w:jc w:val="both"/>
        <w:rPr>
          <w:rFonts w:asciiTheme="minorHAnsi" w:hAnsiTheme="minorHAnsi" w:cstheme="minorHAnsi"/>
          <w:sz w:val="22"/>
          <w:szCs w:val="22"/>
        </w:rPr>
      </w:pPr>
    </w:p>
    <w:p w14:paraId="510B50A2" w14:textId="77777777" w:rsidR="007877DE" w:rsidRPr="006A67C3" w:rsidRDefault="007877DE" w:rsidP="006A67C3">
      <w:pPr>
        <w:ind w:left="709"/>
        <w:jc w:val="both"/>
        <w:rPr>
          <w:rFonts w:asciiTheme="minorHAnsi" w:hAnsiTheme="minorHAnsi" w:cstheme="minorHAnsi"/>
          <w:b/>
          <w:sz w:val="22"/>
          <w:szCs w:val="22"/>
        </w:rPr>
      </w:pPr>
      <w:r w:rsidRPr="006A67C3">
        <w:rPr>
          <w:rFonts w:asciiTheme="minorHAnsi" w:hAnsiTheme="minorHAnsi" w:cstheme="minorHAnsi"/>
          <w:b/>
          <w:sz w:val="22"/>
          <w:szCs w:val="22"/>
        </w:rPr>
        <w:t>system RTV/SAT:</w:t>
      </w:r>
    </w:p>
    <w:p w14:paraId="3A213EB4"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 każdej sali łóżkowej należy wykonać gniazdo przyłączeniowe RTV/SAT.</w:t>
      </w:r>
    </w:p>
    <w:p w14:paraId="286F4FCA"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lastRenderedPageBreak/>
        <w:t xml:space="preserve">Dodatkowo także w miejscach przebywania personelu: </w:t>
      </w:r>
    </w:p>
    <w:p w14:paraId="5154CE66" w14:textId="77777777" w:rsidR="007877DE" w:rsidRPr="00C5114C" w:rsidRDefault="007877DE" w:rsidP="006A67C3">
      <w:pPr>
        <w:ind w:left="709"/>
        <w:jc w:val="both"/>
        <w:rPr>
          <w:rFonts w:asciiTheme="minorHAnsi" w:hAnsiTheme="minorHAnsi" w:cstheme="minorHAnsi"/>
          <w:sz w:val="22"/>
          <w:szCs w:val="22"/>
        </w:rPr>
      </w:pPr>
      <w:r w:rsidRPr="00C5114C">
        <w:rPr>
          <w:rFonts w:asciiTheme="minorHAnsi" w:hAnsiTheme="minorHAnsi" w:cstheme="minorHAnsi"/>
          <w:sz w:val="22"/>
          <w:szCs w:val="22"/>
        </w:rPr>
        <w:t>1.52 pokój opiekunów i salowych</w:t>
      </w:r>
    </w:p>
    <w:p w14:paraId="3D7F0CFA" w14:textId="77777777" w:rsidR="007877DE" w:rsidRPr="00C5114C" w:rsidRDefault="007877DE" w:rsidP="006A67C3">
      <w:pPr>
        <w:ind w:left="709"/>
        <w:jc w:val="both"/>
        <w:rPr>
          <w:rFonts w:asciiTheme="minorHAnsi" w:hAnsiTheme="minorHAnsi" w:cstheme="minorHAnsi"/>
          <w:sz w:val="22"/>
          <w:szCs w:val="22"/>
        </w:rPr>
      </w:pPr>
      <w:r w:rsidRPr="00C5114C">
        <w:rPr>
          <w:rFonts w:asciiTheme="minorHAnsi" w:hAnsiTheme="minorHAnsi" w:cstheme="minorHAnsi"/>
          <w:sz w:val="22"/>
          <w:szCs w:val="22"/>
        </w:rPr>
        <w:t>1.47 dyżurka pielęgniarek</w:t>
      </w:r>
    </w:p>
    <w:p w14:paraId="4E219834" w14:textId="77777777" w:rsidR="007877DE" w:rsidRPr="00C5114C" w:rsidRDefault="007877DE" w:rsidP="006A67C3">
      <w:pPr>
        <w:ind w:left="709"/>
        <w:jc w:val="both"/>
        <w:rPr>
          <w:rFonts w:asciiTheme="minorHAnsi" w:hAnsiTheme="minorHAnsi" w:cstheme="minorHAnsi"/>
          <w:sz w:val="22"/>
          <w:szCs w:val="22"/>
        </w:rPr>
      </w:pPr>
      <w:r w:rsidRPr="00C5114C">
        <w:rPr>
          <w:rFonts w:asciiTheme="minorHAnsi" w:hAnsiTheme="minorHAnsi" w:cstheme="minorHAnsi"/>
          <w:sz w:val="22"/>
          <w:szCs w:val="22"/>
        </w:rPr>
        <w:t>1.42 pokój lekarzy</w:t>
      </w:r>
    </w:p>
    <w:p w14:paraId="79D8E45E" w14:textId="77777777" w:rsidR="007877DE" w:rsidRPr="00C5114C" w:rsidRDefault="007877DE" w:rsidP="006A67C3">
      <w:pPr>
        <w:ind w:left="709"/>
        <w:jc w:val="both"/>
        <w:rPr>
          <w:rFonts w:asciiTheme="minorHAnsi" w:hAnsiTheme="minorHAnsi" w:cstheme="minorHAnsi"/>
          <w:sz w:val="22"/>
          <w:szCs w:val="22"/>
        </w:rPr>
      </w:pPr>
      <w:r w:rsidRPr="00C5114C">
        <w:rPr>
          <w:rFonts w:asciiTheme="minorHAnsi" w:hAnsiTheme="minorHAnsi" w:cstheme="minorHAnsi"/>
          <w:sz w:val="22"/>
          <w:szCs w:val="22"/>
        </w:rPr>
        <w:t>1.43 pokój lekarzy</w:t>
      </w:r>
    </w:p>
    <w:p w14:paraId="266497F0" w14:textId="77777777" w:rsidR="007877DE" w:rsidRPr="006A67C3" w:rsidRDefault="007877DE" w:rsidP="001400E8">
      <w:pPr>
        <w:ind w:firstLine="709"/>
        <w:jc w:val="both"/>
        <w:rPr>
          <w:rFonts w:asciiTheme="minorHAnsi" w:hAnsiTheme="minorHAnsi" w:cstheme="minorHAnsi"/>
          <w:sz w:val="22"/>
          <w:szCs w:val="22"/>
        </w:rPr>
      </w:pPr>
      <w:r w:rsidRPr="00C5114C">
        <w:rPr>
          <w:rFonts w:asciiTheme="minorHAnsi" w:hAnsiTheme="minorHAnsi" w:cstheme="minorHAnsi"/>
          <w:sz w:val="22"/>
          <w:szCs w:val="22"/>
        </w:rPr>
        <w:t>1.14 hol poczekalnia</w:t>
      </w:r>
    </w:p>
    <w:p w14:paraId="7C259000" w14:textId="77777777" w:rsidR="007877DE" w:rsidRPr="006A67C3" w:rsidRDefault="007877DE" w:rsidP="006A67C3">
      <w:pPr>
        <w:ind w:left="709"/>
        <w:jc w:val="both"/>
        <w:rPr>
          <w:rFonts w:asciiTheme="minorHAnsi" w:hAnsiTheme="minorHAnsi" w:cstheme="minorHAnsi"/>
          <w:sz w:val="22"/>
          <w:szCs w:val="22"/>
        </w:rPr>
      </w:pPr>
    </w:p>
    <w:p w14:paraId="48124A95"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Na potrzeby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SP należy ułożyć dedykowane okablowanie kablem U/UTP kat.5e zgodnie ze schematem okablowania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TT-02. Lokalizację poszczególnych elementów systemu pokazano na rzucie instalacji.</w:t>
      </w:r>
      <w:bookmarkStart w:id="127" w:name="_Toc384701975"/>
    </w:p>
    <w:p w14:paraId="00C41644" w14:textId="77777777" w:rsidR="007877DE" w:rsidRPr="006A67C3" w:rsidRDefault="007877DE" w:rsidP="006A67C3">
      <w:pPr>
        <w:ind w:left="709"/>
        <w:jc w:val="both"/>
        <w:rPr>
          <w:rFonts w:asciiTheme="minorHAnsi" w:hAnsiTheme="minorHAnsi" w:cstheme="minorHAnsi"/>
          <w:sz w:val="22"/>
          <w:szCs w:val="22"/>
        </w:rPr>
      </w:pPr>
    </w:p>
    <w:p w14:paraId="7D96E3E6" w14:textId="77777777" w:rsidR="007877DE" w:rsidRPr="006A67C3" w:rsidRDefault="007877DE" w:rsidP="006A67C3">
      <w:pPr>
        <w:keepNext/>
        <w:ind w:left="709"/>
        <w:outlineLvl w:val="1"/>
        <w:rPr>
          <w:rFonts w:asciiTheme="minorHAnsi" w:hAnsiTheme="minorHAnsi" w:cstheme="minorHAnsi"/>
          <w:b/>
          <w:sz w:val="22"/>
          <w:szCs w:val="22"/>
        </w:rPr>
      </w:pPr>
      <w:bookmarkStart w:id="128" w:name="_Toc158791522"/>
      <w:r w:rsidRPr="006A67C3">
        <w:rPr>
          <w:rFonts w:asciiTheme="minorHAnsi" w:hAnsiTheme="minorHAnsi" w:cstheme="minorHAnsi"/>
          <w:b/>
          <w:sz w:val="22"/>
          <w:szCs w:val="22"/>
        </w:rPr>
        <w:t xml:space="preserve">system </w:t>
      </w:r>
      <w:proofErr w:type="spellStart"/>
      <w:r w:rsidRPr="006A67C3">
        <w:rPr>
          <w:rFonts w:asciiTheme="minorHAnsi" w:hAnsiTheme="minorHAnsi" w:cstheme="minorHAnsi"/>
          <w:b/>
          <w:sz w:val="22"/>
          <w:szCs w:val="22"/>
        </w:rPr>
        <w:t>przyzywowy</w:t>
      </w:r>
      <w:bookmarkEnd w:id="128"/>
      <w:proofErr w:type="spellEnd"/>
      <w:r w:rsidRPr="006A67C3">
        <w:rPr>
          <w:rFonts w:asciiTheme="minorHAnsi" w:hAnsiTheme="minorHAnsi" w:cstheme="minorHAnsi"/>
          <w:b/>
          <w:sz w:val="22"/>
          <w:szCs w:val="22"/>
        </w:rPr>
        <w:t>:</w:t>
      </w:r>
    </w:p>
    <w:p w14:paraId="6263AEF8" w14:textId="3AFA241E" w:rsidR="00C5114C" w:rsidRPr="00ED315B" w:rsidRDefault="00C5114C" w:rsidP="00C5114C">
      <w:pPr>
        <w:ind w:left="709"/>
        <w:jc w:val="both"/>
        <w:rPr>
          <w:rFonts w:asciiTheme="minorHAnsi" w:hAnsiTheme="minorHAnsi" w:cstheme="minorHAnsi"/>
          <w:strike/>
          <w:sz w:val="22"/>
          <w:szCs w:val="22"/>
        </w:rPr>
      </w:pPr>
      <w:r w:rsidRPr="00C5114C">
        <w:rPr>
          <w:rFonts w:asciiTheme="minorHAnsi" w:hAnsiTheme="minorHAnsi" w:cstheme="minorHAnsi"/>
          <w:sz w:val="22"/>
          <w:szCs w:val="22"/>
        </w:rPr>
        <w:t xml:space="preserve">Na terenie oddziału wewnętrznego zainstalować system </w:t>
      </w:r>
      <w:proofErr w:type="spellStart"/>
      <w:r w:rsidRPr="00C5114C">
        <w:rPr>
          <w:rFonts w:asciiTheme="minorHAnsi" w:hAnsiTheme="minorHAnsi" w:cstheme="minorHAnsi"/>
          <w:sz w:val="22"/>
          <w:szCs w:val="22"/>
        </w:rPr>
        <w:t>przyzywowy</w:t>
      </w:r>
      <w:proofErr w:type="spellEnd"/>
      <w:r w:rsidRPr="00C5114C">
        <w:rPr>
          <w:rFonts w:asciiTheme="minorHAnsi" w:hAnsiTheme="minorHAnsi" w:cstheme="minorHAnsi"/>
          <w:sz w:val="22"/>
          <w:szCs w:val="22"/>
        </w:rPr>
        <w:t xml:space="preserve"> poprzez rozszerzenie użytkowanego już przez Zamawiającego systemu na terenie wyremontowanej już części oddziału. Zamawiający użytkuje system przywoławczy </w:t>
      </w:r>
      <w:proofErr w:type="spellStart"/>
      <w:r w:rsidRPr="00C5114C">
        <w:rPr>
          <w:rFonts w:asciiTheme="minorHAnsi" w:hAnsiTheme="minorHAnsi" w:cstheme="minorHAnsi"/>
          <w:sz w:val="22"/>
          <w:szCs w:val="22"/>
        </w:rPr>
        <w:t>Ascom</w:t>
      </w:r>
      <w:proofErr w:type="spellEnd"/>
      <w:r w:rsidRPr="00C5114C">
        <w:rPr>
          <w:rFonts w:asciiTheme="minorHAnsi" w:hAnsiTheme="minorHAnsi" w:cstheme="minorHAnsi"/>
          <w:sz w:val="22"/>
          <w:szCs w:val="22"/>
        </w:rPr>
        <w:t xml:space="preserve"> </w:t>
      </w:r>
      <w:proofErr w:type="spellStart"/>
      <w:r w:rsidRPr="00C5114C">
        <w:rPr>
          <w:rFonts w:asciiTheme="minorHAnsi" w:hAnsiTheme="minorHAnsi" w:cstheme="minorHAnsi"/>
          <w:sz w:val="22"/>
          <w:szCs w:val="22"/>
        </w:rPr>
        <w:t>Telecare</w:t>
      </w:r>
      <w:proofErr w:type="spellEnd"/>
      <w:r w:rsidRPr="00C5114C">
        <w:rPr>
          <w:rFonts w:asciiTheme="minorHAnsi" w:hAnsiTheme="minorHAnsi" w:cstheme="minorHAnsi"/>
          <w:sz w:val="22"/>
          <w:szCs w:val="22"/>
        </w:rPr>
        <w:t xml:space="preserve"> IP. W miejscach przebywania pacjenta tj. sale chorych, łazienki dla pacjentów, WC dla pacjentów należy zainstalować osprzęt, umożliwiający pacjentowi skuteczne wezwanie pomocy, poprzez zastosowanie odpowiednich paneli manipulacyjnych oraz sygnalizacji dźwiękowej i świetlnej. Obszar inwestycji należy objąć zasięgiem Wi-Fi zgodnie z wytycznymi producenta, umożliwiając komunikację DECT wraz z pełną obsługą systemu </w:t>
      </w:r>
      <w:proofErr w:type="spellStart"/>
      <w:r w:rsidRPr="00C5114C">
        <w:rPr>
          <w:rFonts w:asciiTheme="minorHAnsi" w:hAnsiTheme="minorHAnsi" w:cstheme="minorHAnsi"/>
          <w:sz w:val="22"/>
          <w:szCs w:val="22"/>
        </w:rPr>
        <w:t>przyzywowego</w:t>
      </w:r>
      <w:proofErr w:type="spellEnd"/>
      <w:r w:rsidRPr="00C5114C">
        <w:rPr>
          <w:rFonts w:asciiTheme="minorHAnsi" w:hAnsiTheme="minorHAnsi" w:cstheme="minorHAnsi"/>
          <w:sz w:val="22"/>
          <w:szCs w:val="22"/>
        </w:rPr>
        <w:t xml:space="preserve"> za pomocą dedykowanych telefonów DECT. Zamawiający wymaga instalacji minimum 3 szt. anten na terenie inwestycji na potrzeby obsługi systemu </w:t>
      </w:r>
      <w:proofErr w:type="spellStart"/>
      <w:r w:rsidRPr="00C5114C">
        <w:rPr>
          <w:rFonts w:asciiTheme="minorHAnsi" w:hAnsiTheme="minorHAnsi" w:cstheme="minorHAnsi"/>
          <w:sz w:val="22"/>
          <w:szCs w:val="22"/>
        </w:rPr>
        <w:t>przyzywowego</w:t>
      </w:r>
      <w:proofErr w:type="spellEnd"/>
      <w:r w:rsidRPr="00C5114C">
        <w:rPr>
          <w:rFonts w:asciiTheme="minorHAnsi" w:hAnsiTheme="minorHAnsi" w:cstheme="minorHAnsi"/>
          <w:sz w:val="22"/>
          <w:szCs w:val="22"/>
        </w:rPr>
        <w:t xml:space="preserve"> oraz dostępności minimum </w:t>
      </w:r>
      <w:r w:rsidR="00ED315B">
        <w:rPr>
          <w:rFonts w:asciiTheme="minorHAnsi" w:hAnsiTheme="minorHAnsi" w:cstheme="minorHAnsi"/>
          <w:sz w:val="22"/>
          <w:szCs w:val="22"/>
        </w:rPr>
        <w:t>3</w:t>
      </w:r>
      <w:r w:rsidRPr="00C5114C">
        <w:rPr>
          <w:rFonts w:asciiTheme="minorHAnsi" w:hAnsiTheme="minorHAnsi" w:cstheme="minorHAnsi"/>
          <w:sz w:val="22"/>
          <w:szCs w:val="22"/>
        </w:rPr>
        <w:t xml:space="preserve"> szt. telefonów DECT d63.</w:t>
      </w:r>
      <w:r w:rsidR="00833FA0">
        <w:rPr>
          <w:rFonts w:asciiTheme="minorHAnsi" w:hAnsiTheme="minorHAnsi" w:cstheme="minorHAnsi"/>
          <w:sz w:val="22"/>
          <w:szCs w:val="22"/>
        </w:rPr>
        <w:t xml:space="preserve"> </w:t>
      </w:r>
    </w:p>
    <w:p w14:paraId="64EDA817" w14:textId="77777777" w:rsidR="007877DE" w:rsidRPr="006A67C3" w:rsidRDefault="007877DE" w:rsidP="006A67C3">
      <w:pPr>
        <w:ind w:left="709"/>
        <w:jc w:val="both"/>
        <w:rPr>
          <w:rFonts w:asciiTheme="minorHAnsi" w:hAnsiTheme="minorHAnsi" w:cstheme="minorHAnsi"/>
          <w:sz w:val="22"/>
          <w:szCs w:val="22"/>
        </w:rPr>
      </w:pPr>
    </w:p>
    <w:p w14:paraId="1D3AFB23" w14:textId="145F76B5" w:rsidR="00833FA0" w:rsidRDefault="007877DE" w:rsidP="006A67C3">
      <w:pPr>
        <w:ind w:left="709"/>
        <w:jc w:val="both"/>
        <w:rPr>
          <w:rFonts w:asciiTheme="minorHAnsi" w:hAnsiTheme="minorHAnsi" w:cstheme="minorHAnsi"/>
          <w:sz w:val="22"/>
          <w:szCs w:val="22"/>
        </w:rPr>
      </w:pPr>
      <w:r w:rsidRPr="006A67C3">
        <w:rPr>
          <w:rFonts w:asciiTheme="minorHAnsi" w:hAnsiTheme="minorHAnsi" w:cstheme="minorHAnsi"/>
          <w:b/>
          <w:sz w:val="22"/>
          <w:szCs w:val="22"/>
        </w:rPr>
        <w:t xml:space="preserve">system </w:t>
      </w:r>
      <w:proofErr w:type="spellStart"/>
      <w:r w:rsidRPr="006A67C3">
        <w:rPr>
          <w:rFonts w:asciiTheme="minorHAnsi" w:hAnsiTheme="minorHAnsi" w:cstheme="minorHAnsi"/>
          <w:b/>
          <w:sz w:val="22"/>
          <w:szCs w:val="22"/>
        </w:rPr>
        <w:t>videodomofonowy</w:t>
      </w:r>
      <w:proofErr w:type="spellEnd"/>
    </w:p>
    <w:p w14:paraId="20E2F0E2" w14:textId="77777777" w:rsidR="00833FA0" w:rsidRPr="007877DE" w:rsidRDefault="00833FA0" w:rsidP="00833FA0">
      <w:pPr>
        <w:ind w:left="709"/>
        <w:jc w:val="both"/>
        <w:rPr>
          <w:rFonts w:asciiTheme="minorHAnsi" w:hAnsiTheme="minorHAnsi" w:cstheme="minorHAnsi"/>
          <w:sz w:val="22"/>
          <w:szCs w:val="22"/>
        </w:rPr>
      </w:pPr>
      <w:r w:rsidRPr="005F7D78">
        <w:rPr>
          <w:rFonts w:asciiTheme="minorHAnsi" w:hAnsiTheme="minorHAnsi" w:cstheme="minorHAnsi"/>
          <w:sz w:val="22"/>
          <w:szCs w:val="22"/>
        </w:rPr>
        <w:t xml:space="preserve">Należy wykonać instalacje systemu </w:t>
      </w:r>
      <w:proofErr w:type="spellStart"/>
      <w:r w:rsidRPr="005F7D78">
        <w:rPr>
          <w:rFonts w:asciiTheme="minorHAnsi" w:hAnsiTheme="minorHAnsi" w:cstheme="minorHAnsi"/>
          <w:sz w:val="22"/>
          <w:szCs w:val="22"/>
        </w:rPr>
        <w:t>wideodomofonowego</w:t>
      </w:r>
      <w:proofErr w:type="spellEnd"/>
      <w:r w:rsidRPr="005F7D78">
        <w:rPr>
          <w:rFonts w:asciiTheme="minorHAnsi" w:hAnsiTheme="minorHAnsi" w:cstheme="minorHAnsi"/>
          <w:sz w:val="22"/>
          <w:szCs w:val="22"/>
        </w:rPr>
        <w:t xml:space="preserve"> poprzez zastosowanie rozwiązań już użytkowanych na terenie szpitala, obsługujących karty </w:t>
      </w:r>
      <w:proofErr w:type="spellStart"/>
      <w:r w:rsidRPr="005F7D78">
        <w:rPr>
          <w:rFonts w:asciiTheme="minorHAnsi" w:hAnsiTheme="minorHAnsi" w:cstheme="minorHAnsi"/>
          <w:sz w:val="22"/>
          <w:szCs w:val="22"/>
        </w:rPr>
        <w:t>Unique</w:t>
      </w:r>
      <w:proofErr w:type="spellEnd"/>
      <w:r w:rsidRPr="005F7D78">
        <w:rPr>
          <w:rFonts w:asciiTheme="minorHAnsi" w:hAnsiTheme="minorHAnsi" w:cstheme="minorHAnsi"/>
          <w:sz w:val="22"/>
          <w:szCs w:val="22"/>
        </w:rPr>
        <w:t xml:space="preserve"> (125KHz). Zamawiający obecnie stosuje DS-KD8003-IME1(B) - moduł stacji bramowej, DS-KH6320-WTE1-B - monitor do </w:t>
      </w:r>
      <w:proofErr w:type="spellStart"/>
      <w:r w:rsidRPr="005F7D78">
        <w:rPr>
          <w:rFonts w:asciiTheme="minorHAnsi" w:hAnsiTheme="minorHAnsi" w:cstheme="minorHAnsi"/>
          <w:sz w:val="22"/>
          <w:szCs w:val="22"/>
        </w:rPr>
        <w:t>wideodomofonu</w:t>
      </w:r>
      <w:proofErr w:type="spellEnd"/>
      <w:r w:rsidRPr="005F7D78">
        <w:rPr>
          <w:rFonts w:asciiTheme="minorHAnsi" w:hAnsiTheme="minorHAnsi" w:cstheme="minorHAnsi"/>
          <w:sz w:val="22"/>
          <w:szCs w:val="22"/>
        </w:rPr>
        <w:t xml:space="preserve"> Wersja: Wi-Fi, DS-KD-ACF3/S - panel do montażu podtynkowego, DS-KD-KP/S - moduł klawiatury, DS-KD-E - moduł czytnika kart Wersja: EM 125kHz, i wymaga ich zastosowania lub zastosowania rozwiązań o tożsamym zakresie funkcjonalnym, technicznym i estetycznym.</w:t>
      </w:r>
      <w:r>
        <w:rPr>
          <w:rFonts w:asciiTheme="minorHAnsi" w:hAnsiTheme="minorHAnsi" w:cstheme="minorHAnsi"/>
          <w:sz w:val="22"/>
          <w:szCs w:val="22"/>
        </w:rPr>
        <w:t xml:space="preserve"> </w:t>
      </w:r>
      <w:r w:rsidRPr="00655957">
        <w:rPr>
          <w:rFonts w:asciiTheme="minorHAnsi" w:hAnsiTheme="minorHAnsi" w:cstheme="minorHAnsi"/>
          <w:sz w:val="22"/>
          <w:szCs w:val="22"/>
        </w:rPr>
        <w:t>Wymagane jest integralne podłączenie komponentów z aktualnie użytkowanym już systemem na Oddziale.</w:t>
      </w:r>
      <w:r>
        <w:rPr>
          <w:rFonts w:asciiTheme="minorHAnsi" w:hAnsiTheme="minorHAnsi" w:cstheme="minorHAnsi"/>
          <w:sz w:val="22"/>
          <w:szCs w:val="22"/>
        </w:rPr>
        <w:t xml:space="preserve"> </w:t>
      </w:r>
    </w:p>
    <w:p w14:paraId="5F6AD7BA" w14:textId="77777777" w:rsidR="00833FA0" w:rsidRPr="006A67C3" w:rsidRDefault="00833FA0" w:rsidP="006A67C3">
      <w:pPr>
        <w:ind w:left="709"/>
        <w:jc w:val="both"/>
        <w:rPr>
          <w:rFonts w:asciiTheme="minorHAnsi" w:hAnsiTheme="minorHAnsi" w:cstheme="minorHAnsi"/>
          <w:sz w:val="22"/>
          <w:szCs w:val="22"/>
        </w:rPr>
      </w:pPr>
    </w:p>
    <w:p w14:paraId="406FF8E9" w14:textId="77777777" w:rsidR="007877DE" w:rsidRPr="006A67C3" w:rsidRDefault="007877DE" w:rsidP="006A67C3">
      <w:pPr>
        <w:ind w:left="709"/>
        <w:jc w:val="both"/>
        <w:rPr>
          <w:rFonts w:asciiTheme="minorHAnsi" w:hAnsiTheme="minorHAnsi" w:cstheme="minorHAnsi"/>
          <w:sz w:val="22"/>
          <w:szCs w:val="22"/>
        </w:rPr>
      </w:pPr>
    </w:p>
    <w:p w14:paraId="22ACD0A6" w14:textId="77777777" w:rsidR="007877DE" w:rsidRPr="006A67C3" w:rsidRDefault="007877DE" w:rsidP="006A67C3">
      <w:pPr>
        <w:ind w:left="709"/>
        <w:jc w:val="both"/>
        <w:rPr>
          <w:rFonts w:asciiTheme="minorHAnsi" w:hAnsiTheme="minorHAnsi" w:cstheme="minorHAnsi"/>
          <w:b/>
          <w:sz w:val="22"/>
          <w:szCs w:val="22"/>
        </w:rPr>
      </w:pPr>
      <w:r w:rsidRPr="006A67C3">
        <w:rPr>
          <w:rFonts w:asciiTheme="minorHAnsi" w:hAnsiTheme="minorHAnsi" w:cstheme="minorHAnsi"/>
          <w:b/>
          <w:sz w:val="22"/>
          <w:szCs w:val="22"/>
        </w:rPr>
        <w:t>uwagi</w:t>
      </w:r>
    </w:p>
    <w:p w14:paraId="5ACD2727"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Zamawiający wymaga skonsultowania przed rozpoczęciem prac instalacyjnych, układu i miejsc montażu punktów sieciowych i elektrycznych z koniecznością wskazania dokładnego miejsca instalacji każdego punktu sieciowego. </w:t>
      </w:r>
    </w:p>
    <w:p w14:paraId="0B63DB83"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Zamawiający wymaga sporządzenia dokumentacji powykonawczej instalacji elektrycznej i teletechnicznej w postaci elektronicznej z rzutami i naniesionymi obiektami wraz z opisami.</w:t>
      </w:r>
    </w:p>
    <w:p w14:paraId="10E8E9FD"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Zamawiający wymaga, aby prace były prowadzone w sposób nie zakłócający bieżącej pracy jednostek a ew. wyłączenie mediów każdorazowo planowane i sygnalizowane.</w:t>
      </w:r>
    </w:p>
    <w:p w14:paraId="526547A1" w14:textId="77777777" w:rsidR="007877DE" w:rsidRPr="006A67C3" w:rsidRDefault="007877DE" w:rsidP="006A67C3">
      <w:pPr>
        <w:ind w:left="709"/>
        <w:jc w:val="both"/>
        <w:rPr>
          <w:rFonts w:asciiTheme="minorHAnsi" w:hAnsiTheme="minorHAnsi" w:cstheme="minorHAnsi"/>
          <w:sz w:val="22"/>
          <w:szCs w:val="22"/>
        </w:rPr>
      </w:pPr>
    </w:p>
    <w:p w14:paraId="1279D896" w14:textId="77777777" w:rsidR="007877DE" w:rsidRPr="006A67C3" w:rsidRDefault="007877DE" w:rsidP="006A67C3">
      <w:pPr>
        <w:ind w:left="709"/>
        <w:jc w:val="both"/>
        <w:rPr>
          <w:rFonts w:asciiTheme="minorHAnsi" w:hAnsiTheme="minorHAnsi" w:cstheme="minorHAnsi"/>
          <w:sz w:val="22"/>
          <w:szCs w:val="22"/>
        </w:rPr>
      </w:pPr>
    </w:p>
    <w:p w14:paraId="6776B7F3" w14:textId="77777777" w:rsidR="007877DE" w:rsidRPr="006A67C3" w:rsidRDefault="007877DE" w:rsidP="006A67C3">
      <w:pPr>
        <w:keepNext/>
        <w:ind w:left="709"/>
        <w:outlineLvl w:val="1"/>
        <w:rPr>
          <w:rFonts w:asciiTheme="minorHAnsi" w:hAnsiTheme="minorHAnsi" w:cstheme="minorHAnsi"/>
          <w:b/>
          <w:sz w:val="22"/>
          <w:szCs w:val="22"/>
        </w:rPr>
      </w:pPr>
      <w:bookmarkStart w:id="129" w:name="_Toc329087551"/>
      <w:bookmarkStart w:id="130" w:name="_Toc329089000"/>
      <w:bookmarkStart w:id="131" w:name="_Toc342397272"/>
      <w:bookmarkStart w:id="132" w:name="_Toc365154787"/>
      <w:bookmarkStart w:id="133" w:name="_Toc365154906"/>
      <w:bookmarkStart w:id="134" w:name="_Toc370713033"/>
      <w:bookmarkStart w:id="135" w:name="_Toc371671847"/>
      <w:bookmarkStart w:id="136" w:name="_Toc409099747"/>
      <w:bookmarkStart w:id="137" w:name="_Toc410817804"/>
      <w:bookmarkStart w:id="138" w:name="_Toc440627620"/>
      <w:bookmarkStart w:id="139" w:name="_Toc442962101"/>
      <w:bookmarkStart w:id="140" w:name="_Toc465890110"/>
      <w:bookmarkStart w:id="141" w:name="_Toc158791524"/>
      <w:r w:rsidRPr="006A67C3">
        <w:rPr>
          <w:rFonts w:asciiTheme="minorHAnsi" w:hAnsiTheme="minorHAnsi" w:cstheme="minorHAnsi"/>
          <w:b/>
          <w:sz w:val="22"/>
          <w:szCs w:val="22"/>
        </w:rPr>
        <w:t>Uwagi instalacyjne</w:t>
      </w:r>
      <w:bookmarkEnd w:id="129"/>
      <w:bookmarkEnd w:id="130"/>
      <w:bookmarkEnd w:id="131"/>
      <w:bookmarkEnd w:id="132"/>
      <w:bookmarkEnd w:id="133"/>
      <w:bookmarkEnd w:id="134"/>
      <w:bookmarkEnd w:id="135"/>
      <w:bookmarkEnd w:id="136"/>
      <w:bookmarkEnd w:id="137"/>
      <w:bookmarkEnd w:id="138"/>
      <w:bookmarkEnd w:id="139"/>
      <w:bookmarkEnd w:id="140"/>
      <w:bookmarkEnd w:id="141"/>
    </w:p>
    <w:p w14:paraId="507BCDBA"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Okablowanie</w:t>
      </w:r>
    </w:p>
    <w:p w14:paraId="38903A5A" w14:textId="77777777" w:rsidR="007877DE" w:rsidRPr="006A67C3" w:rsidRDefault="007877DE" w:rsidP="00D536B8">
      <w:pPr>
        <w:widowControl/>
        <w:numPr>
          <w:ilvl w:val="0"/>
          <w:numId w:val="24"/>
        </w:numPr>
        <w:tabs>
          <w:tab w:val="left" w:pos="709"/>
          <w:tab w:val="left" w:pos="2694"/>
        </w:tabs>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U/UTP kat.5e</w:t>
      </w:r>
      <w:r w:rsidRPr="006A67C3">
        <w:rPr>
          <w:rFonts w:asciiTheme="minorHAnsi" w:hAnsiTheme="minorHAnsi" w:cstheme="minorHAnsi"/>
          <w:sz w:val="22"/>
          <w:szCs w:val="22"/>
        </w:rPr>
        <w:tab/>
        <w:t xml:space="preserve">- okablowanie dla systemu </w:t>
      </w:r>
      <w:proofErr w:type="spellStart"/>
      <w:r w:rsidRPr="006A67C3">
        <w:rPr>
          <w:rFonts w:asciiTheme="minorHAnsi" w:hAnsiTheme="minorHAnsi" w:cstheme="minorHAnsi"/>
          <w:sz w:val="22"/>
          <w:szCs w:val="22"/>
        </w:rPr>
        <w:t>przyzywowego</w:t>
      </w:r>
      <w:proofErr w:type="spellEnd"/>
      <w:r w:rsidRPr="006A67C3">
        <w:rPr>
          <w:rFonts w:asciiTheme="minorHAnsi" w:hAnsiTheme="minorHAnsi" w:cstheme="minorHAnsi"/>
          <w:sz w:val="22"/>
          <w:szCs w:val="22"/>
        </w:rPr>
        <w:t xml:space="preserve"> SP,</w:t>
      </w:r>
    </w:p>
    <w:p w14:paraId="101B6A1C" w14:textId="77777777" w:rsidR="007877DE" w:rsidRPr="006A67C3" w:rsidRDefault="007877DE" w:rsidP="00D536B8">
      <w:pPr>
        <w:widowControl/>
        <w:numPr>
          <w:ilvl w:val="0"/>
          <w:numId w:val="24"/>
        </w:numPr>
        <w:tabs>
          <w:tab w:val="left" w:pos="709"/>
          <w:tab w:val="left" w:pos="2694"/>
        </w:tabs>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S/FTP kat.7</w:t>
      </w:r>
      <w:r w:rsidRPr="006A67C3">
        <w:rPr>
          <w:rFonts w:asciiTheme="minorHAnsi" w:hAnsiTheme="minorHAnsi" w:cstheme="minorHAnsi"/>
          <w:sz w:val="22"/>
          <w:szCs w:val="22"/>
        </w:rPr>
        <w:tab/>
        <w:t>- okablowanie poziome sieci strukturalnej LAN,</w:t>
      </w:r>
    </w:p>
    <w:p w14:paraId="06C27EBB" w14:textId="77777777" w:rsidR="007877DE" w:rsidRPr="006A67C3" w:rsidRDefault="007877DE" w:rsidP="00D536B8">
      <w:pPr>
        <w:widowControl/>
        <w:numPr>
          <w:ilvl w:val="0"/>
          <w:numId w:val="24"/>
        </w:numPr>
        <w:tabs>
          <w:tab w:val="left" w:pos="709"/>
          <w:tab w:val="left" w:pos="2694"/>
        </w:tabs>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lastRenderedPageBreak/>
        <w:t>RG6</w:t>
      </w:r>
      <w:r w:rsidRPr="006A67C3">
        <w:rPr>
          <w:rFonts w:asciiTheme="minorHAnsi" w:hAnsiTheme="minorHAnsi" w:cstheme="minorHAnsi"/>
          <w:sz w:val="22"/>
          <w:szCs w:val="22"/>
        </w:rPr>
        <w:tab/>
        <w:t>- okablowanie koncentryczne dla systemu RTV/SAT.</w:t>
      </w:r>
    </w:p>
    <w:p w14:paraId="6E847524" w14:textId="77777777" w:rsidR="007877DE" w:rsidRPr="006A67C3" w:rsidRDefault="007877DE" w:rsidP="006A67C3">
      <w:pPr>
        <w:ind w:left="709"/>
        <w:jc w:val="both"/>
        <w:rPr>
          <w:rFonts w:asciiTheme="minorHAnsi" w:hAnsiTheme="minorHAnsi" w:cstheme="minorHAnsi"/>
          <w:sz w:val="22"/>
          <w:szCs w:val="22"/>
        </w:rPr>
      </w:pPr>
    </w:p>
    <w:p w14:paraId="6A8EE288" w14:textId="77777777" w:rsidR="007877DE" w:rsidRPr="006A67C3" w:rsidRDefault="007877DE" w:rsidP="006A67C3">
      <w:pPr>
        <w:ind w:left="709"/>
        <w:jc w:val="both"/>
        <w:rPr>
          <w:rFonts w:asciiTheme="minorHAnsi" w:hAnsiTheme="minorHAnsi" w:cstheme="minorHAnsi"/>
          <w:sz w:val="22"/>
          <w:szCs w:val="22"/>
        </w:rPr>
      </w:pPr>
      <w:bookmarkStart w:id="142" w:name="_Toc329089002"/>
      <w:bookmarkStart w:id="143" w:name="_Toc365154789"/>
      <w:r w:rsidRPr="006A67C3">
        <w:rPr>
          <w:rFonts w:asciiTheme="minorHAnsi" w:hAnsiTheme="minorHAnsi" w:cstheme="minorHAnsi"/>
          <w:sz w:val="22"/>
          <w:szCs w:val="22"/>
        </w:rPr>
        <w:t>Montaż elementów</w:t>
      </w:r>
      <w:bookmarkEnd w:id="142"/>
      <w:bookmarkEnd w:id="143"/>
    </w:p>
    <w:p w14:paraId="06957060" w14:textId="77777777" w:rsidR="007877DE" w:rsidRPr="006A67C3" w:rsidRDefault="007877DE" w:rsidP="00D536B8">
      <w:pPr>
        <w:widowControl/>
        <w:numPr>
          <w:ilvl w:val="0"/>
          <w:numId w:val="25"/>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Lokalizacja poszczególnych gniazd abonenckich została przedstawiona w dokumentacji rysunkowej będącej częścią niniejszego opracowania.</w:t>
      </w:r>
    </w:p>
    <w:p w14:paraId="2E04B4BE" w14:textId="77777777" w:rsidR="007877DE" w:rsidRPr="006A67C3" w:rsidRDefault="007877DE" w:rsidP="00D536B8">
      <w:pPr>
        <w:widowControl/>
        <w:numPr>
          <w:ilvl w:val="0"/>
          <w:numId w:val="25"/>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Gniazda abonenckie przy stanowiskach komputerowych należy instalować w podtynkowych puszkach, po prawej stronie gniazd zasilających DATA, tworząc wspólne punkty </w:t>
      </w:r>
      <w:proofErr w:type="spellStart"/>
      <w:r w:rsidRPr="006A67C3">
        <w:rPr>
          <w:rFonts w:asciiTheme="minorHAnsi" w:hAnsiTheme="minorHAnsi" w:cstheme="minorHAnsi"/>
          <w:sz w:val="22"/>
          <w:szCs w:val="22"/>
        </w:rPr>
        <w:t>elektryczno</w:t>
      </w:r>
      <w:proofErr w:type="spellEnd"/>
      <w:r w:rsidRPr="006A67C3">
        <w:rPr>
          <w:rFonts w:asciiTheme="minorHAnsi" w:hAnsiTheme="minorHAnsi" w:cstheme="minorHAnsi"/>
          <w:sz w:val="22"/>
          <w:szCs w:val="22"/>
        </w:rPr>
        <w:t xml:space="preserve"> – logiczne PEL. Wysokość montażu należy dostosować do wysokości montażu gniazd zasilających DATA (proponowana wysokość ok. 0,3m od poziomu posadzki).</w:t>
      </w:r>
    </w:p>
    <w:p w14:paraId="0596BAC3" w14:textId="77777777" w:rsidR="007877DE" w:rsidRPr="006A67C3" w:rsidRDefault="007877DE" w:rsidP="00D536B8">
      <w:pPr>
        <w:widowControl/>
        <w:numPr>
          <w:ilvl w:val="0"/>
          <w:numId w:val="25"/>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Okablowanie poziome w punktach abonenckich należy terminować wg standardu EIA/TIA 568B.</w:t>
      </w:r>
    </w:p>
    <w:p w14:paraId="0287873C" w14:textId="77777777" w:rsidR="007877DE" w:rsidRPr="006A67C3" w:rsidRDefault="007877DE" w:rsidP="00D536B8">
      <w:pPr>
        <w:widowControl/>
        <w:numPr>
          <w:ilvl w:val="0"/>
          <w:numId w:val="25"/>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Wyposażenie punktu dystrybucyjnego należy instalować wewnątrz szafy RACK zgodnie ze schematem blokowym będącym częścią niniejszego opracowania.</w:t>
      </w:r>
    </w:p>
    <w:p w14:paraId="245BCBB6" w14:textId="77777777" w:rsidR="007877DE" w:rsidRPr="006A67C3" w:rsidRDefault="007877DE" w:rsidP="00D536B8">
      <w:pPr>
        <w:widowControl/>
        <w:numPr>
          <w:ilvl w:val="0"/>
          <w:numId w:val="25"/>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Wszystkie urządzenia należy instalować zgodnie z ich Dokumentacją </w:t>
      </w:r>
      <w:proofErr w:type="spellStart"/>
      <w:r w:rsidRPr="006A67C3">
        <w:rPr>
          <w:rFonts w:asciiTheme="minorHAnsi" w:hAnsiTheme="minorHAnsi" w:cstheme="minorHAnsi"/>
          <w:sz w:val="22"/>
          <w:szCs w:val="22"/>
        </w:rPr>
        <w:t>Techniczno</w:t>
      </w:r>
      <w:proofErr w:type="spellEnd"/>
      <w:r w:rsidRPr="006A67C3">
        <w:rPr>
          <w:rFonts w:asciiTheme="minorHAnsi" w:hAnsiTheme="minorHAnsi" w:cstheme="minorHAnsi"/>
          <w:sz w:val="22"/>
          <w:szCs w:val="22"/>
        </w:rPr>
        <w:t xml:space="preserve"> Ruchową.</w:t>
      </w:r>
    </w:p>
    <w:p w14:paraId="70A2C076" w14:textId="77777777" w:rsidR="007877DE" w:rsidRPr="006A67C3" w:rsidRDefault="007877DE" w:rsidP="006A67C3">
      <w:pPr>
        <w:ind w:left="709"/>
        <w:jc w:val="both"/>
        <w:rPr>
          <w:rFonts w:asciiTheme="minorHAnsi" w:hAnsiTheme="minorHAnsi" w:cstheme="minorHAnsi"/>
          <w:sz w:val="22"/>
          <w:szCs w:val="22"/>
        </w:rPr>
      </w:pPr>
    </w:p>
    <w:p w14:paraId="2EBE5A51" w14:textId="77777777" w:rsidR="007877DE" w:rsidRPr="006A67C3" w:rsidRDefault="007877DE" w:rsidP="006A67C3">
      <w:pPr>
        <w:ind w:left="709"/>
        <w:jc w:val="both"/>
        <w:rPr>
          <w:rFonts w:asciiTheme="minorHAnsi" w:hAnsiTheme="minorHAnsi" w:cstheme="minorHAnsi"/>
          <w:sz w:val="22"/>
          <w:szCs w:val="22"/>
        </w:rPr>
      </w:pPr>
      <w:bookmarkStart w:id="144" w:name="_Toc329089003"/>
      <w:bookmarkStart w:id="145" w:name="_Toc365154790"/>
      <w:r w:rsidRPr="006A67C3">
        <w:rPr>
          <w:rFonts w:asciiTheme="minorHAnsi" w:hAnsiTheme="minorHAnsi" w:cstheme="minorHAnsi"/>
          <w:sz w:val="22"/>
          <w:szCs w:val="22"/>
        </w:rPr>
        <w:t>Trasy kablowe</w:t>
      </w:r>
      <w:bookmarkEnd w:id="144"/>
      <w:bookmarkEnd w:id="145"/>
    </w:p>
    <w:p w14:paraId="579B9B2F"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Instalacja powinna być wykonana starannie, zgodnie z obowiązującymi przepisami oraz z zasadami sztuki budowlanej.</w:t>
      </w:r>
    </w:p>
    <w:p w14:paraId="079D380A"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Główne ciągi kablowe powinny być prowadzone poza pokojami oraz innymi pomieszczeniami, których sposób użytkowania może spowodować przerwy lub zakłócenia przekazywanego sygnału.</w:t>
      </w:r>
    </w:p>
    <w:p w14:paraId="357B8291"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Trasy kablowe powinny przebiegać wzdłuż linii prostych, równoległych i prostopadłych do ścian i stropów.</w:t>
      </w:r>
    </w:p>
    <w:p w14:paraId="5E4CD196"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Okablowanie w szafie RACK punktu dystrybucyjnego należy prowadzić estetycznie. Sposób mocowania okablowania powinien umożliwiać późniejszą rozbudowę wyposażenia szafy PD o dodatkowe wyposażenie (urządzenia aktywne) instalowane na stelażach "U", bez konieczności demontażu okablowania.</w:t>
      </w:r>
    </w:p>
    <w:p w14:paraId="44114A53"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Przewody należy układać:</w:t>
      </w:r>
    </w:p>
    <w:p w14:paraId="665D1C08" w14:textId="77777777" w:rsidR="007877DE" w:rsidRPr="006A67C3" w:rsidRDefault="007877DE" w:rsidP="00D536B8">
      <w:pPr>
        <w:widowControl/>
        <w:numPr>
          <w:ilvl w:val="1"/>
          <w:numId w:val="27"/>
        </w:numPr>
        <w:ind w:left="2149"/>
        <w:jc w:val="both"/>
        <w:textAlignment w:val="auto"/>
        <w:rPr>
          <w:rFonts w:asciiTheme="minorHAnsi" w:hAnsiTheme="minorHAnsi" w:cstheme="minorHAnsi"/>
          <w:sz w:val="22"/>
          <w:szCs w:val="22"/>
        </w:rPr>
      </w:pPr>
      <w:r w:rsidRPr="006A67C3">
        <w:rPr>
          <w:rFonts w:asciiTheme="minorHAnsi" w:hAnsiTheme="minorHAnsi" w:cstheme="minorHAnsi"/>
          <w:sz w:val="22"/>
          <w:szCs w:val="22"/>
        </w:rPr>
        <w:t>natynkowo, w kanałach instalacyjnych - główne ciągi kablowe,</w:t>
      </w:r>
    </w:p>
    <w:p w14:paraId="1D093C7F" w14:textId="77777777" w:rsidR="007877DE" w:rsidRPr="006A67C3" w:rsidRDefault="007877DE" w:rsidP="00D536B8">
      <w:pPr>
        <w:widowControl/>
        <w:numPr>
          <w:ilvl w:val="1"/>
          <w:numId w:val="27"/>
        </w:numPr>
        <w:ind w:left="2149"/>
        <w:jc w:val="both"/>
        <w:textAlignment w:val="auto"/>
        <w:rPr>
          <w:rFonts w:asciiTheme="minorHAnsi" w:hAnsiTheme="minorHAnsi" w:cstheme="minorHAnsi"/>
          <w:sz w:val="22"/>
          <w:szCs w:val="22"/>
        </w:rPr>
      </w:pPr>
      <w:r w:rsidRPr="006A67C3">
        <w:rPr>
          <w:rFonts w:asciiTheme="minorHAnsi" w:hAnsiTheme="minorHAnsi" w:cstheme="minorHAnsi"/>
          <w:sz w:val="22"/>
          <w:szCs w:val="22"/>
        </w:rPr>
        <w:t>podtynkowo, w osłonie kablowej typu "</w:t>
      </w:r>
      <w:proofErr w:type="spellStart"/>
      <w:r w:rsidRPr="006A67C3">
        <w:rPr>
          <w:rFonts w:asciiTheme="minorHAnsi" w:hAnsiTheme="minorHAnsi" w:cstheme="minorHAnsi"/>
          <w:sz w:val="22"/>
          <w:szCs w:val="22"/>
        </w:rPr>
        <w:t>peschel</w:t>
      </w:r>
      <w:proofErr w:type="spellEnd"/>
      <w:r w:rsidRPr="006A67C3">
        <w:rPr>
          <w:rFonts w:asciiTheme="minorHAnsi" w:hAnsiTheme="minorHAnsi" w:cstheme="minorHAnsi"/>
          <w:sz w:val="22"/>
          <w:szCs w:val="22"/>
        </w:rPr>
        <w:t>" - odejście okablowania od głównych tras kablowych do poszczególnych punktów abonenckich.</w:t>
      </w:r>
    </w:p>
    <w:p w14:paraId="06628299"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W szafie Punktu Dystrybucyjnego należy pozostawić zapas okablowania:</w:t>
      </w:r>
    </w:p>
    <w:p w14:paraId="0C38CC60" w14:textId="77777777" w:rsidR="007877DE" w:rsidRPr="006A67C3" w:rsidRDefault="007877DE" w:rsidP="00D536B8">
      <w:pPr>
        <w:widowControl/>
        <w:numPr>
          <w:ilvl w:val="1"/>
          <w:numId w:val="28"/>
        </w:numPr>
        <w:ind w:left="2149"/>
        <w:jc w:val="both"/>
        <w:textAlignment w:val="auto"/>
        <w:rPr>
          <w:rFonts w:asciiTheme="minorHAnsi" w:hAnsiTheme="minorHAnsi" w:cstheme="minorHAnsi"/>
          <w:sz w:val="22"/>
          <w:szCs w:val="22"/>
        </w:rPr>
      </w:pPr>
      <w:r w:rsidRPr="006A67C3">
        <w:rPr>
          <w:rFonts w:asciiTheme="minorHAnsi" w:hAnsiTheme="minorHAnsi" w:cstheme="minorHAnsi"/>
          <w:sz w:val="22"/>
          <w:szCs w:val="22"/>
        </w:rPr>
        <w:t>min. 2m - dla okablowania miedzianego,</w:t>
      </w:r>
    </w:p>
    <w:p w14:paraId="7A053977" w14:textId="77777777" w:rsidR="007877DE" w:rsidRPr="006A67C3" w:rsidRDefault="007877DE" w:rsidP="00D536B8">
      <w:pPr>
        <w:widowControl/>
        <w:numPr>
          <w:ilvl w:val="1"/>
          <w:numId w:val="28"/>
        </w:numPr>
        <w:ind w:left="2149"/>
        <w:jc w:val="both"/>
        <w:textAlignment w:val="auto"/>
        <w:rPr>
          <w:rFonts w:asciiTheme="minorHAnsi" w:hAnsiTheme="minorHAnsi" w:cstheme="minorHAnsi"/>
          <w:sz w:val="22"/>
          <w:szCs w:val="22"/>
        </w:rPr>
      </w:pPr>
      <w:r w:rsidRPr="006A67C3">
        <w:rPr>
          <w:rFonts w:asciiTheme="minorHAnsi" w:hAnsiTheme="minorHAnsi" w:cstheme="minorHAnsi"/>
          <w:sz w:val="22"/>
          <w:szCs w:val="22"/>
        </w:rPr>
        <w:t>min. 5m - dla okablowania światłowodowego.</w:t>
      </w:r>
    </w:p>
    <w:p w14:paraId="357A8C15"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Należy zachować wymagane odległości pomiędzy pozostałymi instalacjami w budynku – min. 30cm od instalacji zasilającej 230V AC. Dopuszcza się lokalne zbliżenia przewodów przy podejściu okablowania do punktów PEL.</w:t>
      </w:r>
    </w:p>
    <w:p w14:paraId="395CD33A" w14:textId="77777777" w:rsidR="007877DE" w:rsidRPr="006A67C3" w:rsidRDefault="007877DE" w:rsidP="00D536B8">
      <w:pPr>
        <w:widowControl/>
        <w:numPr>
          <w:ilvl w:val="0"/>
          <w:numId w:val="26"/>
        </w:numPr>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Wszystkie przejścia instalacji przez strefy pożarowe należy zabezpieczyć systemem uszczelnień zapewniających odporność ogniową zgodną z odpornością przegrody, oraz oznaczyć odpowiednimi oznaczeniami (np. </w:t>
      </w:r>
      <w:proofErr w:type="spellStart"/>
      <w:r w:rsidRPr="006A67C3">
        <w:rPr>
          <w:rFonts w:asciiTheme="minorHAnsi" w:hAnsiTheme="minorHAnsi" w:cstheme="minorHAnsi"/>
          <w:sz w:val="22"/>
          <w:szCs w:val="22"/>
        </w:rPr>
        <w:t>Promat</w:t>
      </w:r>
      <w:proofErr w:type="spellEnd"/>
      <w:r w:rsidRPr="006A67C3">
        <w:rPr>
          <w:rFonts w:asciiTheme="minorHAnsi" w:hAnsiTheme="minorHAnsi" w:cstheme="minorHAnsi"/>
          <w:sz w:val="22"/>
          <w:szCs w:val="22"/>
        </w:rPr>
        <w:t xml:space="preserve">, </w:t>
      </w:r>
      <w:proofErr w:type="spellStart"/>
      <w:r w:rsidRPr="006A67C3">
        <w:rPr>
          <w:rFonts w:asciiTheme="minorHAnsi" w:hAnsiTheme="minorHAnsi" w:cstheme="minorHAnsi"/>
          <w:sz w:val="22"/>
          <w:szCs w:val="22"/>
        </w:rPr>
        <w:t>Hilti</w:t>
      </w:r>
      <w:proofErr w:type="spellEnd"/>
      <w:r w:rsidRPr="006A67C3">
        <w:rPr>
          <w:rFonts w:asciiTheme="minorHAnsi" w:hAnsiTheme="minorHAnsi" w:cstheme="minorHAnsi"/>
          <w:sz w:val="22"/>
          <w:szCs w:val="22"/>
        </w:rPr>
        <w:t>).</w:t>
      </w:r>
    </w:p>
    <w:p w14:paraId="39202A7E" w14:textId="77777777" w:rsidR="007877DE" w:rsidRPr="006A67C3" w:rsidRDefault="007877DE" w:rsidP="006A67C3">
      <w:pPr>
        <w:ind w:left="709"/>
        <w:rPr>
          <w:rFonts w:asciiTheme="minorHAnsi" w:hAnsiTheme="minorHAnsi" w:cstheme="minorHAnsi"/>
          <w:sz w:val="22"/>
          <w:szCs w:val="22"/>
        </w:rPr>
      </w:pPr>
      <w:bookmarkStart w:id="146" w:name="_Toc440627621"/>
      <w:bookmarkStart w:id="147" w:name="_Toc442962102"/>
      <w:bookmarkStart w:id="148" w:name="_Toc465890111"/>
    </w:p>
    <w:p w14:paraId="220AF61F" w14:textId="77777777" w:rsidR="007877DE" w:rsidRPr="006A67C3" w:rsidRDefault="007877DE" w:rsidP="006A67C3">
      <w:pPr>
        <w:keepNext/>
        <w:ind w:left="709"/>
        <w:outlineLvl w:val="1"/>
        <w:rPr>
          <w:rFonts w:asciiTheme="minorHAnsi" w:hAnsiTheme="minorHAnsi" w:cstheme="minorHAnsi"/>
          <w:b/>
          <w:sz w:val="22"/>
          <w:szCs w:val="22"/>
        </w:rPr>
      </w:pPr>
      <w:bookmarkStart w:id="149" w:name="_Toc158791525"/>
      <w:r w:rsidRPr="006A67C3">
        <w:rPr>
          <w:rFonts w:asciiTheme="minorHAnsi" w:hAnsiTheme="minorHAnsi" w:cstheme="minorHAnsi"/>
          <w:b/>
          <w:sz w:val="22"/>
          <w:szCs w:val="22"/>
        </w:rPr>
        <w:t>Sprawdzenie sieci, pomiary</w:t>
      </w:r>
      <w:bookmarkEnd w:id="127"/>
      <w:bookmarkEnd w:id="146"/>
      <w:bookmarkEnd w:id="147"/>
      <w:bookmarkEnd w:id="148"/>
      <w:bookmarkEnd w:id="149"/>
    </w:p>
    <w:p w14:paraId="1990CEA4"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Po wykonaniu instalacji okablowania strukturalnego wykonawca powinien przeprowadzić pomiary poświadczające spełnienie standardów zakładanej kategorii, zgodnie z wymogami zawartymi w normach i ewentualne innych wymagań koniecznych do uzyskania certyfikatu gwarancyjnego producenta okablowania. Łącznie z pomiarami należy dostarczyć certyfikat potwierdzający ważną kalibrację przyrządu pomiarowego.</w:t>
      </w:r>
    </w:p>
    <w:p w14:paraId="63543913"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Pomiary należy wykonać zgodnie z zaleceniami norm ISO 11801 i EN 50173 co najmniej następujących parametrów linii:</w:t>
      </w:r>
    </w:p>
    <w:p w14:paraId="311E8364"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lastRenderedPageBreak/>
        <w:t>Impedancja,</w:t>
      </w:r>
    </w:p>
    <w:p w14:paraId="7AA365F9"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Rezystancja pętli stałoprądowej,</w:t>
      </w:r>
    </w:p>
    <w:p w14:paraId="698BE8B5"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Prędkość propagacji,</w:t>
      </w:r>
    </w:p>
    <w:p w14:paraId="376B4D48"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Opóźnienie propagacji,</w:t>
      </w:r>
    </w:p>
    <w:p w14:paraId="2A80A1B8"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Tłumienie,</w:t>
      </w:r>
    </w:p>
    <w:p w14:paraId="23C8CC2A"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Zmniejszenie przesłuchu </w:t>
      </w:r>
      <w:proofErr w:type="spellStart"/>
      <w:r w:rsidRPr="006A67C3">
        <w:rPr>
          <w:rFonts w:asciiTheme="minorHAnsi" w:hAnsiTheme="minorHAnsi" w:cstheme="minorHAnsi"/>
          <w:sz w:val="22"/>
          <w:szCs w:val="22"/>
        </w:rPr>
        <w:t>zbliżnego</w:t>
      </w:r>
      <w:proofErr w:type="spellEnd"/>
      <w:r w:rsidRPr="006A67C3">
        <w:rPr>
          <w:rFonts w:asciiTheme="minorHAnsi" w:hAnsiTheme="minorHAnsi" w:cstheme="minorHAnsi"/>
          <w:sz w:val="22"/>
          <w:szCs w:val="22"/>
        </w:rPr>
        <w:t xml:space="preserve">,  </w:t>
      </w:r>
    </w:p>
    <w:p w14:paraId="694D2333"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Sumaryczne zmniejszenie przesłuchu </w:t>
      </w:r>
      <w:proofErr w:type="spellStart"/>
      <w:r w:rsidRPr="006A67C3">
        <w:rPr>
          <w:rFonts w:asciiTheme="minorHAnsi" w:hAnsiTheme="minorHAnsi" w:cstheme="minorHAnsi"/>
          <w:sz w:val="22"/>
          <w:szCs w:val="22"/>
        </w:rPr>
        <w:t>zbliżnego</w:t>
      </w:r>
      <w:proofErr w:type="spellEnd"/>
      <w:r w:rsidRPr="006A67C3">
        <w:rPr>
          <w:rFonts w:asciiTheme="minorHAnsi" w:hAnsiTheme="minorHAnsi" w:cstheme="minorHAnsi"/>
          <w:sz w:val="22"/>
          <w:szCs w:val="22"/>
        </w:rPr>
        <w:t>,</w:t>
      </w:r>
    </w:p>
    <w:p w14:paraId="4F4C415B"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Stratność odbiciowa,</w:t>
      </w:r>
    </w:p>
    <w:p w14:paraId="3B741421"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Zmniejszenie przesłuchu zdalnego, </w:t>
      </w:r>
    </w:p>
    <w:p w14:paraId="6F35082F"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Zmniejszenie przesłuchu zdalnego w odniesieniu do długości linii transmisyjnej, </w:t>
      </w:r>
    </w:p>
    <w:p w14:paraId="6087D6E1"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Sumaryczne zmniejszenie przesłuchu zdalnego w odniesieniu do długości linii transmisyjnej, </w:t>
      </w:r>
    </w:p>
    <w:p w14:paraId="564B4D7A"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Współczynnik tłumienia w odniesieniu do zmniejszenia przesłuchu, </w:t>
      </w:r>
    </w:p>
    <w:p w14:paraId="21E83610" w14:textId="77777777" w:rsidR="007877DE" w:rsidRPr="006A67C3" w:rsidRDefault="007877DE" w:rsidP="00D536B8">
      <w:pPr>
        <w:widowControl/>
        <w:numPr>
          <w:ilvl w:val="0"/>
          <w:numId w:val="22"/>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Sumaryczny współczynnik tłumienia w odniesieniu do zmniejszenia przesłuchu. </w:t>
      </w:r>
    </w:p>
    <w:p w14:paraId="646EB723" w14:textId="77777777" w:rsidR="007877DE" w:rsidRPr="006A67C3" w:rsidRDefault="007877DE" w:rsidP="006A67C3">
      <w:pPr>
        <w:ind w:left="709"/>
        <w:jc w:val="both"/>
        <w:rPr>
          <w:rFonts w:asciiTheme="minorHAnsi" w:hAnsiTheme="minorHAnsi" w:cstheme="minorHAnsi"/>
          <w:sz w:val="22"/>
          <w:szCs w:val="22"/>
        </w:rPr>
      </w:pPr>
    </w:p>
    <w:p w14:paraId="0674A3D1"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Po wykonaniu wszystkich połączeń kabli światłowodowych należy przeprowadzić badania ich parametrów optycznych i dokonać sprawdzenia zachowania obowiązujących norm i przepisów. Pomiar reflektometryczny każdego toru transmisyjnego światłowodowego (wartość tłumienia) należy wykonać dwukierunkowo (A&gt;B i B&gt;A) dla trzech okien transmisyjnych, tj. 850nm, 1300nm i 1550nm. </w:t>
      </w:r>
    </w:p>
    <w:p w14:paraId="43BD4432"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Wyniki pomiarów powinny być udokumentowane i przekazane użytkownikowi wraz z dokumentacją powykonawczą i gwarancją. Protokół z pomiaru powinien zawierać:</w:t>
      </w:r>
    </w:p>
    <w:p w14:paraId="4EEDFFA4"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Normę wg której jest wykonywany pomiar,</w:t>
      </w:r>
    </w:p>
    <w:p w14:paraId="1B750960"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Metodę referencji,</w:t>
      </w:r>
    </w:p>
    <w:p w14:paraId="73F576B2"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Tłumienie toru pomiarowego,</w:t>
      </w:r>
    </w:p>
    <w:p w14:paraId="2AD78E2A"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Podane wartości graniczne (limit),</w:t>
      </w:r>
    </w:p>
    <w:p w14:paraId="2A75B2B5"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 xml:space="preserve">Podane zapasy (najgorszy przypadek), </w:t>
      </w:r>
    </w:p>
    <w:p w14:paraId="00558E3E" w14:textId="77777777" w:rsidR="007877DE" w:rsidRPr="006A67C3" w:rsidRDefault="007877DE" w:rsidP="00D536B8">
      <w:pPr>
        <w:widowControl/>
        <w:numPr>
          <w:ilvl w:val="0"/>
          <w:numId w:val="23"/>
        </w:numPr>
        <w:suppressAutoHyphens w:val="0"/>
        <w:ind w:left="1429"/>
        <w:jc w:val="both"/>
        <w:textAlignment w:val="auto"/>
        <w:rPr>
          <w:rFonts w:asciiTheme="minorHAnsi" w:hAnsiTheme="minorHAnsi" w:cstheme="minorHAnsi"/>
          <w:sz w:val="22"/>
          <w:szCs w:val="22"/>
        </w:rPr>
      </w:pPr>
      <w:r w:rsidRPr="006A67C3">
        <w:rPr>
          <w:rFonts w:asciiTheme="minorHAnsi" w:hAnsiTheme="minorHAnsi" w:cstheme="minorHAnsi"/>
          <w:sz w:val="22"/>
          <w:szCs w:val="22"/>
        </w:rPr>
        <w:t>Informację o końcowym rezultacie pomiaru.</w:t>
      </w:r>
    </w:p>
    <w:p w14:paraId="6D3E94BF" w14:textId="77777777" w:rsidR="007877DE" w:rsidRPr="006A67C3" w:rsidRDefault="007877DE" w:rsidP="006A67C3">
      <w:pPr>
        <w:ind w:left="709"/>
        <w:jc w:val="both"/>
        <w:rPr>
          <w:rFonts w:asciiTheme="minorHAnsi" w:hAnsiTheme="minorHAnsi" w:cstheme="minorHAnsi"/>
          <w:sz w:val="22"/>
          <w:szCs w:val="22"/>
        </w:rPr>
      </w:pPr>
    </w:p>
    <w:p w14:paraId="14DD5462" w14:textId="77777777" w:rsidR="007877DE" w:rsidRPr="006A67C3" w:rsidRDefault="007877DE" w:rsidP="006A67C3">
      <w:pPr>
        <w:keepNext/>
        <w:ind w:left="709"/>
        <w:outlineLvl w:val="1"/>
        <w:rPr>
          <w:rFonts w:asciiTheme="minorHAnsi" w:hAnsiTheme="minorHAnsi" w:cstheme="minorHAnsi"/>
          <w:b/>
          <w:sz w:val="22"/>
          <w:szCs w:val="22"/>
        </w:rPr>
      </w:pPr>
      <w:bookmarkStart w:id="150" w:name="_Toc384701978"/>
      <w:bookmarkStart w:id="151" w:name="_Toc440627622"/>
      <w:bookmarkStart w:id="152" w:name="_Toc442962103"/>
      <w:bookmarkStart w:id="153" w:name="_Toc465890112"/>
      <w:bookmarkStart w:id="154" w:name="_Toc158791526"/>
      <w:r w:rsidRPr="006A67C3">
        <w:rPr>
          <w:rFonts w:asciiTheme="minorHAnsi" w:hAnsiTheme="minorHAnsi" w:cstheme="minorHAnsi"/>
          <w:b/>
          <w:sz w:val="22"/>
          <w:szCs w:val="22"/>
        </w:rPr>
        <w:t>Gwarancja</w:t>
      </w:r>
      <w:bookmarkEnd w:id="150"/>
      <w:bookmarkEnd w:id="151"/>
      <w:bookmarkEnd w:id="152"/>
      <w:bookmarkEnd w:id="153"/>
      <w:bookmarkEnd w:id="154"/>
    </w:p>
    <w:p w14:paraId="09FAF22C"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 xml:space="preserve">Całość rozwiązania ma być objęta jednolitą, spójną 25-letnią bezpłatną gwarancją systemową producenta, obejmującą całą część transmisyjną „miedzianą” oraz „światłowodową”. Gwarancja ma być udzielona przez producenta bezpośrednio klientowi końcowemu. </w:t>
      </w:r>
    </w:p>
    <w:p w14:paraId="7B2928CB"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Okres gwarancji ma być standardowo udzielany przez producenta okablowania, tzn. na warunkach oficjalnych, ogólnie znanych, dostępnych i opublikowanych.</w:t>
      </w:r>
    </w:p>
    <w:p w14:paraId="750EF764" w14:textId="77777777" w:rsidR="007877DE" w:rsidRPr="006A67C3" w:rsidRDefault="007877DE" w:rsidP="006A67C3">
      <w:pPr>
        <w:ind w:left="709"/>
        <w:jc w:val="both"/>
        <w:rPr>
          <w:rFonts w:asciiTheme="minorHAnsi" w:hAnsiTheme="minorHAnsi" w:cstheme="minorHAnsi"/>
          <w:sz w:val="22"/>
          <w:szCs w:val="22"/>
        </w:rPr>
      </w:pPr>
      <w:r w:rsidRPr="006A67C3">
        <w:rPr>
          <w:rFonts w:asciiTheme="minorHAnsi" w:hAnsiTheme="minorHAnsi" w:cstheme="minorHAnsi"/>
          <w:sz w:val="22"/>
          <w:szCs w:val="22"/>
        </w:rPr>
        <w:t>Okres gwarancji liczony od dnia, w którym podpisano protokół końcowego odbioru prac i producent okablowania wystawił certyfikat gwarancji.</w:t>
      </w:r>
    </w:p>
    <w:p w14:paraId="5A35BD13" w14:textId="77777777" w:rsidR="00B60EBC" w:rsidRDefault="00B60EBC">
      <w:pPr>
        <w:spacing w:line="276" w:lineRule="auto"/>
        <w:ind w:left="709"/>
        <w:jc w:val="both"/>
        <w:rPr>
          <w:rFonts w:asciiTheme="minorHAnsi" w:hAnsiTheme="minorHAnsi" w:cstheme="minorHAnsi"/>
          <w:sz w:val="22"/>
          <w:szCs w:val="22"/>
        </w:rPr>
      </w:pPr>
    </w:p>
    <w:p w14:paraId="5AA36495" w14:textId="77777777" w:rsidR="00B60EBC" w:rsidRDefault="00B60EBC">
      <w:pPr>
        <w:spacing w:line="276" w:lineRule="auto"/>
        <w:ind w:left="709"/>
        <w:jc w:val="both"/>
        <w:rPr>
          <w:rFonts w:asciiTheme="minorHAnsi" w:hAnsiTheme="minorHAnsi" w:cstheme="minorHAnsi"/>
          <w:sz w:val="22"/>
          <w:szCs w:val="22"/>
        </w:rPr>
      </w:pPr>
    </w:p>
    <w:p w14:paraId="49568A6F" w14:textId="77777777" w:rsidR="00B60EBC" w:rsidRDefault="0035447A">
      <w:pPr>
        <w:spacing w:line="276" w:lineRule="auto"/>
        <w:ind w:left="709"/>
        <w:jc w:val="center"/>
        <w:rPr>
          <w:rFonts w:asciiTheme="minorHAnsi" w:hAnsiTheme="minorHAnsi" w:cstheme="minorHAnsi"/>
          <w:b/>
          <w:sz w:val="22"/>
          <w:szCs w:val="22"/>
        </w:rPr>
      </w:pPr>
      <w:r>
        <w:rPr>
          <w:rFonts w:asciiTheme="minorHAnsi" w:hAnsiTheme="minorHAnsi" w:cstheme="minorHAnsi"/>
          <w:b/>
          <w:sz w:val="22"/>
          <w:szCs w:val="22"/>
        </w:rPr>
        <w:t>UWAGI DODATKOWE</w:t>
      </w:r>
    </w:p>
    <w:p w14:paraId="1809AA28" w14:textId="77777777" w:rsidR="00B60EBC" w:rsidRDefault="00B60EBC">
      <w:pPr>
        <w:spacing w:line="276" w:lineRule="auto"/>
        <w:ind w:left="709"/>
        <w:jc w:val="center"/>
        <w:rPr>
          <w:rFonts w:asciiTheme="minorHAnsi" w:hAnsiTheme="minorHAnsi" w:cstheme="minorHAnsi"/>
          <w:b/>
          <w:sz w:val="22"/>
          <w:szCs w:val="22"/>
        </w:rPr>
      </w:pPr>
    </w:p>
    <w:p w14:paraId="45D16E3D" w14:textId="77777777" w:rsidR="00B60EBC" w:rsidRDefault="0035447A" w:rsidP="00D536B8">
      <w:pPr>
        <w:pStyle w:val="Nagwek"/>
        <w:widowControl/>
        <w:numPr>
          <w:ilvl w:val="0"/>
          <w:numId w:val="9"/>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Gazy medyczne: istniejącą instalację należy unieczynnić i zastąpić ją nową, uwzględniającą stosowne przepływy. Punkty poboru i ilości gniazd określono w załączniku „</w:t>
      </w:r>
      <w:r w:rsidR="006A67C3" w:rsidRPr="006A67C3">
        <w:rPr>
          <w:rFonts w:asciiTheme="minorHAnsi" w:hAnsiTheme="minorHAnsi" w:cstheme="minorHAnsi"/>
          <w:bCs/>
          <w:sz w:val="22"/>
          <w:szCs w:val="22"/>
        </w:rPr>
        <w:t>A4 rzut-rysunek zbiorczy</w:t>
      </w:r>
      <w:r>
        <w:rPr>
          <w:rFonts w:asciiTheme="minorHAnsi" w:hAnsiTheme="minorHAnsi" w:cstheme="minorHAnsi"/>
          <w:bCs/>
          <w:sz w:val="22"/>
          <w:szCs w:val="22"/>
        </w:rPr>
        <w:t>.pdf” (położenie gniazd orientacyjne, do uzgodnienia z Zamawiającym). Nową instalację należy podłączyć do istniejących odejść od głównego pionu gazów medycznych, znajdujących się na tym samym piętrze w miejscu oznaczonym poniżej:</w:t>
      </w:r>
    </w:p>
    <w:p w14:paraId="0E7EEC5C" w14:textId="77777777" w:rsidR="00B60EBC" w:rsidRDefault="0035447A">
      <w:pPr>
        <w:pStyle w:val="Nagwek"/>
        <w:tabs>
          <w:tab w:val="clear" w:pos="4536"/>
          <w:tab w:val="clear" w:pos="9072"/>
        </w:tabs>
        <w:spacing w:line="276" w:lineRule="auto"/>
        <w:jc w:val="center"/>
        <w:outlineLvl w:val="0"/>
        <w:rPr>
          <w:rFonts w:asciiTheme="minorHAnsi" w:hAnsiTheme="minorHAnsi" w:cstheme="minorHAnsi"/>
          <w:b/>
          <w:bCs/>
          <w:sz w:val="22"/>
          <w:szCs w:val="22"/>
        </w:rPr>
      </w:pPr>
      <w:r>
        <w:rPr>
          <w:noProof/>
        </w:rPr>
        <w:lastRenderedPageBreak/>
        <w:drawing>
          <wp:inline distT="0" distB="0" distL="0" distR="0" wp14:anchorId="14245AF4" wp14:editId="51C1F358">
            <wp:extent cx="4175760" cy="2573947"/>
            <wp:effectExtent l="0" t="0" r="0" b="0"/>
            <wp:docPr id="8" name="Obraz 17" descr="ga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17" descr="gazy"/>
                    <pic:cNvPicPr>
                      <a:picLocks noChangeAspect="1" noChangeArrowheads="1"/>
                    </pic:cNvPicPr>
                  </pic:nvPicPr>
                  <pic:blipFill>
                    <a:blip r:embed="rId11"/>
                    <a:stretch>
                      <a:fillRect/>
                    </a:stretch>
                  </pic:blipFill>
                  <pic:spPr bwMode="auto">
                    <a:xfrm>
                      <a:off x="0" y="0"/>
                      <a:ext cx="4182798" cy="2578285"/>
                    </a:xfrm>
                    <a:prstGeom prst="rect">
                      <a:avLst/>
                    </a:prstGeom>
                  </pic:spPr>
                </pic:pic>
              </a:graphicData>
            </a:graphic>
          </wp:inline>
        </w:drawing>
      </w:r>
    </w:p>
    <w:p w14:paraId="363E42DD" w14:textId="77777777" w:rsidR="00B60EBC" w:rsidRDefault="00B60EBC">
      <w:pPr>
        <w:pStyle w:val="Nagwek"/>
        <w:tabs>
          <w:tab w:val="clear" w:pos="4536"/>
          <w:tab w:val="clear" w:pos="9072"/>
        </w:tabs>
        <w:spacing w:line="276" w:lineRule="auto"/>
        <w:outlineLvl w:val="0"/>
        <w:rPr>
          <w:rFonts w:asciiTheme="minorHAnsi" w:hAnsiTheme="minorHAnsi" w:cstheme="minorHAnsi"/>
          <w:bCs/>
          <w:sz w:val="22"/>
          <w:szCs w:val="22"/>
        </w:rPr>
      </w:pPr>
    </w:p>
    <w:p w14:paraId="18E00AEC" w14:textId="346B7C18" w:rsidR="00B60EBC" w:rsidRDefault="0035447A" w:rsidP="006C799D">
      <w:pPr>
        <w:pStyle w:val="Nagwek"/>
        <w:widowControl/>
        <w:numPr>
          <w:ilvl w:val="0"/>
          <w:numId w:val="9"/>
        </w:numPr>
        <w:tabs>
          <w:tab w:val="clear" w:pos="4536"/>
          <w:tab w:val="clear" w:pos="9072"/>
        </w:tabs>
        <w:suppressAutoHyphens w:val="0"/>
        <w:spacing w:line="276" w:lineRule="auto"/>
        <w:textAlignment w:val="auto"/>
        <w:outlineLvl w:val="0"/>
        <w:rPr>
          <w:rFonts w:asciiTheme="minorHAnsi" w:hAnsiTheme="minorHAnsi" w:cstheme="minorHAnsi"/>
          <w:b/>
          <w:bCs/>
          <w:sz w:val="22"/>
          <w:szCs w:val="22"/>
        </w:rPr>
      </w:pPr>
      <w:r>
        <w:rPr>
          <w:rFonts w:asciiTheme="minorHAnsi" w:hAnsiTheme="minorHAnsi" w:cstheme="minorHAnsi"/>
          <w:bCs/>
          <w:sz w:val="22"/>
          <w:szCs w:val="22"/>
        </w:rPr>
        <w:t>Klimatyzacja: Gwarancja na klimatyzatory 5 lat w tym bezpłatne przeglądy i czyszczenie 1x w roku do końca trwania gwarancji). Rozmieszczenie klimatyzatorów (i miejsc do dostosowania do instalacji klimatyzatorów w przyszłości) określa załącznik „</w:t>
      </w:r>
      <w:r w:rsidR="006A67C3" w:rsidRPr="006A67C3">
        <w:rPr>
          <w:rFonts w:asciiTheme="minorHAnsi" w:hAnsiTheme="minorHAnsi" w:cstheme="minorHAnsi"/>
          <w:bCs/>
          <w:sz w:val="22"/>
          <w:szCs w:val="22"/>
        </w:rPr>
        <w:t>A4 rzut-rysunek zbiorczy</w:t>
      </w:r>
      <w:r>
        <w:rPr>
          <w:rFonts w:asciiTheme="minorHAnsi" w:hAnsiTheme="minorHAnsi" w:cstheme="minorHAnsi"/>
          <w:bCs/>
          <w:sz w:val="22"/>
          <w:szCs w:val="22"/>
        </w:rPr>
        <w:t xml:space="preserve">.pdf”. Moce klimatyzatorów należy dobrać stosownie do wielkości pomieszczeń i intensywności nasłonecznienia. Zamawiający wymaga, aby jednostki zewnętrzne były w systemie </w:t>
      </w:r>
      <w:proofErr w:type="spellStart"/>
      <w:r>
        <w:rPr>
          <w:rFonts w:asciiTheme="minorHAnsi" w:hAnsiTheme="minorHAnsi" w:cstheme="minorHAnsi"/>
          <w:bCs/>
          <w:sz w:val="22"/>
          <w:szCs w:val="22"/>
        </w:rPr>
        <w:t>multisplit</w:t>
      </w:r>
      <w:proofErr w:type="spellEnd"/>
      <w:r>
        <w:rPr>
          <w:rFonts w:asciiTheme="minorHAnsi" w:hAnsiTheme="minorHAnsi" w:cstheme="minorHAnsi"/>
          <w:bCs/>
          <w:sz w:val="22"/>
          <w:szCs w:val="22"/>
        </w:rPr>
        <w:t xml:space="preserve"> (1 jednostka zewnętrzna na minimum 3 jednostki wewnętrzne). Jednostki zewnętrzne do montażu na elewacji wschodniej lub dachu.</w:t>
      </w:r>
    </w:p>
    <w:p w14:paraId="1A84671C" w14:textId="77777777" w:rsidR="006C799D" w:rsidRPr="006C799D" w:rsidRDefault="006C799D" w:rsidP="006C799D">
      <w:pPr>
        <w:pStyle w:val="Tekstpodstawowy"/>
      </w:pPr>
    </w:p>
    <w:p w14:paraId="03605347" w14:textId="64744E19" w:rsidR="006C799D" w:rsidRDefault="0035447A" w:rsidP="006C799D">
      <w:pPr>
        <w:pStyle w:val="Nagwek"/>
        <w:widowControl/>
        <w:numPr>
          <w:ilvl w:val="0"/>
          <w:numId w:val="9"/>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t xml:space="preserve">Wykładzina typu </w:t>
      </w:r>
      <w:proofErr w:type="spellStart"/>
      <w:r>
        <w:rPr>
          <w:rFonts w:asciiTheme="minorHAnsi" w:hAnsiTheme="minorHAnsi" w:cstheme="minorHAnsi"/>
          <w:bCs/>
          <w:sz w:val="22"/>
          <w:szCs w:val="22"/>
        </w:rPr>
        <w:t>tarkett</w:t>
      </w:r>
      <w:proofErr w:type="spellEnd"/>
      <w:r>
        <w:rPr>
          <w:rFonts w:asciiTheme="minorHAnsi" w:hAnsiTheme="minorHAnsi" w:cstheme="minorHAnsi"/>
          <w:bCs/>
          <w:sz w:val="22"/>
          <w:szCs w:val="22"/>
        </w:rPr>
        <w:t xml:space="preserve"> winna być przygotowana do użytku.</w:t>
      </w:r>
    </w:p>
    <w:p w14:paraId="5CE5065F" w14:textId="77777777" w:rsidR="006C799D" w:rsidRPr="006C799D" w:rsidRDefault="006C799D" w:rsidP="006C799D">
      <w:pPr>
        <w:pStyle w:val="Tekstpodstawowy"/>
      </w:pPr>
    </w:p>
    <w:p w14:paraId="7E6B8D14" w14:textId="5BF04FC7" w:rsidR="00B72D8A" w:rsidRPr="006C799D" w:rsidRDefault="00B72D8A" w:rsidP="006C799D">
      <w:pPr>
        <w:pStyle w:val="Nagwek"/>
        <w:widowControl/>
        <w:numPr>
          <w:ilvl w:val="0"/>
          <w:numId w:val="9"/>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sidRPr="006C799D">
        <w:rPr>
          <w:rFonts w:asciiTheme="minorHAnsi" w:hAnsiTheme="minorHAnsi" w:cstheme="minorHAnsi"/>
          <w:sz w:val="22"/>
        </w:rPr>
        <w:t>Zamawiający wymaga w ramach postępowania dostawy, mont</w:t>
      </w:r>
      <w:r w:rsidR="00655957">
        <w:rPr>
          <w:rFonts w:asciiTheme="minorHAnsi" w:hAnsiTheme="minorHAnsi" w:cstheme="minorHAnsi"/>
          <w:sz w:val="22"/>
        </w:rPr>
        <w:t>a</w:t>
      </w:r>
      <w:r w:rsidRPr="006C799D">
        <w:rPr>
          <w:rFonts w:asciiTheme="minorHAnsi" w:hAnsiTheme="minorHAnsi" w:cstheme="minorHAnsi"/>
          <w:sz w:val="22"/>
        </w:rPr>
        <w:t>żu i uruchomienia 4 kolumn medycznych</w:t>
      </w:r>
      <w:r w:rsidR="006C799D">
        <w:rPr>
          <w:rFonts w:asciiTheme="minorHAnsi" w:hAnsiTheme="minorHAnsi" w:cstheme="minorHAnsi"/>
          <w:sz w:val="22"/>
        </w:rPr>
        <w:t>:</w:t>
      </w:r>
    </w:p>
    <w:p w14:paraId="73295D22" w14:textId="0ABE1E55" w:rsidR="00B72D8A" w:rsidRDefault="005F7D78" w:rsidP="005F7D78">
      <w:pPr>
        <w:pStyle w:val="Tekstpodstawowy"/>
        <w:jc w:val="center"/>
      </w:pPr>
      <w:r w:rsidRPr="005F7D78">
        <w:rPr>
          <w:noProof/>
        </w:rPr>
        <w:drawing>
          <wp:inline distT="0" distB="0" distL="0" distR="0" wp14:anchorId="5960FB6F" wp14:editId="77B16EC4">
            <wp:extent cx="2133600" cy="2755342"/>
            <wp:effectExtent l="0" t="0" r="0"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44232" cy="2769072"/>
                    </a:xfrm>
                    <a:prstGeom prst="rect">
                      <a:avLst/>
                    </a:prstGeom>
                  </pic:spPr>
                </pic:pic>
              </a:graphicData>
            </a:graphic>
          </wp:inline>
        </w:drawing>
      </w:r>
    </w:p>
    <w:p w14:paraId="6A4C313C" w14:textId="77777777" w:rsidR="005F7D78" w:rsidRPr="0006338E" w:rsidRDefault="005F7D78" w:rsidP="0006338E">
      <w:pPr>
        <w:spacing w:line="276" w:lineRule="auto"/>
        <w:jc w:val="center"/>
        <w:rPr>
          <w:rFonts w:asciiTheme="minorHAnsi" w:hAnsiTheme="minorHAnsi" w:cstheme="minorHAnsi"/>
          <w:i/>
          <w:sz w:val="22"/>
          <w:szCs w:val="22"/>
        </w:rPr>
      </w:pPr>
      <w:r w:rsidRPr="0006338E">
        <w:rPr>
          <w:rFonts w:asciiTheme="minorHAnsi" w:hAnsiTheme="minorHAnsi" w:cstheme="minorHAnsi"/>
          <w:i/>
          <w:sz w:val="22"/>
          <w:szCs w:val="22"/>
        </w:rPr>
        <w:t>(zdjęcie poglądowe)</w:t>
      </w:r>
    </w:p>
    <w:p w14:paraId="3A9E69C3" w14:textId="77777777" w:rsidR="005F7D78" w:rsidRDefault="005F7D78" w:rsidP="005F7D78">
      <w:pPr>
        <w:pStyle w:val="Tekstpodstawowy"/>
        <w:jc w:val="cente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00"/>
        <w:gridCol w:w="7180"/>
        <w:gridCol w:w="1134"/>
      </w:tblGrid>
      <w:tr w:rsidR="006C799D" w:rsidRPr="00B751CD" w14:paraId="0E022973" w14:textId="77777777" w:rsidTr="0006338E">
        <w:trPr>
          <w:jc w:val="center"/>
        </w:trPr>
        <w:tc>
          <w:tcPr>
            <w:tcW w:w="900" w:type="dxa"/>
            <w:tcMar>
              <w:top w:w="55" w:type="dxa"/>
              <w:left w:w="55" w:type="dxa"/>
              <w:bottom w:w="55" w:type="dxa"/>
              <w:right w:w="55" w:type="dxa"/>
            </w:tcMar>
          </w:tcPr>
          <w:p w14:paraId="30BC5B18" w14:textId="77777777" w:rsidR="006C799D" w:rsidRPr="00B751CD" w:rsidRDefault="006C799D" w:rsidP="004E2ADA">
            <w:pPr>
              <w:rPr>
                <w:rFonts w:ascii="Calibri" w:hAnsi="Calibri" w:cs="Calibri"/>
                <w:b/>
              </w:rPr>
            </w:pPr>
            <w:r w:rsidRPr="00B751CD">
              <w:rPr>
                <w:rFonts w:ascii="Calibri" w:hAnsi="Calibri" w:cs="Calibri"/>
                <w:b/>
              </w:rPr>
              <w:t>Lp.</w:t>
            </w:r>
          </w:p>
        </w:tc>
        <w:tc>
          <w:tcPr>
            <w:tcW w:w="7180" w:type="dxa"/>
            <w:tcMar>
              <w:top w:w="55" w:type="dxa"/>
              <w:left w:w="55" w:type="dxa"/>
              <w:bottom w:w="55" w:type="dxa"/>
              <w:right w:w="55" w:type="dxa"/>
            </w:tcMar>
          </w:tcPr>
          <w:p w14:paraId="44FF7FFC" w14:textId="1403F21C" w:rsidR="006C799D" w:rsidRPr="00B751CD" w:rsidRDefault="006C799D" w:rsidP="004E2ADA">
            <w:pPr>
              <w:jc w:val="center"/>
              <w:rPr>
                <w:rFonts w:ascii="Calibri" w:hAnsi="Calibri" w:cs="Calibri"/>
                <w:b/>
              </w:rPr>
            </w:pPr>
            <w:r w:rsidRPr="00B751CD">
              <w:rPr>
                <w:rFonts w:ascii="Calibri" w:hAnsi="Calibri" w:cs="Calibri"/>
                <w:b/>
              </w:rPr>
              <w:t>Opis parametrów</w:t>
            </w:r>
            <w:r>
              <w:rPr>
                <w:rFonts w:ascii="Calibri" w:hAnsi="Calibri" w:cs="Calibri"/>
                <w:b/>
              </w:rPr>
              <w:t xml:space="preserve"> pojedynczej kolumny</w:t>
            </w:r>
          </w:p>
        </w:tc>
        <w:tc>
          <w:tcPr>
            <w:tcW w:w="1134" w:type="dxa"/>
            <w:tcMar>
              <w:top w:w="55" w:type="dxa"/>
              <w:left w:w="55" w:type="dxa"/>
              <w:bottom w:w="55" w:type="dxa"/>
              <w:right w:w="55" w:type="dxa"/>
            </w:tcMar>
          </w:tcPr>
          <w:p w14:paraId="18DDBF57" w14:textId="77777777" w:rsidR="006C799D" w:rsidRPr="00B751CD" w:rsidRDefault="006C799D" w:rsidP="004E2ADA">
            <w:pPr>
              <w:jc w:val="center"/>
              <w:rPr>
                <w:rFonts w:ascii="Calibri" w:hAnsi="Calibri" w:cs="Calibri"/>
                <w:b/>
                <w:sz w:val="18"/>
                <w:szCs w:val="18"/>
              </w:rPr>
            </w:pPr>
          </w:p>
        </w:tc>
      </w:tr>
      <w:tr w:rsidR="006C799D" w:rsidRPr="00B751CD" w14:paraId="2CA21BF8" w14:textId="77777777" w:rsidTr="0006338E">
        <w:trPr>
          <w:trHeight w:val="423"/>
          <w:jc w:val="center"/>
        </w:trPr>
        <w:tc>
          <w:tcPr>
            <w:tcW w:w="900" w:type="dxa"/>
            <w:tcMar>
              <w:top w:w="55" w:type="dxa"/>
              <w:left w:w="55" w:type="dxa"/>
              <w:bottom w:w="55" w:type="dxa"/>
              <w:right w:w="55" w:type="dxa"/>
            </w:tcMar>
          </w:tcPr>
          <w:p w14:paraId="03FCE724"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183BF2B3"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Kolumna przygotowana do zasilenia aparatury w wymagane media</w:t>
            </w:r>
          </w:p>
        </w:tc>
        <w:tc>
          <w:tcPr>
            <w:tcW w:w="1134" w:type="dxa"/>
            <w:tcMar>
              <w:top w:w="55" w:type="dxa"/>
              <w:left w:w="55" w:type="dxa"/>
              <w:bottom w:w="55" w:type="dxa"/>
              <w:right w:w="55" w:type="dxa"/>
            </w:tcMar>
          </w:tcPr>
          <w:p w14:paraId="4EDA6D5B"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01BDE5D" w14:textId="77777777" w:rsidTr="0006338E">
        <w:trPr>
          <w:trHeight w:val="502"/>
          <w:jc w:val="center"/>
        </w:trPr>
        <w:tc>
          <w:tcPr>
            <w:tcW w:w="900" w:type="dxa"/>
            <w:tcMar>
              <w:top w:w="55" w:type="dxa"/>
              <w:left w:w="55" w:type="dxa"/>
              <w:bottom w:w="55" w:type="dxa"/>
              <w:right w:w="55" w:type="dxa"/>
            </w:tcMar>
          </w:tcPr>
          <w:p w14:paraId="6217BFC0"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44240D9B"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Głowica zawieszona do stropu na pionowej rurze. Rotacja głowicy w poziomie ≥330 stopni</w:t>
            </w:r>
          </w:p>
        </w:tc>
        <w:tc>
          <w:tcPr>
            <w:tcW w:w="1134" w:type="dxa"/>
            <w:tcMar>
              <w:top w:w="55" w:type="dxa"/>
              <w:left w:w="55" w:type="dxa"/>
              <w:bottom w:w="55" w:type="dxa"/>
              <w:right w:w="55" w:type="dxa"/>
            </w:tcMar>
          </w:tcPr>
          <w:p w14:paraId="362AB984"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ECF4FB2" w14:textId="77777777" w:rsidTr="0006338E">
        <w:trPr>
          <w:jc w:val="center"/>
        </w:trPr>
        <w:tc>
          <w:tcPr>
            <w:tcW w:w="900" w:type="dxa"/>
            <w:tcMar>
              <w:top w:w="55" w:type="dxa"/>
              <w:left w:w="55" w:type="dxa"/>
              <w:bottom w:w="55" w:type="dxa"/>
              <w:right w:w="55" w:type="dxa"/>
            </w:tcMar>
          </w:tcPr>
          <w:p w14:paraId="682E4E5B"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5380D83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Blokady mechaniczne blokujące dalszy obrót głowicy z możliwością instalacji w odstępie max 15˚</w:t>
            </w:r>
          </w:p>
        </w:tc>
        <w:tc>
          <w:tcPr>
            <w:tcW w:w="1134" w:type="dxa"/>
            <w:tcMar>
              <w:top w:w="55" w:type="dxa"/>
              <w:left w:w="55" w:type="dxa"/>
              <w:bottom w:w="55" w:type="dxa"/>
              <w:right w:w="55" w:type="dxa"/>
            </w:tcMar>
          </w:tcPr>
          <w:p w14:paraId="10F3AA0C"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9483590" w14:textId="77777777" w:rsidTr="0006338E">
        <w:trPr>
          <w:jc w:val="center"/>
        </w:trPr>
        <w:tc>
          <w:tcPr>
            <w:tcW w:w="900" w:type="dxa"/>
            <w:tcMar>
              <w:top w:w="55" w:type="dxa"/>
              <w:left w:w="55" w:type="dxa"/>
              <w:bottom w:w="55" w:type="dxa"/>
              <w:right w:w="55" w:type="dxa"/>
            </w:tcMar>
          </w:tcPr>
          <w:p w14:paraId="2231487E"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57B6C1BE"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Hamulce cierne zapewniające stabilne utrzymanie kolumny w pozycji.</w:t>
            </w:r>
          </w:p>
        </w:tc>
        <w:tc>
          <w:tcPr>
            <w:tcW w:w="1134" w:type="dxa"/>
            <w:tcMar>
              <w:top w:w="55" w:type="dxa"/>
              <w:left w:w="55" w:type="dxa"/>
              <w:bottom w:w="55" w:type="dxa"/>
              <w:right w:w="55" w:type="dxa"/>
            </w:tcMar>
          </w:tcPr>
          <w:p w14:paraId="19338A2A"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18C8CC3" w14:textId="77777777" w:rsidTr="0006338E">
        <w:trPr>
          <w:jc w:val="center"/>
        </w:trPr>
        <w:tc>
          <w:tcPr>
            <w:tcW w:w="900" w:type="dxa"/>
            <w:tcMar>
              <w:top w:w="55" w:type="dxa"/>
              <w:left w:w="55" w:type="dxa"/>
              <w:bottom w:w="55" w:type="dxa"/>
              <w:right w:w="55" w:type="dxa"/>
            </w:tcMar>
          </w:tcPr>
          <w:p w14:paraId="123BBA05"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185C0A1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Udźwig kolumny (dopuszczalna waga wyposażenia i aparatury, które można zawiesić na głowicy zasilającej kolumny): 180 kg. </w:t>
            </w:r>
          </w:p>
        </w:tc>
        <w:tc>
          <w:tcPr>
            <w:tcW w:w="1134" w:type="dxa"/>
            <w:tcMar>
              <w:top w:w="55" w:type="dxa"/>
              <w:left w:w="55" w:type="dxa"/>
              <w:bottom w:w="55" w:type="dxa"/>
              <w:right w:w="55" w:type="dxa"/>
            </w:tcMar>
          </w:tcPr>
          <w:p w14:paraId="1DFBD7A5"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1A438675" w14:textId="77777777" w:rsidTr="0006338E">
        <w:trPr>
          <w:jc w:val="center"/>
        </w:trPr>
        <w:tc>
          <w:tcPr>
            <w:tcW w:w="900" w:type="dxa"/>
            <w:tcMar>
              <w:top w:w="55" w:type="dxa"/>
              <w:left w:w="55" w:type="dxa"/>
              <w:bottom w:w="55" w:type="dxa"/>
              <w:right w:w="55" w:type="dxa"/>
            </w:tcMar>
          </w:tcPr>
          <w:p w14:paraId="6800FB0A"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08ABA58C"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Pionowa głowica zasilająca o wysokości min. 1200 mm.</w:t>
            </w:r>
          </w:p>
        </w:tc>
        <w:tc>
          <w:tcPr>
            <w:tcW w:w="1134" w:type="dxa"/>
            <w:tcMar>
              <w:top w:w="55" w:type="dxa"/>
              <w:left w:w="55" w:type="dxa"/>
              <w:bottom w:w="55" w:type="dxa"/>
              <w:right w:w="55" w:type="dxa"/>
            </w:tcMar>
          </w:tcPr>
          <w:p w14:paraId="3BFAA973"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41C5E7FE" w14:textId="77777777" w:rsidTr="0006338E">
        <w:trPr>
          <w:cantSplit/>
          <w:jc w:val="center"/>
        </w:trPr>
        <w:tc>
          <w:tcPr>
            <w:tcW w:w="900" w:type="dxa"/>
            <w:tcMar>
              <w:top w:w="55" w:type="dxa"/>
              <w:left w:w="55" w:type="dxa"/>
              <w:bottom w:w="55" w:type="dxa"/>
              <w:right w:w="55" w:type="dxa"/>
            </w:tcMar>
          </w:tcPr>
          <w:p w14:paraId="2B89FCA3"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67ADD3A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Głowica wąska – zajmująca mało miejsca. Wymiary głowicy zasilającej poniżej 310mm x 270 mm (szerokość x głębokość)</w:t>
            </w:r>
          </w:p>
        </w:tc>
        <w:tc>
          <w:tcPr>
            <w:tcW w:w="1134" w:type="dxa"/>
            <w:tcMar>
              <w:top w:w="55" w:type="dxa"/>
              <w:left w:w="55" w:type="dxa"/>
              <w:bottom w:w="55" w:type="dxa"/>
              <w:right w:w="55" w:type="dxa"/>
            </w:tcMar>
          </w:tcPr>
          <w:p w14:paraId="129D90BA"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E3405DA" w14:textId="77777777" w:rsidTr="0006338E">
        <w:trPr>
          <w:trHeight w:val="1124"/>
          <w:jc w:val="center"/>
        </w:trPr>
        <w:tc>
          <w:tcPr>
            <w:tcW w:w="900" w:type="dxa"/>
            <w:tcMar>
              <w:top w:w="55" w:type="dxa"/>
              <w:left w:w="55" w:type="dxa"/>
              <w:bottom w:w="55" w:type="dxa"/>
              <w:right w:w="55" w:type="dxa"/>
            </w:tcMar>
          </w:tcPr>
          <w:p w14:paraId="6061CC7E"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22EEFA15"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Na każdej z krawędzi głowicy (min. 4)  zasilającej zainstalowane pionowe prowadnice montażowe do mocowania wyposażenia kolumny (wysięgników, półek, uchwytów </w:t>
            </w:r>
            <w:proofErr w:type="spellStart"/>
            <w:r w:rsidRPr="00B751CD">
              <w:rPr>
                <w:rFonts w:ascii="Calibri" w:hAnsi="Calibri" w:cs="Calibri"/>
                <w:color w:val="000000"/>
                <w:sz w:val="20"/>
                <w:szCs w:val="20"/>
              </w:rPr>
              <w:t>itp</w:t>
            </w:r>
            <w:proofErr w:type="spellEnd"/>
            <w:r w:rsidRPr="00B751CD">
              <w:rPr>
                <w:rFonts w:ascii="Calibri" w:hAnsi="Calibri" w:cs="Calibri"/>
                <w:color w:val="000000"/>
                <w:sz w:val="20"/>
                <w:szCs w:val="20"/>
              </w:rPr>
              <w:t xml:space="preserve">). Pionowe opływowe (bez ostrych krawędzi)  prowadnice wystające poza obrys głowicy na jej całej długości – rozwiązanie umożliwiające łatwe mycie i dezynfekcję. </w:t>
            </w:r>
          </w:p>
        </w:tc>
        <w:tc>
          <w:tcPr>
            <w:tcW w:w="1134" w:type="dxa"/>
            <w:tcMar>
              <w:top w:w="55" w:type="dxa"/>
              <w:left w:w="55" w:type="dxa"/>
              <w:bottom w:w="55" w:type="dxa"/>
              <w:right w:w="55" w:type="dxa"/>
            </w:tcMar>
          </w:tcPr>
          <w:p w14:paraId="44FCB838"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E2FEDA0" w14:textId="77777777" w:rsidTr="0006338E">
        <w:trPr>
          <w:trHeight w:val="447"/>
          <w:jc w:val="center"/>
        </w:trPr>
        <w:tc>
          <w:tcPr>
            <w:tcW w:w="900" w:type="dxa"/>
            <w:tcMar>
              <w:top w:w="55" w:type="dxa"/>
              <w:left w:w="55" w:type="dxa"/>
              <w:bottom w:w="55" w:type="dxa"/>
              <w:right w:w="55" w:type="dxa"/>
            </w:tcMar>
          </w:tcPr>
          <w:p w14:paraId="1CD136F1"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21357E9D"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mocowania wyposażenia kolumny na każdej z 4 stron głowicy.</w:t>
            </w:r>
          </w:p>
        </w:tc>
        <w:tc>
          <w:tcPr>
            <w:tcW w:w="1134" w:type="dxa"/>
            <w:tcMar>
              <w:top w:w="55" w:type="dxa"/>
              <w:left w:w="55" w:type="dxa"/>
              <w:bottom w:w="55" w:type="dxa"/>
              <w:right w:w="55" w:type="dxa"/>
            </w:tcMar>
          </w:tcPr>
          <w:p w14:paraId="1C471651"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17BFB00F" w14:textId="77777777" w:rsidTr="0006338E">
        <w:trPr>
          <w:trHeight w:val="385"/>
          <w:jc w:val="center"/>
        </w:trPr>
        <w:tc>
          <w:tcPr>
            <w:tcW w:w="900" w:type="dxa"/>
            <w:tcMar>
              <w:top w:w="55" w:type="dxa"/>
              <w:left w:w="55" w:type="dxa"/>
              <w:bottom w:w="55" w:type="dxa"/>
              <w:right w:w="55" w:type="dxa"/>
            </w:tcMar>
          </w:tcPr>
          <w:p w14:paraId="3FBC08EA"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2BAEC12A"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Możliwość wyboru koloru prowadnic na etapie zamówienia z zestawu min 12 kolorów. </w:t>
            </w:r>
          </w:p>
        </w:tc>
        <w:tc>
          <w:tcPr>
            <w:tcW w:w="1134" w:type="dxa"/>
            <w:tcMar>
              <w:top w:w="55" w:type="dxa"/>
              <w:left w:w="55" w:type="dxa"/>
              <w:bottom w:w="55" w:type="dxa"/>
              <w:right w:w="55" w:type="dxa"/>
            </w:tcMar>
          </w:tcPr>
          <w:p w14:paraId="6A353F06"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3293748" w14:textId="77777777" w:rsidTr="0006338E">
        <w:trPr>
          <w:trHeight w:val="2203"/>
          <w:jc w:val="center"/>
        </w:trPr>
        <w:tc>
          <w:tcPr>
            <w:tcW w:w="900" w:type="dxa"/>
            <w:tcMar>
              <w:top w:w="55" w:type="dxa"/>
              <w:left w:w="55" w:type="dxa"/>
              <w:bottom w:w="55" w:type="dxa"/>
              <w:right w:w="55" w:type="dxa"/>
            </w:tcMar>
          </w:tcPr>
          <w:p w14:paraId="2FD1F1FD"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243D35C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Na min </w:t>
            </w:r>
            <w:r>
              <w:rPr>
                <w:rFonts w:ascii="Calibri" w:hAnsi="Calibri" w:cs="Calibri"/>
                <w:color w:val="000000"/>
                <w:sz w:val="20"/>
                <w:szCs w:val="20"/>
              </w:rPr>
              <w:t>2</w:t>
            </w:r>
            <w:r w:rsidRPr="00B751CD">
              <w:rPr>
                <w:rFonts w:ascii="Calibri" w:hAnsi="Calibri" w:cs="Calibri"/>
                <w:color w:val="000000"/>
                <w:sz w:val="20"/>
                <w:szCs w:val="20"/>
              </w:rPr>
              <w:t xml:space="preserve"> ściankach pionowej głowicy zasilającej zainstalowane następujące punkty poboru gazów medycznych i próżni</w:t>
            </w:r>
            <w:r>
              <w:rPr>
                <w:rFonts w:ascii="Calibri" w:hAnsi="Calibri" w:cs="Calibri"/>
                <w:color w:val="000000"/>
                <w:sz w:val="20"/>
                <w:szCs w:val="20"/>
              </w:rPr>
              <w:t>, z możliwością zamontowania gniazd na wszystkich 4 ściankach głowicy</w:t>
            </w:r>
            <w:r w:rsidRPr="00B751CD">
              <w:rPr>
                <w:rFonts w:ascii="Calibri" w:hAnsi="Calibri" w:cs="Calibri"/>
                <w:color w:val="000000"/>
                <w:sz w:val="20"/>
                <w:szCs w:val="20"/>
              </w:rPr>
              <w:t xml:space="preserve">: </w:t>
            </w:r>
          </w:p>
          <w:p w14:paraId="5B44D5FA" w14:textId="77777777" w:rsidR="006C799D" w:rsidRPr="00B751CD" w:rsidRDefault="006C799D" w:rsidP="004E2ADA">
            <w:pPr>
              <w:pStyle w:val="Standard"/>
              <w:rPr>
                <w:rFonts w:ascii="Calibri" w:hAnsi="Calibri" w:cs="Calibri"/>
                <w:color w:val="000000"/>
                <w:sz w:val="20"/>
                <w:szCs w:val="20"/>
              </w:rPr>
            </w:pPr>
          </w:p>
          <w:p w14:paraId="7AD1CAFB"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sprężone powietrze – 2 szt.</w:t>
            </w:r>
          </w:p>
          <w:p w14:paraId="5D65065A"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próżnia – 2 szt.</w:t>
            </w:r>
          </w:p>
          <w:p w14:paraId="07B19E9D" w14:textId="77777777" w:rsidR="006C799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tlen– 2 szt.</w:t>
            </w:r>
          </w:p>
          <w:p w14:paraId="441EA070" w14:textId="77777777" w:rsidR="006C799D" w:rsidRPr="00B751CD" w:rsidRDefault="006C799D" w:rsidP="004E2ADA">
            <w:pPr>
              <w:pStyle w:val="Standard"/>
              <w:rPr>
                <w:rFonts w:ascii="Calibri" w:hAnsi="Calibri" w:cs="Calibri"/>
                <w:color w:val="000000"/>
                <w:sz w:val="20"/>
                <w:szCs w:val="20"/>
              </w:rPr>
            </w:pPr>
          </w:p>
          <w:p w14:paraId="65FDB364" w14:textId="77777777" w:rsidR="006C799D" w:rsidRPr="00B751CD" w:rsidRDefault="006C799D" w:rsidP="004E2ADA">
            <w:pPr>
              <w:pStyle w:val="Standard"/>
              <w:rPr>
                <w:rFonts w:ascii="Calibri" w:hAnsi="Calibri" w:cs="Calibri"/>
                <w:color w:val="000000"/>
                <w:sz w:val="20"/>
                <w:szCs w:val="20"/>
              </w:rPr>
            </w:pPr>
          </w:p>
          <w:p w14:paraId="50D7E0D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Punkty poboru gazów medycznych tego samego producenta co kolumna.</w:t>
            </w:r>
          </w:p>
        </w:tc>
        <w:tc>
          <w:tcPr>
            <w:tcW w:w="1134" w:type="dxa"/>
            <w:tcMar>
              <w:top w:w="55" w:type="dxa"/>
              <w:left w:w="55" w:type="dxa"/>
              <w:bottom w:w="55" w:type="dxa"/>
              <w:right w:w="55" w:type="dxa"/>
            </w:tcMar>
          </w:tcPr>
          <w:p w14:paraId="04D965F6"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47BCCC49" w14:textId="77777777" w:rsidTr="0006338E">
        <w:trPr>
          <w:jc w:val="center"/>
        </w:trPr>
        <w:tc>
          <w:tcPr>
            <w:tcW w:w="900" w:type="dxa"/>
            <w:tcMar>
              <w:top w:w="55" w:type="dxa"/>
              <w:left w:w="55" w:type="dxa"/>
              <w:bottom w:w="55" w:type="dxa"/>
              <w:right w:w="55" w:type="dxa"/>
            </w:tcMar>
          </w:tcPr>
          <w:p w14:paraId="7F3A7F5F"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023564E3"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Na 4 ściankach głowicy zasilającej zainstalowane następujące gniazda:</w:t>
            </w:r>
          </w:p>
          <w:p w14:paraId="556C183A"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gniazdka elektryczne 230 V – 1</w:t>
            </w:r>
            <w:r>
              <w:rPr>
                <w:rFonts w:ascii="Calibri" w:hAnsi="Calibri" w:cs="Calibri"/>
                <w:color w:val="000000"/>
                <w:sz w:val="20"/>
                <w:szCs w:val="20"/>
              </w:rPr>
              <w:t>2</w:t>
            </w:r>
            <w:r w:rsidRPr="00B751CD">
              <w:rPr>
                <w:rFonts w:ascii="Calibri" w:hAnsi="Calibri" w:cs="Calibri"/>
                <w:color w:val="000000"/>
                <w:sz w:val="20"/>
                <w:szCs w:val="20"/>
              </w:rPr>
              <w:t xml:space="preserve"> szt.</w:t>
            </w:r>
          </w:p>
          <w:p w14:paraId="2EEA5904"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bolce ekwipotencjalne (każdy bolec obok gniazdka elektrycznego) – 1</w:t>
            </w:r>
            <w:r>
              <w:rPr>
                <w:rFonts w:ascii="Calibri" w:hAnsi="Calibri" w:cs="Calibri"/>
                <w:color w:val="000000"/>
                <w:sz w:val="20"/>
                <w:szCs w:val="20"/>
              </w:rPr>
              <w:t>2</w:t>
            </w:r>
            <w:r w:rsidRPr="00B751CD">
              <w:rPr>
                <w:rFonts w:ascii="Calibri" w:hAnsi="Calibri" w:cs="Calibri"/>
                <w:color w:val="000000"/>
                <w:sz w:val="20"/>
                <w:szCs w:val="20"/>
              </w:rPr>
              <w:t xml:space="preserve"> szt.</w:t>
            </w:r>
          </w:p>
          <w:p w14:paraId="6F65C72A"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gniazdko sieci komputerowej – 4 szt.</w:t>
            </w:r>
          </w:p>
          <w:p w14:paraId="2E9698DC"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miejsca przygotowane pod instalację w przyszłości dodatkowych gniazd niskoprądowych – </w:t>
            </w:r>
            <w:r>
              <w:rPr>
                <w:rFonts w:ascii="Calibri" w:hAnsi="Calibri" w:cs="Calibri"/>
                <w:color w:val="000000"/>
                <w:sz w:val="20"/>
                <w:szCs w:val="20"/>
              </w:rPr>
              <w:t>3</w:t>
            </w:r>
            <w:r w:rsidRPr="00B751CD">
              <w:rPr>
                <w:rFonts w:ascii="Calibri" w:hAnsi="Calibri" w:cs="Calibri"/>
                <w:color w:val="000000"/>
                <w:sz w:val="20"/>
                <w:szCs w:val="20"/>
              </w:rPr>
              <w:t xml:space="preserve"> szt.</w:t>
            </w:r>
          </w:p>
          <w:p w14:paraId="6272FA79"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Ze względów higienicznych nie dopuszcza się gniazdek elektrycznych zlicowanych z powierzchnią głowicy</w:t>
            </w:r>
          </w:p>
        </w:tc>
        <w:tc>
          <w:tcPr>
            <w:tcW w:w="1134" w:type="dxa"/>
            <w:tcMar>
              <w:top w:w="55" w:type="dxa"/>
              <w:left w:w="55" w:type="dxa"/>
              <w:bottom w:w="55" w:type="dxa"/>
              <w:right w:w="55" w:type="dxa"/>
            </w:tcMar>
          </w:tcPr>
          <w:p w14:paraId="6FFFE9E4"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60F9CFC" w14:textId="77777777" w:rsidTr="0006338E">
        <w:trPr>
          <w:jc w:val="center"/>
        </w:trPr>
        <w:tc>
          <w:tcPr>
            <w:tcW w:w="900" w:type="dxa"/>
            <w:tcMar>
              <w:top w:w="55" w:type="dxa"/>
              <w:left w:w="55" w:type="dxa"/>
              <w:bottom w:w="55" w:type="dxa"/>
              <w:right w:w="55" w:type="dxa"/>
            </w:tcMar>
          </w:tcPr>
          <w:p w14:paraId="30F5DB1F"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62E3FC7E"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Punkty poboru gazów medycznych posiadające zawór zwrotny, którego wymiana nie wymaga demontażu frontowej pokrywy. Punkty poboru muszą umożliwiać wymianę zaworu końcowego z systemu AGA na system DIN bez konieczności demontażu gniazda.</w:t>
            </w:r>
          </w:p>
        </w:tc>
        <w:tc>
          <w:tcPr>
            <w:tcW w:w="1134" w:type="dxa"/>
            <w:tcMar>
              <w:top w:w="55" w:type="dxa"/>
              <w:left w:w="55" w:type="dxa"/>
              <w:bottom w:w="55" w:type="dxa"/>
              <w:right w:w="55" w:type="dxa"/>
            </w:tcMar>
          </w:tcPr>
          <w:p w14:paraId="5F5A4B82"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F03247D" w14:textId="77777777" w:rsidTr="0006338E">
        <w:trPr>
          <w:jc w:val="center"/>
        </w:trPr>
        <w:tc>
          <w:tcPr>
            <w:tcW w:w="900" w:type="dxa"/>
            <w:tcMar>
              <w:top w:w="55" w:type="dxa"/>
              <w:left w:w="55" w:type="dxa"/>
              <w:bottom w:w="55" w:type="dxa"/>
              <w:right w:w="55" w:type="dxa"/>
            </w:tcMar>
          </w:tcPr>
          <w:p w14:paraId="40063275"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48CA9436"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instalacji gniazd gazowych i elektrycznych na tych samych ściankach głowicy.</w:t>
            </w:r>
          </w:p>
        </w:tc>
        <w:tc>
          <w:tcPr>
            <w:tcW w:w="1134" w:type="dxa"/>
            <w:tcMar>
              <w:top w:w="55" w:type="dxa"/>
              <w:left w:w="55" w:type="dxa"/>
              <w:bottom w:w="55" w:type="dxa"/>
              <w:right w:w="55" w:type="dxa"/>
            </w:tcMar>
          </w:tcPr>
          <w:p w14:paraId="1EA4B010"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5EDD0D0E" w14:textId="77777777" w:rsidTr="0006338E">
        <w:trPr>
          <w:jc w:val="center"/>
        </w:trPr>
        <w:tc>
          <w:tcPr>
            <w:tcW w:w="900" w:type="dxa"/>
            <w:tcMar>
              <w:top w:w="55" w:type="dxa"/>
              <w:left w:w="55" w:type="dxa"/>
              <w:bottom w:w="55" w:type="dxa"/>
              <w:right w:w="55" w:type="dxa"/>
            </w:tcMar>
          </w:tcPr>
          <w:p w14:paraId="269B9E9C"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3B20A049"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instalacji punktów poboru gazów medycznych powyżej gniazd elektrycznych na tych samych ściankach głowicy.</w:t>
            </w:r>
          </w:p>
        </w:tc>
        <w:tc>
          <w:tcPr>
            <w:tcW w:w="1134" w:type="dxa"/>
            <w:tcMar>
              <w:top w:w="55" w:type="dxa"/>
              <w:left w:w="55" w:type="dxa"/>
              <w:bottom w:w="55" w:type="dxa"/>
              <w:right w:w="55" w:type="dxa"/>
            </w:tcMar>
          </w:tcPr>
          <w:p w14:paraId="6DB1F3A6"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51D684FB" w14:textId="77777777" w:rsidTr="0006338E">
        <w:trPr>
          <w:jc w:val="center"/>
        </w:trPr>
        <w:tc>
          <w:tcPr>
            <w:tcW w:w="900" w:type="dxa"/>
            <w:tcMar>
              <w:top w:w="55" w:type="dxa"/>
              <w:left w:w="55" w:type="dxa"/>
              <w:bottom w:w="55" w:type="dxa"/>
              <w:right w:w="55" w:type="dxa"/>
            </w:tcMar>
          </w:tcPr>
          <w:p w14:paraId="614AC5B3"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0C8F4849"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Gniazda elektryczne na płaszczyźnie ścianek głowicy obrócone pod kątem 45 stopni w stosunku do osi wzdłużnej głowicy.</w:t>
            </w:r>
          </w:p>
        </w:tc>
        <w:tc>
          <w:tcPr>
            <w:tcW w:w="1134" w:type="dxa"/>
            <w:tcMar>
              <w:top w:w="55" w:type="dxa"/>
              <w:left w:w="55" w:type="dxa"/>
              <w:bottom w:w="55" w:type="dxa"/>
              <w:right w:w="55" w:type="dxa"/>
            </w:tcMar>
          </w:tcPr>
          <w:p w14:paraId="6FD4CD57"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2924589" w14:textId="77777777" w:rsidTr="0006338E">
        <w:trPr>
          <w:trHeight w:val="1667"/>
          <w:jc w:val="center"/>
        </w:trPr>
        <w:tc>
          <w:tcPr>
            <w:tcW w:w="900" w:type="dxa"/>
            <w:tcMar>
              <w:top w:w="55" w:type="dxa"/>
              <w:left w:w="55" w:type="dxa"/>
              <w:bottom w:w="55" w:type="dxa"/>
              <w:right w:w="55" w:type="dxa"/>
            </w:tcMar>
          </w:tcPr>
          <w:p w14:paraId="2DB86D1F"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173F133C"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Wyposażenie zamocowane na głowicy:</w:t>
            </w:r>
          </w:p>
          <w:p w14:paraId="69D19785"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 półka 530x480mm (+/- 5 %) – </w:t>
            </w:r>
            <w:r>
              <w:rPr>
                <w:rFonts w:ascii="Calibri" w:hAnsi="Calibri" w:cs="Calibri"/>
                <w:color w:val="000000"/>
                <w:sz w:val="20"/>
                <w:szCs w:val="20"/>
              </w:rPr>
              <w:t>2</w:t>
            </w:r>
            <w:r w:rsidRPr="00B751CD">
              <w:rPr>
                <w:rFonts w:ascii="Calibri" w:hAnsi="Calibri" w:cs="Calibri"/>
                <w:color w:val="000000"/>
                <w:sz w:val="20"/>
                <w:szCs w:val="20"/>
              </w:rPr>
              <w:t xml:space="preserve"> szt.</w:t>
            </w:r>
          </w:p>
          <w:p w14:paraId="28AEC866"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 szuflada pod półką </w:t>
            </w:r>
            <w:r>
              <w:rPr>
                <w:rFonts w:ascii="Calibri" w:hAnsi="Calibri" w:cs="Calibri"/>
                <w:color w:val="000000"/>
                <w:sz w:val="20"/>
                <w:szCs w:val="20"/>
              </w:rPr>
              <w:t>ze schowkiem na kable</w:t>
            </w:r>
            <w:r w:rsidRPr="00B751CD">
              <w:rPr>
                <w:rFonts w:ascii="Calibri" w:hAnsi="Calibri" w:cs="Calibri"/>
                <w:color w:val="000000"/>
                <w:sz w:val="20"/>
                <w:szCs w:val="20"/>
              </w:rPr>
              <w:t xml:space="preserve">– </w:t>
            </w:r>
            <w:r>
              <w:rPr>
                <w:rFonts w:ascii="Calibri" w:hAnsi="Calibri" w:cs="Calibri"/>
                <w:color w:val="000000"/>
                <w:sz w:val="20"/>
                <w:szCs w:val="20"/>
              </w:rPr>
              <w:t>2</w:t>
            </w:r>
            <w:r w:rsidRPr="00B751CD">
              <w:rPr>
                <w:rFonts w:ascii="Calibri" w:hAnsi="Calibri" w:cs="Calibri"/>
                <w:color w:val="000000"/>
                <w:sz w:val="20"/>
                <w:szCs w:val="20"/>
              </w:rPr>
              <w:t xml:space="preserve"> szt.</w:t>
            </w:r>
          </w:p>
          <w:p w14:paraId="544AA6ED"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wysięgnik na drążek infuzyjny z   zamykanym schowkiem na kable – </w:t>
            </w:r>
            <w:r>
              <w:rPr>
                <w:rFonts w:ascii="Calibri" w:hAnsi="Calibri" w:cs="Calibri"/>
                <w:color w:val="000000"/>
                <w:sz w:val="20"/>
                <w:szCs w:val="20"/>
              </w:rPr>
              <w:t>2</w:t>
            </w:r>
            <w:r w:rsidRPr="00B751CD">
              <w:rPr>
                <w:rFonts w:ascii="Calibri" w:hAnsi="Calibri" w:cs="Calibri"/>
                <w:color w:val="000000"/>
                <w:sz w:val="20"/>
                <w:szCs w:val="20"/>
              </w:rPr>
              <w:t xml:space="preserve"> szt</w:t>
            </w:r>
            <w:r>
              <w:rPr>
                <w:rFonts w:ascii="Calibri" w:hAnsi="Calibri" w:cs="Calibri"/>
                <w:color w:val="000000"/>
                <w:sz w:val="20"/>
                <w:szCs w:val="20"/>
              </w:rPr>
              <w:t>.</w:t>
            </w:r>
          </w:p>
          <w:p w14:paraId="4EF2C2F0" w14:textId="77777777" w:rsidR="006C799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drążek infuzyjny–</w:t>
            </w:r>
            <w:r>
              <w:rPr>
                <w:rFonts w:ascii="Calibri" w:hAnsi="Calibri" w:cs="Calibri"/>
                <w:color w:val="000000"/>
                <w:sz w:val="20"/>
                <w:szCs w:val="20"/>
              </w:rPr>
              <w:t>2</w:t>
            </w:r>
            <w:r w:rsidRPr="00B751CD">
              <w:rPr>
                <w:rFonts w:ascii="Calibri" w:hAnsi="Calibri" w:cs="Calibri"/>
                <w:color w:val="000000"/>
                <w:sz w:val="20"/>
                <w:szCs w:val="20"/>
              </w:rPr>
              <w:t xml:space="preserve"> szt.</w:t>
            </w:r>
          </w:p>
          <w:p w14:paraId="522D6028" w14:textId="77777777" w:rsidR="006C799D" w:rsidRPr="00B751CD" w:rsidRDefault="006C799D" w:rsidP="004E2ADA">
            <w:pPr>
              <w:pStyle w:val="Standard"/>
              <w:rPr>
                <w:rFonts w:ascii="Calibri" w:hAnsi="Calibri" w:cs="Calibri"/>
                <w:color w:val="000000"/>
                <w:sz w:val="20"/>
                <w:szCs w:val="20"/>
              </w:rPr>
            </w:pPr>
            <w:r>
              <w:rPr>
                <w:rFonts w:ascii="Calibri" w:hAnsi="Calibri" w:cs="Calibri"/>
                <w:color w:val="000000"/>
                <w:sz w:val="20"/>
                <w:szCs w:val="20"/>
              </w:rPr>
              <w:t>- wysięgnik na monitor wraz z płytką do mocowania posiadanych przez Zamawiającego monitorów – 1 szt.</w:t>
            </w:r>
          </w:p>
        </w:tc>
        <w:tc>
          <w:tcPr>
            <w:tcW w:w="1134" w:type="dxa"/>
            <w:tcMar>
              <w:top w:w="55" w:type="dxa"/>
              <w:left w:w="55" w:type="dxa"/>
              <w:bottom w:w="55" w:type="dxa"/>
              <w:right w:w="55" w:type="dxa"/>
            </w:tcMar>
          </w:tcPr>
          <w:p w14:paraId="31CEB8BF"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8D7D3D5" w14:textId="77777777" w:rsidTr="0006338E">
        <w:trPr>
          <w:trHeight w:val="1404"/>
          <w:jc w:val="center"/>
        </w:trPr>
        <w:tc>
          <w:tcPr>
            <w:tcW w:w="900" w:type="dxa"/>
            <w:tcMar>
              <w:top w:w="55" w:type="dxa"/>
              <w:left w:w="55" w:type="dxa"/>
              <w:bottom w:w="55" w:type="dxa"/>
              <w:right w:w="55" w:type="dxa"/>
            </w:tcMar>
          </w:tcPr>
          <w:p w14:paraId="208283EB"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4A0B9E78"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Półka wyposażona w szyny boczne, o wymiarach powierzchni roboczej:</w:t>
            </w:r>
          </w:p>
          <w:p w14:paraId="3ACB421A"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 szerokość: 550 mm  ± 10%</w:t>
            </w:r>
          </w:p>
          <w:p w14:paraId="22B3B77D"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 - głębokość: 450 mm ± 10%</w:t>
            </w:r>
          </w:p>
          <w:p w14:paraId="6392FA4B"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Wysokość półki max 30mm.</w:t>
            </w:r>
          </w:p>
          <w:p w14:paraId="1898FED1"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Końcówki szyn wyposażone w ochraniacze.</w:t>
            </w:r>
          </w:p>
          <w:p w14:paraId="40745D29"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Udźwig półki min</w:t>
            </w:r>
            <w:r>
              <w:rPr>
                <w:rFonts w:ascii="Calibri" w:hAnsi="Calibri" w:cs="Calibri"/>
                <w:color w:val="000000"/>
                <w:sz w:val="20"/>
                <w:szCs w:val="20"/>
              </w:rPr>
              <w:t>.</w:t>
            </w:r>
            <w:r w:rsidRPr="00B751CD">
              <w:rPr>
                <w:rFonts w:ascii="Calibri" w:hAnsi="Calibri" w:cs="Calibri"/>
                <w:color w:val="000000"/>
                <w:sz w:val="20"/>
                <w:szCs w:val="20"/>
              </w:rPr>
              <w:t xml:space="preserve"> 70 kg</w:t>
            </w:r>
          </w:p>
        </w:tc>
        <w:tc>
          <w:tcPr>
            <w:tcW w:w="1134" w:type="dxa"/>
            <w:tcMar>
              <w:top w:w="55" w:type="dxa"/>
              <w:left w:w="55" w:type="dxa"/>
              <w:bottom w:w="55" w:type="dxa"/>
              <w:right w:w="55" w:type="dxa"/>
            </w:tcMar>
          </w:tcPr>
          <w:p w14:paraId="4B26C170"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272AF9FD" w14:textId="77777777" w:rsidTr="0006338E">
        <w:trPr>
          <w:jc w:val="center"/>
        </w:trPr>
        <w:tc>
          <w:tcPr>
            <w:tcW w:w="900" w:type="dxa"/>
            <w:tcMar>
              <w:top w:w="55" w:type="dxa"/>
              <w:left w:w="55" w:type="dxa"/>
              <w:bottom w:w="55" w:type="dxa"/>
              <w:right w:w="55" w:type="dxa"/>
            </w:tcMar>
          </w:tcPr>
          <w:p w14:paraId="7AE66CAA"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74E3B13D"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 xml:space="preserve">Normatywne wymiary wszystkich szyn montażowych na kolumnie szerokość od 25 do </w:t>
            </w:r>
            <w:smartTag w:uri="urn:schemas-microsoft-com:office:smarttags" w:element="metricconverter">
              <w:smartTagPr>
                <w:attr w:name="ProductID" w:val="35 mm"/>
              </w:smartTagPr>
              <w:r w:rsidRPr="00B751CD">
                <w:rPr>
                  <w:rFonts w:ascii="Calibri" w:hAnsi="Calibri" w:cs="Calibri"/>
                  <w:color w:val="000000"/>
                  <w:sz w:val="20"/>
                  <w:szCs w:val="20"/>
                </w:rPr>
                <w:t>35 mm</w:t>
              </w:r>
            </w:smartTag>
            <w:r w:rsidRPr="00B751CD">
              <w:rPr>
                <w:rFonts w:ascii="Calibri" w:hAnsi="Calibri" w:cs="Calibri"/>
                <w:color w:val="000000"/>
                <w:sz w:val="20"/>
                <w:szCs w:val="20"/>
              </w:rPr>
              <w:t xml:space="preserve"> oraz o grubość </w:t>
            </w:r>
            <w:smartTag w:uri="urn:schemas-microsoft-com:office:smarttags" w:element="metricconverter">
              <w:smartTagPr>
                <w:attr w:name="ProductID" w:val="10 mm"/>
              </w:smartTagPr>
              <w:r w:rsidRPr="00B751CD">
                <w:rPr>
                  <w:rFonts w:ascii="Calibri" w:hAnsi="Calibri" w:cs="Calibri"/>
                  <w:color w:val="000000"/>
                  <w:sz w:val="20"/>
                  <w:szCs w:val="20"/>
                </w:rPr>
                <w:t>10 mm</w:t>
              </w:r>
            </w:smartTag>
            <w:r w:rsidRPr="00B751CD">
              <w:rPr>
                <w:rFonts w:ascii="Calibri" w:hAnsi="Calibri" w:cs="Calibri"/>
                <w:color w:val="000000"/>
                <w:sz w:val="20"/>
                <w:szCs w:val="20"/>
              </w:rPr>
              <w:t xml:space="preserve"> </w:t>
            </w:r>
          </w:p>
        </w:tc>
        <w:tc>
          <w:tcPr>
            <w:tcW w:w="1134" w:type="dxa"/>
            <w:tcMar>
              <w:top w:w="55" w:type="dxa"/>
              <w:left w:w="55" w:type="dxa"/>
              <w:bottom w:w="55" w:type="dxa"/>
              <w:right w:w="55" w:type="dxa"/>
            </w:tcMar>
          </w:tcPr>
          <w:p w14:paraId="5E13582F"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673B3AE8" w14:textId="77777777" w:rsidTr="0006338E">
        <w:trPr>
          <w:cantSplit/>
          <w:jc w:val="center"/>
        </w:trPr>
        <w:tc>
          <w:tcPr>
            <w:tcW w:w="900" w:type="dxa"/>
            <w:tcMar>
              <w:top w:w="55" w:type="dxa"/>
              <w:left w:w="55" w:type="dxa"/>
              <w:bottom w:w="55" w:type="dxa"/>
              <w:right w:w="55" w:type="dxa"/>
            </w:tcMar>
          </w:tcPr>
          <w:p w14:paraId="36C51C81"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42E3402E"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Półka łatwa do utrzymania w czystości: powierzchnia półki górna oraz dolna gładka bez widocznych śrub, nitów mocujących, otworów oraz rantów.</w:t>
            </w:r>
          </w:p>
        </w:tc>
        <w:tc>
          <w:tcPr>
            <w:tcW w:w="1134" w:type="dxa"/>
            <w:tcMar>
              <w:top w:w="55" w:type="dxa"/>
              <w:left w:w="55" w:type="dxa"/>
              <w:bottom w:w="55" w:type="dxa"/>
              <w:right w:w="55" w:type="dxa"/>
            </w:tcMar>
          </w:tcPr>
          <w:p w14:paraId="2321EAD9"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4A8B6D25" w14:textId="77777777" w:rsidTr="0006338E">
        <w:trPr>
          <w:cantSplit/>
          <w:jc w:val="center"/>
        </w:trPr>
        <w:tc>
          <w:tcPr>
            <w:tcW w:w="900" w:type="dxa"/>
            <w:tcMar>
              <w:top w:w="55" w:type="dxa"/>
              <w:left w:w="55" w:type="dxa"/>
              <w:bottom w:w="55" w:type="dxa"/>
              <w:right w:w="55" w:type="dxa"/>
            </w:tcMar>
          </w:tcPr>
          <w:p w14:paraId="664FB956"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1B85F70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Powierzchnia półki od strony głowicy wyprofilowana ku górze. Profil uniemożliwiający swobodne przelewnie się cieczy na powierzchnie głowicy z gniazdami podczas przypadkowego rozlania płynu na półkę.</w:t>
            </w:r>
          </w:p>
        </w:tc>
        <w:tc>
          <w:tcPr>
            <w:tcW w:w="1134" w:type="dxa"/>
            <w:tcMar>
              <w:top w:w="55" w:type="dxa"/>
              <w:left w:w="55" w:type="dxa"/>
              <w:bottom w:w="55" w:type="dxa"/>
              <w:right w:w="55" w:type="dxa"/>
            </w:tcMar>
          </w:tcPr>
          <w:p w14:paraId="7D6298C3"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702796C4" w14:textId="77777777" w:rsidTr="0006338E">
        <w:trPr>
          <w:cantSplit/>
          <w:jc w:val="center"/>
        </w:trPr>
        <w:tc>
          <w:tcPr>
            <w:tcW w:w="900" w:type="dxa"/>
            <w:tcMar>
              <w:top w:w="55" w:type="dxa"/>
              <w:left w:w="55" w:type="dxa"/>
              <w:bottom w:w="55" w:type="dxa"/>
              <w:right w:w="55" w:type="dxa"/>
            </w:tcMar>
          </w:tcPr>
          <w:p w14:paraId="61E70B77"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77AFCB10"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bezstopniowej regulacji wysokości zawieszenia półki na kolumnie przez użytkownika, bez konieczności demontażu uszczelek, zaślepek itp.</w:t>
            </w:r>
          </w:p>
        </w:tc>
        <w:tc>
          <w:tcPr>
            <w:tcW w:w="1134" w:type="dxa"/>
            <w:tcMar>
              <w:top w:w="55" w:type="dxa"/>
              <w:left w:w="55" w:type="dxa"/>
              <w:bottom w:w="55" w:type="dxa"/>
              <w:right w:w="55" w:type="dxa"/>
            </w:tcMar>
          </w:tcPr>
          <w:p w14:paraId="2E0E282A"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77C2FB4B" w14:textId="77777777" w:rsidTr="0006338E">
        <w:trPr>
          <w:jc w:val="center"/>
        </w:trPr>
        <w:tc>
          <w:tcPr>
            <w:tcW w:w="900" w:type="dxa"/>
            <w:tcMar>
              <w:top w:w="55" w:type="dxa"/>
              <w:left w:w="55" w:type="dxa"/>
              <w:bottom w:w="55" w:type="dxa"/>
              <w:right w:w="55" w:type="dxa"/>
            </w:tcMar>
          </w:tcPr>
          <w:p w14:paraId="39CFD04B"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7476A715"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poziomego (w płaszczyźnie prostopadłej do osi długiej głowicy) przesunięcia półki w zakresie min. 10 cm</w:t>
            </w:r>
          </w:p>
        </w:tc>
        <w:tc>
          <w:tcPr>
            <w:tcW w:w="1134" w:type="dxa"/>
            <w:tcMar>
              <w:top w:w="55" w:type="dxa"/>
              <w:left w:w="55" w:type="dxa"/>
              <w:bottom w:w="55" w:type="dxa"/>
              <w:right w:w="55" w:type="dxa"/>
            </w:tcMar>
          </w:tcPr>
          <w:p w14:paraId="06F4C8AB"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3367BBEA" w14:textId="77777777" w:rsidTr="0006338E">
        <w:trPr>
          <w:jc w:val="center"/>
        </w:trPr>
        <w:tc>
          <w:tcPr>
            <w:tcW w:w="900" w:type="dxa"/>
            <w:tcMar>
              <w:top w:w="55" w:type="dxa"/>
              <w:left w:w="55" w:type="dxa"/>
              <w:bottom w:w="55" w:type="dxa"/>
              <w:right w:w="55" w:type="dxa"/>
            </w:tcMar>
          </w:tcPr>
          <w:p w14:paraId="0E2F6EC6"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vAlign w:val="center"/>
          </w:tcPr>
          <w:p w14:paraId="4CB96597"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Możliwość łatwego (bez użycia narzędzi) wyjmowania szuflady do mycia i dezynfekcji</w:t>
            </w:r>
          </w:p>
        </w:tc>
        <w:tc>
          <w:tcPr>
            <w:tcW w:w="1134" w:type="dxa"/>
            <w:tcMar>
              <w:top w:w="55" w:type="dxa"/>
              <w:left w:w="55" w:type="dxa"/>
              <w:bottom w:w="55" w:type="dxa"/>
              <w:right w:w="55" w:type="dxa"/>
            </w:tcMar>
          </w:tcPr>
          <w:p w14:paraId="7F7B2C84"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5B2750F7" w14:textId="77777777" w:rsidTr="0006338E">
        <w:trPr>
          <w:jc w:val="center"/>
        </w:trPr>
        <w:tc>
          <w:tcPr>
            <w:tcW w:w="900" w:type="dxa"/>
            <w:tcMar>
              <w:top w:w="55" w:type="dxa"/>
              <w:left w:w="55" w:type="dxa"/>
              <w:bottom w:w="55" w:type="dxa"/>
              <w:right w:w="55" w:type="dxa"/>
            </w:tcMar>
          </w:tcPr>
          <w:p w14:paraId="2DA0D281"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vAlign w:val="center"/>
          </w:tcPr>
          <w:p w14:paraId="0DB8782E"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Front i boczne ścianki szuflady łatwe do utrzymania czystości: gładkie, bez widocznych śrub lub nitów mocujących, bez wystających uchwytów</w:t>
            </w:r>
          </w:p>
        </w:tc>
        <w:tc>
          <w:tcPr>
            <w:tcW w:w="1134" w:type="dxa"/>
            <w:tcMar>
              <w:top w:w="55" w:type="dxa"/>
              <w:left w:w="55" w:type="dxa"/>
              <w:bottom w:w="55" w:type="dxa"/>
              <w:right w:w="55" w:type="dxa"/>
            </w:tcMar>
          </w:tcPr>
          <w:p w14:paraId="78E743F7"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33747126" w14:textId="77777777" w:rsidTr="0006338E">
        <w:trPr>
          <w:jc w:val="center"/>
        </w:trPr>
        <w:tc>
          <w:tcPr>
            <w:tcW w:w="900" w:type="dxa"/>
            <w:tcMar>
              <w:top w:w="55" w:type="dxa"/>
              <w:left w:w="55" w:type="dxa"/>
              <w:bottom w:w="55" w:type="dxa"/>
              <w:right w:w="55" w:type="dxa"/>
            </w:tcMar>
          </w:tcPr>
          <w:p w14:paraId="0E5A05DA"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2E9F21D0"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Wysięgnik do mocowania drążk</w:t>
            </w:r>
            <w:r>
              <w:rPr>
                <w:rFonts w:ascii="Calibri" w:hAnsi="Calibri" w:cs="Calibri"/>
                <w:color w:val="000000"/>
                <w:sz w:val="20"/>
                <w:szCs w:val="20"/>
              </w:rPr>
              <w:t>a</w:t>
            </w:r>
            <w:r w:rsidRPr="00B751CD">
              <w:rPr>
                <w:rFonts w:ascii="Calibri" w:hAnsi="Calibri" w:cs="Calibri"/>
                <w:color w:val="000000"/>
                <w:sz w:val="20"/>
                <w:szCs w:val="20"/>
              </w:rPr>
              <w:t xml:space="preserve"> </w:t>
            </w:r>
            <w:proofErr w:type="spellStart"/>
            <w:r>
              <w:rPr>
                <w:rFonts w:ascii="Calibri" w:hAnsi="Calibri" w:cs="Calibri"/>
                <w:color w:val="000000"/>
                <w:sz w:val="20"/>
                <w:szCs w:val="20"/>
              </w:rPr>
              <w:t>i</w:t>
            </w:r>
            <w:r w:rsidRPr="00B751CD">
              <w:rPr>
                <w:rFonts w:ascii="Calibri" w:hAnsi="Calibri" w:cs="Calibri"/>
                <w:color w:val="000000"/>
                <w:sz w:val="20"/>
                <w:szCs w:val="20"/>
              </w:rPr>
              <w:t>infuzyjn</w:t>
            </w:r>
            <w:r>
              <w:rPr>
                <w:rFonts w:ascii="Calibri" w:hAnsi="Calibri" w:cs="Calibri"/>
                <w:color w:val="000000"/>
                <w:sz w:val="20"/>
                <w:szCs w:val="20"/>
              </w:rPr>
              <w:t>ego</w:t>
            </w:r>
            <w:proofErr w:type="spellEnd"/>
            <w:r>
              <w:rPr>
                <w:rFonts w:ascii="Calibri" w:hAnsi="Calibri" w:cs="Calibri"/>
                <w:color w:val="000000"/>
                <w:sz w:val="20"/>
                <w:szCs w:val="20"/>
              </w:rPr>
              <w:t xml:space="preserve"> </w:t>
            </w:r>
            <w:r w:rsidRPr="00E74231">
              <w:rPr>
                <w:rFonts w:ascii="Calibri" w:hAnsi="Calibri" w:cs="Calibri"/>
                <w:color w:val="000000"/>
                <w:sz w:val="20"/>
                <w:szCs w:val="20"/>
              </w:rPr>
              <w:t xml:space="preserve">wysięgnik na monitor </w:t>
            </w:r>
            <w:r>
              <w:rPr>
                <w:rFonts w:ascii="Calibri" w:hAnsi="Calibri" w:cs="Calibri"/>
                <w:color w:val="000000"/>
                <w:sz w:val="20"/>
                <w:szCs w:val="20"/>
              </w:rPr>
              <w:t xml:space="preserve">i </w:t>
            </w:r>
            <w:r w:rsidRPr="00B751CD">
              <w:rPr>
                <w:rFonts w:ascii="Calibri" w:hAnsi="Calibri" w:cs="Calibri"/>
                <w:color w:val="000000"/>
                <w:sz w:val="20"/>
                <w:szCs w:val="20"/>
              </w:rPr>
              <w:t xml:space="preserve"> na kolumnie</w:t>
            </w:r>
            <w:r>
              <w:rPr>
                <w:rFonts w:ascii="Calibri" w:hAnsi="Calibri" w:cs="Calibri"/>
                <w:color w:val="000000"/>
                <w:sz w:val="20"/>
                <w:szCs w:val="20"/>
              </w:rPr>
              <w:t>,</w:t>
            </w:r>
            <w:r w:rsidRPr="00B751CD">
              <w:rPr>
                <w:rFonts w:ascii="Calibri" w:hAnsi="Calibri" w:cs="Calibri"/>
                <w:color w:val="000000"/>
                <w:sz w:val="20"/>
                <w:szCs w:val="20"/>
              </w:rPr>
              <w:t xml:space="preserve"> </w:t>
            </w:r>
            <w:r>
              <w:rPr>
                <w:rFonts w:ascii="Calibri" w:hAnsi="Calibri" w:cs="Calibri"/>
                <w:color w:val="000000"/>
                <w:sz w:val="20"/>
                <w:szCs w:val="20"/>
              </w:rPr>
              <w:t>dwu</w:t>
            </w:r>
            <w:r w:rsidRPr="00B751CD">
              <w:rPr>
                <w:rFonts w:ascii="Calibri" w:hAnsi="Calibri" w:cs="Calibri"/>
                <w:color w:val="000000"/>
                <w:sz w:val="20"/>
                <w:szCs w:val="20"/>
              </w:rPr>
              <w:t>ramienn</w:t>
            </w:r>
            <w:r>
              <w:rPr>
                <w:rFonts w:ascii="Calibri" w:hAnsi="Calibri" w:cs="Calibri"/>
                <w:color w:val="000000"/>
                <w:sz w:val="20"/>
                <w:szCs w:val="20"/>
              </w:rPr>
              <w:t>y</w:t>
            </w:r>
            <w:r w:rsidRPr="00B751CD">
              <w:rPr>
                <w:rFonts w:ascii="Calibri" w:hAnsi="Calibri" w:cs="Calibri"/>
                <w:color w:val="000000"/>
                <w:sz w:val="20"/>
                <w:szCs w:val="20"/>
              </w:rPr>
              <w:t xml:space="preserve">, o zasięgu min. </w:t>
            </w:r>
            <w:r>
              <w:rPr>
                <w:rFonts w:ascii="Calibri" w:hAnsi="Calibri" w:cs="Calibri"/>
                <w:color w:val="000000"/>
                <w:sz w:val="20"/>
                <w:szCs w:val="20"/>
              </w:rPr>
              <w:t>6</w:t>
            </w:r>
            <w:r w:rsidRPr="00B751CD">
              <w:rPr>
                <w:rFonts w:ascii="Calibri" w:hAnsi="Calibri" w:cs="Calibri"/>
                <w:color w:val="000000"/>
                <w:sz w:val="20"/>
                <w:szCs w:val="20"/>
              </w:rPr>
              <w:t xml:space="preserve">00 mm i udźwigu min. 25 kg </w:t>
            </w:r>
          </w:p>
        </w:tc>
        <w:tc>
          <w:tcPr>
            <w:tcW w:w="1134" w:type="dxa"/>
            <w:tcMar>
              <w:top w:w="55" w:type="dxa"/>
              <w:left w:w="55" w:type="dxa"/>
              <w:bottom w:w="55" w:type="dxa"/>
              <w:right w:w="55" w:type="dxa"/>
            </w:tcMar>
          </w:tcPr>
          <w:p w14:paraId="29E0E315" w14:textId="77777777" w:rsidR="006C799D" w:rsidRPr="00B751CD" w:rsidRDefault="006C799D" w:rsidP="004E2ADA">
            <w:pPr>
              <w:rPr>
                <w:rFonts w:ascii="Calibri" w:hAnsi="Calibri" w:cs="Calibri"/>
              </w:rPr>
            </w:pPr>
            <w:r w:rsidRPr="00B751CD">
              <w:rPr>
                <w:rFonts w:ascii="Calibri" w:hAnsi="Calibri" w:cs="Calibri"/>
              </w:rPr>
              <w:t>Tak</w:t>
            </w:r>
          </w:p>
        </w:tc>
      </w:tr>
      <w:tr w:rsidR="006C799D" w:rsidRPr="00B751CD" w14:paraId="72779377" w14:textId="77777777" w:rsidTr="0006338E">
        <w:trPr>
          <w:cantSplit/>
          <w:jc w:val="center"/>
        </w:trPr>
        <w:tc>
          <w:tcPr>
            <w:tcW w:w="900" w:type="dxa"/>
            <w:tcMar>
              <w:top w:w="55" w:type="dxa"/>
              <w:left w:w="55" w:type="dxa"/>
              <w:bottom w:w="55" w:type="dxa"/>
              <w:right w:w="55" w:type="dxa"/>
            </w:tcMar>
          </w:tcPr>
          <w:p w14:paraId="15259473" w14:textId="77777777" w:rsidR="006C799D" w:rsidRPr="00B751CD" w:rsidRDefault="006C799D" w:rsidP="006C799D">
            <w:pPr>
              <w:pStyle w:val="Lista-kontynuacja2"/>
              <w:widowControl w:val="0"/>
              <w:numPr>
                <w:ilvl w:val="0"/>
                <w:numId w:val="29"/>
              </w:numPr>
              <w:suppressAutoHyphens/>
              <w:autoSpaceDN w:val="0"/>
              <w:snapToGrid w:val="0"/>
              <w:spacing w:after="0" w:line="240" w:lineRule="auto"/>
              <w:ind w:left="0"/>
              <w:contextualSpacing w:val="0"/>
              <w:textAlignment w:val="baseline"/>
              <w:rPr>
                <w:rFonts w:ascii="Calibri" w:hAnsi="Calibri" w:cs="Calibri"/>
                <w:sz w:val="24"/>
                <w:szCs w:val="24"/>
              </w:rPr>
            </w:pPr>
          </w:p>
        </w:tc>
        <w:tc>
          <w:tcPr>
            <w:tcW w:w="7180" w:type="dxa"/>
            <w:tcMar>
              <w:top w:w="55" w:type="dxa"/>
              <w:left w:w="55" w:type="dxa"/>
              <w:bottom w:w="55" w:type="dxa"/>
              <w:right w:w="55" w:type="dxa"/>
            </w:tcMar>
          </w:tcPr>
          <w:p w14:paraId="5DBCCADB" w14:textId="77777777" w:rsidR="006C799D" w:rsidRPr="00B751CD" w:rsidRDefault="006C799D" w:rsidP="004E2ADA">
            <w:pPr>
              <w:pStyle w:val="Standard"/>
              <w:rPr>
                <w:rFonts w:ascii="Calibri" w:hAnsi="Calibri" w:cs="Calibri"/>
                <w:color w:val="000000"/>
                <w:sz w:val="20"/>
                <w:szCs w:val="20"/>
              </w:rPr>
            </w:pPr>
            <w:r w:rsidRPr="00B751CD">
              <w:rPr>
                <w:rFonts w:ascii="Calibri" w:hAnsi="Calibri" w:cs="Calibri"/>
                <w:color w:val="000000"/>
                <w:sz w:val="20"/>
                <w:szCs w:val="20"/>
              </w:rPr>
              <w:t>Drąż</w:t>
            </w:r>
            <w:r>
              <w:rPr>
                <w:rFonts w:ascii="Calibri" w:hAnsi="Calibri" w:cs="Calibri"/>
                <w:color w:val="000000"/>
                <w:sz w:val="20"/>
                <w:szCs w:val="20"/>
              </w:rPr>
              <w:t>e</w:t>
            </w:r>
            <w:r w:rsidRPr="00B751CD">
              <w:rPr>
                <w:rFonts w:ascii="Calibri" w:hAnsi="Calibri" w:cs="Calibri"/>
                <w:color w:val="000000"/>
                <w:sz w:val="20"/>
                <w:szCs w:val="20"/>
              </w:rPr>
              <w:t>k infuzyjn</w:t>
            </w:r>
            <w:r>
              <w:rPr>
                <w:rFonts w:ascii="Calibri" w:hAnsi="Calibri" w:cs="Calibri"/>
                <w:color w:val="000000"/>
                <w:sz w:val="20"/>
                <w:szCs w:val="20"/>
              </w:rPr>
              <w:t>y</w:t>
            </w:r>
            <w:r w:rsidRPr="00B751CD">
              <w:rPr>
                <w:rFonts w:ascii="Calibri" w:hAnsi="Calibri" w:cs="Calibri"/>
                <w:color w:val="000000"/>
                <w:sz w:val="20"/>
                <w:szCs w:val="20"/>
              </w:rPr>
              <w:t xml:space="preserve"> o długości około </w:t>
            </w:r>
            <w:smartTag w:uri="urn:schemas-microsoft-com:office:smarttags" w:element="metricconverter">
              <w:smartTagPr>
                <w:attr w:name="ProductID" w:val="100 cm"/>
              </w:smartTagPr>
              <w:r w:rsidRPr="00B751CD">
                <w:rPr>
                  <w:rFonts w:ascii="Calibri" w:hAnsi="Calibri" w:cs="Calibri"/>
                  <w:color w:val="000000"/>
                  <w:sz w:val="20"/>
                  <w:szCs w:val="20"/>
                </w:rPr>
                <w:t>100 cm</w:t>
              </w:r>
            </w:smartTag>
            <w:r w:rsidRPr="00B751CD">
              <w:rPr>
                <w:rFonts w:ascii="Calibri" w:hAnsi="Calibri" w:cs="Calibri"/>
                <w:color w:val="000000"/>
                <w:sz w:val="20"/>
                <w:szCs w:val="20"/>
              </w:rPr>
              <w:t xml:space="preserve"> z wysuwanym wieszakiem do kroplówek (4 metalowe zaczepy rozmieszczone w jednej linii).  Drążek wyposażony w specjalny pierścień mający na celu zabezpieczenie zawieszonych pomp infuzyjnych przed zsunięciem.</w:t>
            </w:r>
          </w:p>
        </w:tc>
        <w:tc>
          <w:tcPr>
            <w:tcW w:w="1134" w:type="dxa"/>
            <w:tcMar>
              <w:top w:w="55" w:type="dxa"/>
              <w:left w:w="55" w:type="dxa"/>
              <w:bottom w:w="55" w:type="dxa"/>
              <w:right w:w="55" w:type="dxa"/>
            </w:tcMar>
          </w:tcPr>
          <w:p w14:paraId="2EBF0D8D" w14:textId="77777777" w:rsidR="006C799D" w:rsidRPr="00B751CD" w:rsidRDefault="006C799D" w:rsidP="004E2ADA">
            <w:pPr>
              <w:rPr>
                <w:rFonts w:ascii="Calibri" w:hAnsi="Calibri" w:cs="Calibri"/>
              </w:rPr>
            </w:pPr>
            <w:r w:rsidRPr="00B751CD">
              <w:rPr>
                <w:rFonts w:ascii="Calibri" w:hAnsi="Calibri" w:cs="Calibri"/>
              </w:rPr>
              <w:t>Tak</w:t>
            </w:r>
          </w:p>
        </w:tc>
      </w:tr>
    </w:tbl>
    <w:p w14:paraId="0355308D" w14:textId="6CF34897" w:rsidR="00B60EBC" w:rsidRDefault="00B60EBC" w:rsidP="006A67C3">
      <w:pPr>
        <w:spacing w:line="276" w:lineRule="auto"/>
        <w:rPr>
          <w:rFonts w:asciiTheme="minorHAnsi" w:hAnsiTheme="minorHAnsi" w:cstheme="minorHAnsi"/>
          <w:bCs/>
          <w:sz w:val="22"/>
          <w:szCs w:val="22"/>
        </w:rPr>
      </w:pPr>
    </w:p>
    <w:p w14:paraId="4C34BE91" w14:textId="1E7FA84E" w:rsidR="00655957" w:rsidRDefault="00655957" w:rsidP="006A67C3">
      <w:pPr>
        <w:spacing w:line="276" w:lineRule="auto"/>
        <w:rPr>
          <w:rFonts w:asciiTheme="minorHAnsi" w:hAnsiTheme="minorHAnsi" w:cstheme="minorHAnsi"/>
          <w:bCs/>
          <w:sz w:val="22"/>
          <w:szCs w:val="22"/>
        </w:rPr>
      </w:pPr>
    </w:p>
    <w:p w14:paraId="226873D5" w14:textId="1C306E66" w:rsidR="00655957" w:rsidRDefault="00655957" w:rsidP="006A67C3">
      <w:pPr>
        <w:spacing w:line="276" w:lineRule="auto"/>
        <w:rPr>
          <w:rFonts w:asciiTheme="minorHAnsi" w:hAnsiTheme="minorHAnsi" w:cstheme="minorHAnsi"/>
          <w:bCs/>
          <w:sz w:val="22"/>
          <w:szCs w:val="22"/>
        </w:rPr>
      </w:pPr>
    </w:p>
    <w:p w14:paraId="0908057E" w14:textId="77777777" w:rsidR="00655957" w:rsidRPr="006A67C3" w:rsidRDefault="00655957" w:rsidP="006A67C3">
      <w:pPr>
        <w:spacing w:line="276" w:lineRule="auto"/>
        <w:rPr>
          <w:rFonts w:asciiTheme="minorHAnsi" w:hAnsiTheme="minorHAnsi" w:cstheme="minorHAnsi"/>
          <w:bCs/>
          <w:sz w:val="22"/>
          <w:szCs w:val="22"/>
        </w:rPr>
      </w:pPr>
      <w:bookmarkStart w:id="155" w:name="_GoBack"/>
      <w:bookmarkEnd w:id="155"/>
    </w:p>
    <w:p w14:paraId="76344C7D" w14:textId="5E831067" w:rsidR="00B60EBC" w:rsidRDefault="0035447A" w:rsidP="00D536B8">
      <w:pPr>
        <w:pStyle w:val="Nagwek"/>
        <w:widowControl/>
        <w:numPr>
          <w:ilvl w:val="0"/>
          <w:numId w:val="9"/>
        </w:numPr>
        <w:tabs>
          <w:tab w:val="clear" w:pos="4536"/>
          <w:tab w:val="clear" w:pos="9072"/>
        </w:tabs>
        <w:suppressAutoHyphens w:val="0"/>
        <w:spacing w:line="276" w:lineRule="auto"/>
        <w:textAlignment w:val="auto"/>
        <w:outlineLvl w:val="0"/>
        <w:rPr>
          <w:rFonts w:asciiTheme="minorHAnsi" w:hAnsiTheme="minorHAnsi" w:cstheme="minorHAnsi"/>
          <w:bCs/>
          <w:sz w:val="22"/>
          <w:szCs w:val="22"/>
        </w:rPr>
      </w:pPr>
      <w:r>
        <w:rPr>
          <w:rFonts w:asciiTheme="minorHAnsi" w:hAnsiTheme="minorHAnsi" w:cstheme="minorHAnsi"/>
          <w:bCs/>
          <w:sz w:val="22"/>
          <w:szCs w:val="22"/>
        </w:rPr>
        <w:lastRenderedPageBreak/>
        <w:t>Zamawiający wymaga oznaczenia remontowanych pomieszczeń w sposób wizualny i dotykowy (alfabet Braille'a), wg projektu Zamawiającego</w:t>
      </w:r>
      <w:r w:rsidR="005F7D78">
        <w:rPr>
          <w:rFonts w:asciiTheme="minorHAnsi" w:hAnsiTheme="minorHAnsi" w:cstheme="minorHAnsi"/>
          <w:bCs/>
          <w:sz w:val="22"/>
          <w:szCs w:val="22"/>
        </w:rPr>
        <w:t>, tożsame z posiadanymi na oddziale.</w:t>
      </w:r>
      <w:r>
        <w:rPr>
          <w:rFonts w:asciiTheme="minorHAnsi" w:hAnsiTheme="minorHAnsi" w:cstheme="minorHAnsi"/>
          <w:bCs/>
          <w:sz w:val="22"/>
          <w:szCs w:val="22"/>
        </w:rPr>
        <w:t xml:space="preserve"> Poniżej przykład:</w:t>
      </w:r>
    </w:p>
    <w:p w14:paraId="4F674B40" w14:textId="77777777" w:rsidR="00B60EBC" w:rsidRDefault="0035447A">
      <w:pPr>
        <w:spacing w:line="276" w:lineRule="auto"/>
        <w:ind w:left="709"/>
        <w:jc w:val="center"/>
        <w:rPr>
          <w:rFonts w:asciiTheme="minorHAnsi" w:hAnsiTheme="minorHAnsi" w:cstheme="minorHAnsi"/>
          <w:sz w:val="22"/>
          <w:szCs w:val="22"/>
        </w:rPr>
      </w:pPr>
      <w:r>
        <w:rPr>
          <w:noProof/>
        </w:rPr>
        <w:drawing>
          <wp:inline distT="0" distB="0" distL="0" distR="0" wp14:anchorId="18A1535C" wp14:editId="0007A27A">
            <wp:extent cx="3070860" cy="1104900"/>
            <wp:effectExtent l="0" t="0" r="0" b="0"/>
            <wp:docPr id="9" name="Obraz 16" descr="tablicz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16" descr="tabliczka"/>
                    <pic:cNvPicPr>
                      <a:picLocks noChangeAspect="1" noChangeArrowheads="1"/>
                    </pic:cNvPicPr>
                  </pic:nvPicPr>
                  <pic:blipFill>
                    <a:blip r:embed="rId13"/>
                    <a:stretch>
                      <a:fillRect/>
                    </a:stretch>
                  </pic:blipFill>
                  <pic:spPr bwMode="auto">
                    <a:xfrm>
                      <a:off x="0" y="0"/>
                      <a:ext cx="3070860" cy="1104900"/>
                    </a:xfrm>
                    <a:prstGeom prst="rect">
                      <a:avLst/>
                    </a:prstGeom>
                  </pic:spPr>
                </pic:pic>
              </a:graphicData>
            </a:graphic>
          </wp:inline>
        </w:drawing>
      </w:r>
    </w:p>
    <w:p w14:paraId="48BEC020" w14:textId="77777777" w:rsidR="00B60EBC" w:rsidRDefault="0035447A">
      <w:pPr>
        <w:pStyle w:val="Akapitzlist"/>
        <w:spacing w:line="276" w:lineRule="auto"/>
        <w:jc w:val="center"/>
        <w:rPr>
          <w:rFonts w:asciiTheme="minorHAnsi" w:hAnsiTheme="minorHAnsi" w:cstheme="minorHAnsi"/>
          <w:i/>
          <w:sz w:val="22"/>
          <w:szCs w:val="22"/>
        </w:rPr>
      </w:pPr>
      <w:r>
        <w:rPr>
          <w:rFonts w:asciiTheme="minorHAnsi" w:hAnsiTheme="minorHAnsi" w:cstheme="minorHAnsi"/>
          <w:i/>
          <w:sz w:val="22"/>
          <w:szCs w:val="22"/>
        </w:rPr>
        <w:t>(zdjęcie poglądowe)</w:t>
      </w:r>
    </w:p>
    <w:p w14:paraId="58DD585A" w14:textId="77777777" w:rsidR="00B60EBC" w:rsidRDefault="00B60EBC">
      <w:pPr>
        <w:widowControl/>
        <w:suppressAutoHyphens w:val="0"/>
        <w:spacing w:line="276" w:lineRule="auto"/>
        <w:jc w:val="both"/>
        <w:textAlignment w:val="auto"/>
        <w:rPr>
          <w:rFonts w:asciiTheme="minorHAnsi" w:hAnsiTheme="minorHAnsi" w:cstheme="minorHAnsi"/>
          <w:sz w:val="22"/>
          <w:szCs w:val="22"/>
        </w:rPr>
      </w:pPr>
    </w:p>
    <w:p w14:paraId="3E934E89" w14:textId="77777777" w:rsidR="00B60EBC" w:rsidRDefault="0035447A" w:rsidP="00D536B8">
      <w:pPr>
        <w:pStyle w:val="Akapitzlist"/>
        <w:numPr>
          <w:ilvl w:val="0"/>
          <w:numId w:val="10"/>
        </w:numPr>
        <w:spacing w:beforeAutospacing="1" w:afterAutospacing="1" w:line="276" w:lineRule="auto"/>
        <w:rPr>
          <w:rFonts w:asciiTheme="minorHAnsi" w:hAnsiTheme="minorHAnsi" w:cstheme="minorHAnsi"/>
          <w:sz w:val="22"/>
          <w:szCs w:val="22"/>
        </w:rPr>
      </w:pPr>
      <w:r>
        <w:rPr>
          <w:rFonts w:asciiTheme="minorHAnsi" w:hAnsiTheme="minorHAnsi" w:cstheme="minorHAnsi"/>
          <w:b/>
          <w:bCs/>
          <w:color w:val="000000"/>
          <w:sz w:val="22"/>
          <w:szCs w:val="22"/>
        </w:rPr>
        <w:t>Obowiązki wykonawcy:</w:t>
      </w:r>
    </w:p>
    <w:p w14:paraId="3438AF71" w14:textId="77777777"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a) Dokumentację projektową należy wykonać we wszystkich branżach zgodnie z Rozporządzeniem Ministra Infrastruktury sprawie szczegółowego zakresu i formy dokumentacji projektowej, specyfikacji technicznych i wykonania odbioru robót budowlanych oraz programu </w:t>
      </w:r>
      <w:proofErr w:type="spellStart"/>
      <w:r>
        <w:rPr>
          <w:rFonts w:asciiTheme="minorHAnsi" w:hAnsiTheme="minorHAnsi" w:cstheme="minorHAnsi"/>
          <w:color w:val="000000"/>
          <w:sz w:val="22"/>
          <w:szCs w:val="22"/>
        </w:rPr>
        <w:t>funkcjonalno</w:t>
      </w:r>
      <w:proofErr w:type="spellEnd"/>
      <w:r>
        <w:rPr>
          <w:rFonts w:asciiTheme="minorHAnsi" w:hAnsiTheme="minorHAnsi" w:cstheme="minorHAnsi"/>
          <w:color w:val="000000"/>
          <w:sz w:val="22"/>
          <w:szCs w:val="22"/>
        </w:rPr>
        <w:t xml:space="preserve"> – użytkowego z dnia 20 grudnia 2021 r. (Dz. U. 2021 poz. 2454z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xml:space="preserve">. zm.), w tym projekt budowlany (projekt zagospodarowania terenu, projekt </w:t>
      </w:r>
      <w:proofErr w:type="spellStart"/>
      <w:r>
        <w:rPr>
          <w:rFonts w:asciiTheme="minorHAnsi" w:hAnsiTheme="minorHAnsi" w:cstheme="minorHAnsi"/>
          <w:color w:val="000000"/>
          <w:sz w:val="22"/>
          <w:szCs w:val="22"/>
        </w:rPr>
        <w:t>architektoniczno</w:t>
      </w:r>
      <w:proofErr w:type="spellEnd"/>
      <w:r>
        <w:rPr>
          <w:rFonts w:asciiTheme="minorHAnsi" w:hAnsiTheme="minorHAnsi" w:cstheme="minorHAnsi"/>
          <w:color w:val="000000"/>
          <w:sz w:val="22"/>
          <w:szCs w:val="22"/>
        </w:rPr>
        <w:t xml:space="preserve"> - budowlany, projekt techniczny) w formie zgodnej z Rozporządzeniem Ministra Rozwoju </w:t>
      </w:r>
      <w:proofErr w:type="spellStart"/>
      <w:r>
        <w:rPr>
          <w:rFonts w:asciiTheme="minorHAnsi" w:hAnsiTheme="minorHAnsi" w:cstheme="minorHAnsi"/>
          <w:color w:val="000000"/>
          <w:sz w:val="22"/>
          <w:szCs w:val="22"/>
        </w:rPr>
        <w:t>ws</w:t>
      </w:r>
      <w:proofErr w:type="spellEnd"/>
      <w:r>
        <w:rPr>
          <w:rFonts w:asciiTheme="minorHAnsi" w:hAnsiTheme="minorHAnsi" w:cstheme="minorHAnsi"/>
          <w:color w:val="000000"/>
          <w:sz w:val="22"/>
          <w:szCs w:val="22"/>
        </w:rPr>
        <w:t xml:space="preserve">. szczegółowego zakresu i formy projektu budowlanego z dnia 11 września 2020 r. (Dz. U. 2020 poz. 1609 z </w:t>
      </w:r>
      <w:proofErr w:type="spellStart"/>
      <w:r>
        <w:rPr>
          <w:rFonts w:asciiTheme="minorHAnsi" w:hAnsiTheme="minorHAnsi" w:cstheme="minorHAnsi"/>
          <w:color w:val="000000"/>
          <w:sz w:val="22"/>
          <w:szCs w:val="22"/>
        </w:rPr>
        <w:t>poźn</w:t>
      </w:r>
      <w:proofErr w:type="spellEnd"/>
      <w:r>
        <w:rPr>
          <w:rFonts w:asciiTheme="minorHAnsi" w:hAnsiTheme="minorHAnsi" w:cstheme="minorHAnsi"/>
          <w:color w:val="000000"/>
          <w:sz w:val="22"/>
          <w:szCs w:val="22"/>
        </w:rPr>
        <w:t xml:space="preserve">. zm.), </w:t>
      </w:r>
    </w:p>
    <w:p w14:paraId="7DAF5B70" w14:textId="77777777"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b) Wykonawca zapewni Pozyskanie wszystkich niezbędnych opinii i uzgodnień, decyzji i zgód, ewentualnych odstępstw od przepisów techniczno-budowlanych, w tym uzyskanie decyzji o pozwolenie na budowę lub zgłoszenia robót budowlanych (jeżeli dotyczy).</w:t>
      </w:r>
    </w:p>
    <w:p w14:paraId="4B53CC47" w14:textId="77777777"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c)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14:paraId="68D08B8B" w14:textId="77777777"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d) Wykonawca opracuje plan BIOZ (jeżeli dotyczy).</w:t>
      </w:r>
    </w:p>
    <w:p w14:paraId="238645D7" w14:textId="77777777"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e) Wykonawca zapewni kierownika budowy oraz kierowników robót we wszystkich branżach( konstrukcyjno-budowlanej, elektrycznej i niskoprądowej, sanitarnej- </w:t>
      </w:r>
      <w:proofErr w:type="spellStart"/>
      <w:r>
        <w:rPr>
          <w:rFonts w:asciiTheme="minorHAnsi" w:hAnsiTheme="minorHAnsi" w:cstheme="minorHAnsi"/>
          <w:color w:val="000000"/>
          <w:sz w:val="22"/>
          <w:szCs w:val="22"/>
        </w:rPr>
        <w:t>wod</w:t>
      </w:r>
      <w:proofErr w:type="spellEnd"/>
      <w:r>
        <w:rPr>
          <w:rFonts w:asciiTheme="minorHAnsi" w:hAnsiTheme="minorHAnsi" w:cstheme="minorHAnsi"/>
          <w:color w:val="000000"/>
          <w:sz w:val="22"/>
          <w:szCs w:val="22"/>
        </w:rPr>
        <w:t>. Kan, c.o. wentylacje mech. gazy medyczne), posiadających uprawnienia do kierowanie robotami budowlanymi w odpowiedniej specjalności.</w:t>
      </w:r>
    </w:p>
    <w:p w14:paraId="7132039F" w14:textId="77777777" w:rsidR="00B60EBC" w:rsidRDefault="0035447A">
      <w:pPr>
        <w:pStyle w:val="Akapitzlist"/>
        <w:spacing w:beforeAutospacing="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f) Po wykonaniu robót budowlanych wykonawca dokona zgłoszenie zakończenia robót budowlanych do organów zgodnie z Ustawą z dnia 7 lipca 1994 Prawo budowlane (Dz. U. 2023r. poz. 682 z </w:t>
      </w:r>
      <w:proofErr w:type="spellStart"/>
      <w:r>
        <w:rPr>
          <w:rFonts w:asciiTheme="minorHAnsi" w:hAnsiTheme="minorHAnsi" w:cstheme="minorHAnsi"/>
          <w:color w:val="000000"/>
          <w:sz w:val="22"/>
          <w:szCs w:val="22"/>
        </w:rPr>
        <w:t>późn</w:t>
      </w:r>
      <w:proofErr w:type="spellEnd"/>
      <w:r>
        <w:rPr>
          <w:rFonts w:asciiTheme="minorHAnsi" w:hAnsiTheme="minorHAnsi" w:cstheme="minorHAnsi"/>
          <w:color w:val="000000"/>
          <w:sz w:val="22"/>
          <w:szCs w:val="22"/>
        </w:rPr>
        <w:t>. zm.). Brak sprzeciwu wymaganych organów po zgłoszeniu wykonanych robót budowlanych, uprawni wykonawcę do zgłoszenia gotowości do odbioru końcowego robót.</w:t>
      </w:r>
    </w:p>
    <w:p w14:paraId="26C1E5A5" w14:textId="77777777"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lastRenderedPageBreak/>
        <w:t xml:space="preserve">g) Wykonawca zobowiązany jest do wykonania przedmiotu umowy zgodnie z PFU, koncepcją, specyfikacją techniczną wykonania i odbioru robót budowlanych, przepisami Prawa Budowlanego, przepisami bhp oraz p. </w:t>
      </w:r>
      <w:proofErr w:type="spellStart"/>
      <w:r>
        <w:rPr>
          <w:rFonts w:asciiTheme="minorHAnsi" w:hAnsiTheme="minorHAnsi" w:cstheme="minorHAnsi"/>
          <w:color w:val="000000"/>
          <w:sz w:val="22"/>
          <w:szCs w:val="22"/>
        </w:rPr>
        <w:t>poż</w:t>
      </w:r>
      <w:proofErr w:type="spellEnd"/>
      <w:r>
        <w:rPr>
          <w:rFonts w:asciiTheme="minorHAnsi" w:hAnsiTheme="minorHAnsi" w:cstheme="minorHAnsi"/>
          <w:color w:val="000000"/>
          <w:sz w:val="22"/>
          <w:szCs w:val="22"/>
        </w:rPr>
        <w:t>.</w:t>
      </w:r>
    </w:p>
    <w:p w14:paraId="7793C095" w14:textId="77777777" w:rsidR="00B60EBC" w:rsidRDefault="0035447A">
      <w:pPr>
        <w:pStyle w:val="Akapitzlist"/>
        <w:spacing w:before="108"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h) Wszystkie roboty budowlano - montażowe zostaną wykonane z materiałów budowlanych i urządzeń zapewnionych przez Wykonawcę i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 i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w:t>
      </w:r>
    </w:p>
    <w:p w14:paraId="7A500591" w14:textId="77777777" w:rsidR="00B60EBC" w:rsidRDefault="0035447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 xml:space="preserve">i) Na każde żądanie Zamawiającego Wykonawca jest zobowiązany, w celu udokumentowania zgodności z ustawą Prawo budowlane , dokumentacją projektową , </w:t>
      </w:r>
      <w:proofErr w:type="spellStart"/>
      <w:r>
        <w:rPr>
          <w:rFonts w:asciiTheme="minorHAnsi" w:hAnsiTheme="minorHAnsi" w:cstheme="minorHAnsi"/>
          <w:color w:val="000000"/>
          <w:sz w:val="22"/>
          <w:szCs w:val="22"/>
        </w:rPr>
        <w:t>STWiORB</w:t>
      </w:r>
      <w:proofErr w:type="spellEnd"/>
      <w:r>
        <w:rPr>
          <w:rFonts w:asciiTheme="minorHAnsi" w:hAnsiTheme="minorHAnsi" w:cstheme="minorHAnsi"/>
          <w:color w:val="000000"/>
          <w:sz w:val="22"/>
          <w:szCs w:val="22"/>
        </w:rPr>
        <w:t xml:space="preserve"> , okazać w stosunku do proponowanych do montażu wyrobów budowlanych i urządzeń ( przed ich zamontowaniem) stosowne świadectwa, próbki, certyfikaty, karty katalogowe.</w:t>
      </w:r>
    </w:p>
    <w:p w14:paraId="6AF28C2D" w14:textId="77777777" w:rsidR="00B60EBC" w:rsidRDefault="0035447A">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j) Zamawiający nie ponosi odpowiedzialności za materiały i urządzenia stanowiące własność Wykonawcy, jak również wszelkie urządzenia znajdujące się na terenie obiektu objętego umową , od dnia przekazania przez Zamawiającego placu budowy do dnia dokonania odbioru końcowego robót.</w:t>
      </w:r>
    </w:p>
    <w:p w14:paraId="75F887F7" w14:textId="77777777" w:rsidR="007376CA" w:rsidRDefault="007376CA">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sz w:val="22"/>
          <w:szCs w:val="22"/>
        </w:rPr>
        <w:t>k) Wykonawca powinien umożliwić Zamawiającemu ocenę dokumentacji projektowej przed złożeniem wniosku o pozwolenie na budowę.</w:t>
      </w:r>
    </w:p>
    <w:p w14:paraId="5A85050A" w14:textId="77777777" w:rsidR="00B60EBC" w:rsidRDefault="0026666E">
      <w:pPr>
        <w:pStyle w:val="Akapitzlist"/>
        <w:spacing w:before="221" w:afterAutospacing="1" w:line="276" w:lineRule="auto"/>
        <w:ind w:left="1069"/>
        <w:rPr>
          <w:rFonts w:asciiTheme="minorHAnsi" w:hAnsiTheme="minorHAnsi" w:cstheme="minorHAnsi"/>
          <w:sz w:val="22"/>
          <w:szCs w:val="22"/>
        </w:rPr>
      </w:pPr>
      <w:r>
        <w:rPr>
          <w:rFonts w:asciiTheme="minorHAnsi" w:hAnsiTheme="minorHAnsi" w:cstheme="minorHAnsi"/>
          <w:color w:val="000000"/>
          <w:sz w:val="22"/>
          <w:szCs w:val="22"/>
        </w:rPr>
        <w:t>l</w:t>
      </w:r>
      <w:r w:rsidR="0035447A">
        <w:rPr>
          <w:rFonts w:asciiTheme="minorHAnsi" w:hAnsiTheme="minorHAnsi" w:cstheme="minorHAnsi"/>
          <w:color w:val="000000"/>
          <w:sz w:val="22"/>
          <w:szCs w:val="22"/>
        </w:rPr>
        <w:t xml:space="preserve">) Wykonawca ponosi odpowiedzialność finansową za szkody powstałe w wyniku realizacji prac. </w:t>
      </w:r>
    </w:p>
    <w:p w14:paraId="3C1F49A4" w14:textId="77777777" w:rsidR="00B60EBC" w:rsidRDefault="0026666E">
      <w:pPr>
        <w:pStyle w:val="Akapitzlist"/>
        <w:spacing w:before="221" w:afterAutospacing="1" w:line="276" w:lineRule="auto"/>
        <w:ind w:left="1069"/>
        <w:rPr>
          <w:rFonts w:asciiTheme="minorHAnsi" w:hAnsiTheme="minorHAnsi" w:cstheme="minorHAnsi"/>
          <w:color w:val="000000"/>
          <w:sz w:val="22"/>
          <w:szCs w:val="22"/>
        </w:rPr>
      </w:pPr>
      <w:r>
        <w:rPr>
          <w:rFonts w:asciiTheme="minorHAnsi" w:hAnsiTheme="minorHAnsi" w:cstheme="minorHAnsi"/>
          <w:color w:val="000000"/>
          <w:sz w:val="22"/>
          <w:szCs w:val="22"/>
        </w:rPr>
        <w:t>m</w:t>
      </w:r>
      <w:r w:rsidR="0035447A">
        <w:rPr>
          <w:rFonts w:asciiTheme="minorHAnsi" w:hAnsiTheme="minorHAnsi" w:cstheme="minorHAnsi"/>
          <w:color w:val="000000"/>
          <w:sz w:val="22"/>
          <w:szCs w:val="22"/>
        </w:rPr>
        <w:t>) Wykonawca pokrywa koszty zużycia mediów (winno być wliczone w cenę oferty).</w:t>
      </w:r>
    </w:p>
    <w:p w14:paraId="1758FFD5" w14:textId="77777777" w:rsidR="0026666E" w:rsidRDefault="0026666E">
      <w:pPr>
        <w:pStyle w:val="Akapitzlist"/>
        <w:spacing w:before="221" w:afterAutospacing="1" w:line="276" w:lineRule="auto"/>
        <w:ind w:left="1069"/>
        <w:rPr>
          <w:rFonts w:asciiTheme="minorHAnsi" w:hAnsiTheme="minorHAnsi" w:cstheme="minorHAnsi"/>
          <w:sz w:val="22"/>
          <w:szCs w:val="22"/>
        </w:rPr>
      </w:pPr>
    </w:p>
    <w:p w14:paraId="4C5B4D6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 Plan wdrożenia i eksploatacji projektu </w:t>
      </w:r>
    </w:p>
    <w:p w14:paraId="65B4EC50" w14:textId="77777777" w:rsidR="00B60EBC" w:rsidRDefault="00B60EBC">
      <w:pPr>
        <w:spacing w:line="276" w:lineRule="auto"/>
        <w:jc w:val="both"/>
        <w:rPr>
          <w:rFonts w:asciiTheme="minorHAnsi" w:hAnsiTheme="minorHAnsi" w:cstheme="minorHAnsi"/>
          <w:sz w:val="22"/>
          <w:szCs w:val="22"/>
        </w:rPr>
      </w:pPr>
    </w:p>
    <w:p w14:paraId="68DAA3F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Przedmiot zamówienia zostanie zrealizowany z materiałów wykonawcy. Wykonawca będzie zobowiązany do przyjęcia odpowiedzialności od następstw i za wyniki działalności w zakresie: </w:t>
      </w:r>
    </w:p>
    <w:p w14:paraId="26D1DC1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organizacji robot; </w:t>
      </w:r>
    </w:p>
    <w:p w14:paraId="5BF5BE5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zabezpieczenia osób trzecich; </w:t>
      </w:r>
    </w:p>
    <w:p w14:paraId="7D93005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ochrony środowiska; </w:t>
      </w:r>
    </w:p>
    <w:p w14:paraId="0B80FE6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BHP; </w:t>
      </w:r>
    </w:p>
    <w:p w14:paraId="6EAD2F9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warunków bezpieczeństwa ruchu drogowego związanego z wykonaniem zadania; </w:t>
      </w:r>
    </w:p>
    <w:p w14:paraId="050813E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zabezpieczeniem terenu robót. </w:t>
      </w:r>
    </w:p>
    <w:p w14:paraId="21EFEFDE" w14:textId="77777777" w:rsidR="00B60EBC" w:rsidRDefault="00B60EBC">
      <w:pPr>
        <w:spacing w:line="276" w:lineRule="auto"/>
        <w:jc w:val="both"/>
        <w:rPr>
          <w:rFonts w:asciiTheme="minorHAnsi" w:hAnsiTheme="minorHAnsi" w:cstheme="minorHAnsi"/>
          <w:sz w:val="22"/>
          <w:szCs w:val="22"/>
        </w:rPr>
      </w:pPr>
    </w:p>
    <w:p w14:paraId="0CD1C98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Wyroby budowlane i instalacyjne, stosowane w trakcie wykonywania robót budowlanych, mają spełniać wymagania polskich przepisów prawa, a wykonawca będzie posiadał dokumenty potwierdzające, że zostały one wprowadzone do </w:t>
      </w:r>
      <w:r>
        <w:rPr>
          <w:rFonts w:asciiTheme="minorHAnsi" w:hAnsiTheme="minorHAnsi" w:cstheme="minorHAnsi"/>
          <w:sz w:val="22"/>
          <w:szCs w:val="22"/>
        </w:rPr>
        <w:lastRenderedPageBreak/>
        <w:t xml:space="preserve">obrotu zgodnie z ustawą o wyrobach budowlanych i posiadają wymagane parametry. Zamawiający przewiduje bieżącą kontrolę wykonywanych robót. W celu zapewnienia współpracy z wykonawcą i prowadzenia kontroli wykonywanych robót zamawiający przewiduje ustanowienie osoby upoważnionej do kontaktów oraz przedstawiciel Zamawiającego. </w:t>
      </w:r>
    </w:p>
    <w:p w14:paraId="672DFF03" w14:textId="77777777" w:rsidR="00B60EBC" w:rsidRDefault="00B60EBC">
      <w:pPr>
        <w:spacing w:line="276" w:lineRule="auto"/>
        <w:jc w:val="both"/>
        <w:rPr>
          <w:rFonts w:asciiTheme="minorHAnsi" w:hAnsiTheme="minorHAnsi" w:cstheme="minorHAnsi"/>
          <w:sz w:val="22"/>
          <w:szCs w:val="22"/>
        </w:rPr>
      </w:pPr>
    </w:p>
    <w:p w14:paraId="6A9CF94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Kontroli będą podlegały w szczególności: </w:t>
      </w:r>
    </w:p>
    <w:p w14:paraId="23149EF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rozwiązania projektowe w aspekcie ich zgodności z programem funkcjonalno-użytkowym oraz warunkami umowy; </w:t>
      </w:r>
    </w:p>
    <w:p w14:paraId="6923591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instalacyjne w odniesieniu do ich zgodności z programem funkcjonalno-użytkowym; </w:t>
      </w:r>
    </w:p>
    <w:p w14:paraId="0C1D049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stosowane gotowe wyroby budowlane w odniesieniu do dokumentów potwierdzających ich dopuszczenie do obrotu oraz zgodności parametrów z danymi zawartymi w programie </w:t>
      </w:r>
      <w:proofErr w:type="spellStart"/>
      <w:r>
        <w:rPr>
          <w:rFonts w:asciiTheme="minorHAnsi" w:hAnsiTheme="minorHAnsi" w:cstheme="minorHAnsi"/>
          <w:sz w:val="22"/>
          <w:szCs w:val="22"/>
        </w:rPr>
        <w:t>funkcjonalno</w:t>
      </w:r>
      <w:proofErr w:type="spellEnd"/>
      <w:r>
        <w:rPr>
          <w:rFonts w:asciiTheme="minorHAnsi" w:hAnsiTheme="minorHAnsi" w:cstheme="minorHAnsi"/>
          <w:sz w:val="22"/>
          <w:szCs w:val="22"/>
        </w:rPr>
        <w:t xml:space="preserve"> – użytkowym; </w:t>
      </w:r>
    </w:p>
    <w:p w14:paraId="50461B2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jakość i dokładność wykonania prac; </w:t>
      </w:r>
    </w:p>
    <w:p w14:paraId="2C8B87A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funkcjonowania zamontowanych urządzeń i wyposażenia; </w:t>
      </w:r>
    </w:p>
    <w:p w14:paraId="7FDFA9C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prawidłowość połączeń funkcjonalnych; </w:t>
      </w:r>
    </w:p>
    <w:p w14:paraId="4281BD5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sposób wykonania przedmiotu umowy w aspekcie zgodności wykonania z programem funkcjonalno-użytkowym i umową. </w:t>
      </w:r>
    </w:p>
    <w:p w14:paraId="0648ADE9" w14:textId="77777777" w:rsidR="00B60EBC" w:rsidRDefault="00B60EBC">
      <w:pPr>
        <w:spacing w:line="276" w:lineRule="auto"/>
        <w:jc w:val="both"/>
        <w:rPr>
          <w:rFonts w:asciiTheme="minorHAnsi" w:hAnsiTheme="minorHAnsi" w:cstheme="minorHAnsi"/>
          <w:sz w:val="22"/>
          <w:szCs w:val="22"/>
        </w:rPr>
      </w:pPr>
    </w:p>
    <w:p w14:paraId="2D44832F"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ustala następujące rodzaje odbiorów: </w:t>
      </w:r>
    </w:p>
    <w:p w14:paraId="38697D1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częściowe po wykonaniu każdego etapu uwzględnionego w harmonogramie realizacji inwestycji </w:t>
      </w:r>
    </w:p>
    <w:p w14:paraId="41F18F9C" w14:textId="77777777" w:rsidR="00B60EBC" w:rsidRDefault="0035447A">
      <w:pPr>
        <w:spacing w:line="276" w:lineRule="auto"/>
        <w:jc w:val="both"/>
        <w:rPr>
          <w:rFonts w:asciiTheme="minorHAnsi" w:hAnsiTheme="minorHAnsi" w:cstheme="minorHAnsi"/>
          <w:sz w:val="22"/>
          <w:szCs w:val="22"/>
          <w:shd w:val="clear" w:color="auto" w:fill="FFFF00"/>
        </w:rPr>
      </w:pPr>
      <w:r>
        <w:rPr>
          <w:rFonts w:asciiTheme="minorHAnsi" w:hAnsiTheme="minorHAnsi" w:cstheme="minorHAnsi"/>
          <w:sz w:val="22"/>
          <w:szCs w:val="22"/>
        </w:rPr>
        <w:t>- końcowy</w:t>
      </w:r>
    </w:p>
    <w:p w14:paraId="6B1F37D9" w14:textId="77777777" w:rsidR="00B60EBC" w:rsidRDefault="00B60EBC">
      <w:pPr>
        <w:spacing w:line="276" w:lineRule="auto"/>
        <w:jc w:val="both"/>
        <w:rPr>
          <w:rFonts w:asciiTheme="minorHAnsi" w:hAnsiTheme="minorHAnsi" w:cstheme="minorHAnsi"/>
          <w:sz w:val="22"/>
          <w:szCs w:val="22"/>
        </w:rPr>
      </w:pPr>
    </w:p>
    <w:p w14:paraId="27AE7A6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Dodatkowe wymagania Zamawiającego w stosunku do wykonania zadań: </w:t>
      </w:r>
    </w:p>
    <w:p w14:paraId="6B9B14A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wykonawca będzie zobowiązany do wykonania i utrzymania w stanie nadającym się do użytku oraz likwidacji wszystkich robót tymczasowych niezbędnych do realizacji przedmiotu zamówienia. </w:t>
      </w:r>
    </w:p>
    <w:p w14:paraId="3773B324"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oświadcza, że posiada prawo do dysponowania wskazanymi w niniejszym programie nieruchomościami na cele budowlane i nie ma przeszkód w realizacji zamierzenia – wykonawca jest zobowiązany zrealizować przedmiot zamówienia spełniając wymagania ustawy Prawo budowlane (Dz. U.2023 poz. 682), rozporządzenia Ministra Infrastruktury z dnia 12 kwietnia 2002 r. w sprawie warunków technicznych jakim powinny odpowiadać budynki i ich usytuowanie (Dz. U. 2023 poz. 2442.), innych ustaw i rozporządzeń, Polskich Norm, zasad wiedzy technicznej i sztuki budowlanej; </w:t>
      </w:r>
    </w:p>
    <w:p w14:paraId="6CAC44B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wymaga od wykonawcy opracowania i przedłożenia do oceny dokumentacji projektowej; </w:t>
      </w:r>
    </w:p>
    <w:p w14:paraId="27D51C1D"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zgłosi swoje uwagi do proponowanych rozwiązań i wyda zalecenia do uwzględnienia w projekcie budowlanym; </w:t>
      </w:r>
    </w:p>
    <w:p w14:paraId="35A4534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 trakcie procedury odbiorowej Wykonawca dostarczy Zamawiającemu kompletne instrukcje obsługi zainstalowanych urządzeń i aparatury; </w:t>
      </w:r>
    </w:p>
    <w:p w14:paraId="7C1BEDAF"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Próby i przekazanie do eksploatacji całości zamówienia, w tym 72-godzinna próba eksploatacyjna pod nadzorem Wykonawcy. </w:t>
      </w:r>
    </w:p>
    <w:p w14:paraId="567A4E6E" w14:textId="77777777" w:rsidR="00B60EBC" w:rsidRDefault="00B60EBC">
      <w:pPr>
        <w:spacing w:line="276" w:lineRule="auto"/>
        <w:jc w:val="both"/>
        <w:rPr>
          <w:rFonts w:asciiTheme="minorHAnsi" w:hAnsiTheme="minorHAnsi" w:cstheme="minorHAnsi"/>
          <w:sz w:val="22"/>
          <w:szCs w:val="22"/>
        </w:rPr>
      </w:pPr>
    </w:p>
    <w:p w14:paraId="2D1FB58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 Realizacja robót. </w:t>
      </w:r>
    </w:p>
    <w:p w14:paraId="34845855" w14:textId="77777777" w:rsidR="00B60EBC" w:rsidRDefault="00B60EBC">
      <w:pPr>
        <w:spacing w:line="276" w:lineRule="auto"/>
        <w:jc w:val="both"/>
        <w:rPr>
          <w:rFonts w:asciiTheme="minorHAnsi" w:hAnsiTheme="minorHAnsi" w:cstheme="minorHAnsi"/>
          <w:sz w:val="22"/>
          <w:szCs w:val="22"/>
        </w:rPr>
      </w:pPr>
    </w:p>
    <w:p w14:paraId="543D8F9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8.1. Przygotowanie terenu budowy. </w:t>
      </w:r>
    </w:p>
    <w:p w14:paraId="58BB78F6" w14:textId="77777777" w:rsidR="00B60EBC" w:rsidRDefault="00B60EBC">
      <w:pPr>
        <w:spacing w:line="276" w:lineRule="auto"/>
        <w:jc w:val="both"/>
        <w:rPr>
          <w:rFonts w:asciiTheme="minorHAnsi" w:hAnsiTheme="minorHAnsi" w:cstheme="minorHAnsi"/>
          <w:sz w:val="22"/>
          <w:szCs w:val="22"/>
        </w:rPr>
      </w:pPr>
    </w:p>
    <w:p w14:paraId="2B1C6A0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W ramach przygotowania terenu budowy Wykonawca zobowiązany jest wykonać i umieścić na swój koszt wszystkie konieczne tablice informacyjne. Będą utrzymywane przez Wykonawcę w dobrym stanie przez cały okres realizacji robót. </w:t>
      </w:r>
    </w:p>
    <w:p w14:paraId="7C1C87A0" w14:textId="77777777" w:rsidR="00B60EBC" w:rsidRDefault="00B60EBC">
      <w:pPr>
        <w:spacing w:line="276" w:lineRule="auto"/>
        <w:jc w:val="both"/>
        <w:rPr>
          <w:rFonts w:asciiTheme="minorHAnsi" w:hAnsiTheme="minorHAnsi" w:cstheme="minorHAnsi"/>
          <w:sz w:val="22"/>
          <w:szCs w:val="22"/>
        </w:rPr>
      </w:pPr>
    </w:p>
    <w:p w14:paraId="6D8BF35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Na czas wykonania robót Wykonawca ma obowiązek wykonać lub dostarczyć na swój koszt, tymczasowe urządzenia zabezpieczające, takie jak płoty, światła ostrzegawcze, sygnały, rusztowania itp. o ile będą wymagane. </w:t>
      </w:r>
    </w:p>
    <w:p w14:paraId="2D03584D" w14:textId="77777777" w:rsidR="00B60EBC" w:rsidRDefault="00B60EBC">
      <w:pPr>
        <w:spacing w:line="276" w:lineRule="auto"/>
        <w:jc w:val="both"/>
        <w:rPr>
          <w:rFonts w:asciiTheme="minorHAnsi" w:hAnsiTheme="minorHAnsi" w:cstheme="minorHAnsi"/>
          <w:sz w:val="22"/>
          <w:szCs w:val="22"/>
        </w:rPr>
      </w:pPr>
    </w:p>
    <w:p w14:paraId="745F5A0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Do zadań Wykonawcy należy również wykonanie badań i sprawdzeń obligatoryjnych w świetle obowiązujących przepisów prawa oraz ochrony mienia w obrębie terenu budowy. </w:t>
      </w:r>
    </w:p>
    <w:p w14:paraId="090D0F58" w14:textId="77777777" w:rsidR="00B60EBC" w:rsidRDefault="00B60EBC">
      <w:pPr>
        <w:spacing w:line="276" w:lineRule="auto"/>
        <w:jc w:val="both"/>
        <w:rPr>
          <w:rFonts w:asciiTheme="minorHAnsi" w:hAnsiTheme="minorHAnsi" w:cstheme="minorHAnsi"/>
          <w:sz w:val="22"/>
          <w:szCs w:val="22"/>
        </w:rPr>
      </w:pPr>
    </w:p>
    <w:p w14:paraId="551245F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zobowiązuje się do wykonania przedmiotu zamówienia zgodnie z zatwierdzonym projektem i polskimi normami oraz aktualnym stanem wiedzy technicznej. W trakcie realizacji zamówienia do obowiązków Wykonawcy i na jego koszt, należy zrealizowanie inwestycji zgodnie z Prawem budowlanym a w szczególności: </w:t>
      </w:r>
    </w:p>
    <w:p w14:paraId="3912C18A" w14:textId="77777777" w:rsidR="00B60EBC" w:rsidRDefault="00B60EBC">
      <w:pPr>
        <w:spacing w:line="276" w:lineRule="auto"/>
        <w:jc w:val="both"/>
        <w:rPr>
          <w:rFonts w:asciiTheme="minorHAnsi" w:hAnsiTheme="minorHAnsi" w:cstheme="minorHAnsi"/>
          <w:sz w:val="22"/>
          <w:szCs w:val="22"/>
        </w:rPr>
      </w:pPr>
    </w:p>
    <w:p w14:paraId="1F97967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wyłączne stosowanie do robót budowlanych materiałów najwyższej jakości, dopuszczonych do obrotu i stosowania zgodnie z art. 10 Ustawy Prawo budowlane, koordynacja robót branżowych wykonywanych na obiekcie; </w:t>
      </w:r>
    </w:p>
    <w:p w14:paraId="15730F3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zapewnienie dostaw urządzeń zgodnie z programem funkcjonalno-użytkowym, specyfikacją projektową i specyfikacją techniczna wykonaną w projekcie, </w:t>
      </w:r>
    </w:p>
    <w:p w14:paraId="7A1BAA9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wykonanie wszystkich wymaganych: normami, warunkami technicznymi wykonania i odbioru robót budowlano-montażowych zawartymi w niniejszym programie oraz stosownymi przepisami: pomiarów, badań, prób oraz rozruchów, </w:t>
      </w:r>
    </w:p>
    <w:p w14:paraId="126C352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udział w odbiorach technicznych i odbiorach częściowych robót budowlanych oraz w Odbiorze Końcowym Przedmiotu Zamówienia. </w:t>
      </w:r>
    </w:p>
    <w:p w14:paraId="5C3EF78C" w14:textId="77777777" w:rsidR="00B60EBC" w:rsidRDefault="00B60EBC">
      <w:pPr>
        <w:spacing w:line="276" w:lineRule="auto"/>
        <w:jc w:val="both"/>
        <w:rPr>
          <w:rFonts w:asciiTheme="minorHAnsi" w:hAnsiTheme="minorHAnsi" w:cstheme="minorHAnsi"/>
          <w:sz w:val="22"/>
          <w:szCs w:val="22"/>
        </w:rPr>
      </w:pPr>
    </w:p>
    <w:p w14:paraId="76AB976A" w14:textId="77777777" w:rsidR="0026666E" w:rsidRDefault="0026666E">
      <w:pPr>
        <w:spacing w:line="276" w:lineRule="auto"/>
        <w:jc w:val="both"/>
        <w:rPr>
          <w:rFonts w:asciiTheme="minorHAnsi" w:hAnsiTheme="minorHAnsi" w:cstheme="minorHAnsi"/>
          <w:sz w:val="22"/>
          <w:szCs w:val="22"/>
        </w:rPr>
      </w:pPr>
    </w:p>
    <w:p w14:paraId="2FDCAA6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8.2. Transport materiałów </w:t>
      </w:r>
    </w:p>
    <w:p w14:paraId="3F81223B" w14:textId="77777777" w:rsidR="00B60EBC" w:rsidRDefault="00B60EBC">
      <w:pPr>
        <w:spacing w:line="276" w:lineRule="auto"/>
        <w:jc w:val="both"/>
        <w:rPr>
          <w:rFonts w:asciiTheme="minorHAnsi" w:hAnsiTheme="minorHAnsi" w:cstheme="minorHAnsi"/>
          <w:sz w:val="22"/>
          <w:szCs w:val="22"/>
        </w:rPr>
      </w:pPr>
    </w:p>
    <w:p w14:paraId="580B06D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Transport materiałów na Plac budowy zapewnia Wykonawca na własny koszt. </w:t>
      </w:r>
    </w:p>
    <w:p w14:paraId="3A12B5BC" w14:textId="77777777" w:rsidR="00B60EBC" w:rsidRDefault="00B60EBC">
      <w:pPr>
        <w:spacing w:line="276" w:lineRule="auto"/>
        <w:jc w:val="both"/>
        <w:rPr>
          <w:rFonts w:asciiTheme="minorHAnsi" w:hAnsiTheme="minorHAnsi" w:cstheme="minorHAnsi"/>
          <w:sz w:val="22"/>
          <w:szCs w:val="22"/>
        </w:rPr>
      </w:pPr>
    </w:p>
    <w:p w14:paraId="7AD2AD4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8.3. Odbiory </w:t>
      </w:r>
    </w:p>
    <w:p w14:paraId="7F4EA800" w14:textId="77777777" w:rsidR="00B60EBC" w:rsidRDefault="00B60EBC">
      <w:pPr>
        <w:spacing w:line="276" w:lineRule="auto"/>
        <w:jc w:val="both"/>
        <w:rPr>
          <w:rFonts w:asciiTheme="minorHAnsi" w:hAnsiTheme="minorHAnsi" w:cstheme="minorHAnsi"/>
          <w:sz w:val="22"/>
          <w:szCs w:val="22"/>
        </w:rPr>
      </w:pPr>
    </w:p>
    <w:p w14:paraId="07900A2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zastrzega sobie prawo do kontrolowania stanu zaawansowania realizowanych robót. </w:t>
      </w:r>
    </w:p>
    <w:p w14:paraId="3BE24147"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Zgłoszenie do Odbioru Końcowego robót po ich zakończeniu następuje na piśmie (możliwość faksem) Zamawiającemu. </w:t>
      </w:r>
    </w:p>
    <w:p w14:paraId="71EF02B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Zamawiający zobowiązuje się do zorganizowania Odbioru Końcowego na wykonane roboty w terminie  14 dni od daty zgłoszenia. </w:t>
      </w:r>
    </w:p>
    <w:p w14:paraId="794893C6"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Odbiór Końcowy Przedmiotu Zamówienia nastąpi po zrealizowaniu całego zakresu Umowy. Przy Odbiorze Końcowym Przedmiotu Zamówienia Zamawiający dokonuje rozliczenia ilościowego i jakościowego Wykonawcy z wykonanych robót. </w:t>
      </w:r>
    </w:p>
    <w:p w14:paraId="705A1D0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Warunkiem dokonania Odbioru Końcowego jest posiadanie przez Wykonawcę wszelkich wymaganych prawem protokołów odbiorów technicznych oraz kompletna dokumentacja powykonawcza, obejmująca w szczególności projekty, atesty na materiały, gwarancje, DTR, instrukcje, protokoły pomiarów, certyfikaty, uzyskania niezbędnych </w:t>
      </w:r>
      <w:r>
        <w:rPr>
          <w:rFonts w:asciiTheme="minorHAnsi" w:hAnsiTheme="minorHAnsi" w:cstheme="minorHAnsi"/>
          <w:sz w:val="22"/>
          <w:szCs w:val="22"/>
        </w:rPr>
        <w:lastRenderedPageBreak/>
        <w:t xml:space="preserve">pozwoleń na użytkowanie itp.. </w:t>
      </w:r>
    </w:p>
    <w:p w14:paraId="4C184007" w14:textId="77777777" w:rsidR="00B60EBC" w:rsidRDefault="00B60EBC">
      <w:pPr>
        <w:spacing w:line="276" w:lineRule="auto"/>
        <w:jc w:val="both"/>
        <w:rPr>
          <w:rFonts w:asciiTheme="minorHAnsi" w:hAnsiTheme="minorHAnsi" w:cstheme="minorHAnsi"/>
          <w:sz w:val="22"/>
          <w:szCs w:val="22"/>
        </w:rPr>
      </w:pPr>
    </w:p>
    <w:p w14:paraId="595D2615" w14:textId="77777777" w:rsidR="00B60EBC" w:rsidRDefault="00B60EBC">
      <w:pPr>
        <w:spacing w:line="276" w:lineRule="auto"/>
        <w:jc w:val="both"/>
        <w:rPr>
          <w:rFonts w:asciiTheme="minorHAnsi" w:hAnsiTheme="minorHAnsi" w:cstheme="minorHAnsi"/>
          <w:sz w:val="22"/>
          <w:szCs w:val="22"/>
        </w:rPr>
      </w:pPr>
    </w:p>
    <w:p w14:paraId="658ACFC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8.4. Wymagania dotyczące bezpieczeństwa i higieny pracy oraz ochrony ppoż. </w:t>
      </w:r>
    </w:p>
    <w:p w14:paraId="19526242" w14:textId="77777777" w:rsidR="00B60EBC" w:rsidRDefault="00B60EBC">
      <w:pPr>
        <w:spacing w:line="276" w:lineRule="auto"/>
        <w:jc w:val="both"/>
        <w:rPr>
          <w:rFonts w:asciiTheme="minorHAnsi" w:hAnsiTheme="minorHAnsi" w:cstheme="minorHAnsi"/>
          <w:sz w:val="22"/>
          <w:szCs w:val="22"/>
        </w:rPr>
      </w:pPr>
    </w:p>
    <w:p w14:paraId="08904AB5"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Podczas realizacji robót budowlanych Wykonawca będzie przestrzegać obowiązujących przepisów dotyczących bezpieczeństwa i higieny pracy, między innymi: </w:t>
      </w:r>
    </w:p>
    <w:p w14:paraId="228EB53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30 października 2002 r. w sprawie minimalnych wymagań dotyczących bezpieczeństwa i higieny pracy w zakresie użytkowania maszyn przez pracowników podczas pracy (Dz. U. 2002 nr 191 poz. 1596) z późniejszymi zmianami (Dz. U. 2003 nr 178 poz. 1745). </w:t>
      </w:r>
    </w:p>
    <w:p w14:paraId="57CB6A1B"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Obwieszczenie Ministra Gospodarki, Pracy i Polityki Społecznej z dnia 28 sierpnia 2003 r. w sprawie ogłoszenia jednolitego tekstu rozporządzenia Ministra Pracy i Polityki Socjalnej w sprawie ogólnych przepisów bezpieczeństwa i higieny pracy (Dz. U. 2003 nr 169 poz. 1650). </w:t>
      </w:r>
    </w:p>
    <w:p w14:paraId="31B2673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i Pracy z dnia 27 lipca 2004 r. w sprawie szkolenia w dziedzinie bezpieczeństwa i higieny pracy (Dz. U. 2004 nr 180 poz. 1860) </w:t>
      </w:r>
    </w:p>
    <w:p w14:paraId="242DDDC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Rozporządzenie Rady Ministrów z dnia 1 lipca 2009 r. w sprawie ustalenia okoliczności i przyczyn wypadków przy pracy (Dz.U. 2009 nr 105 poz.870).</w:t>
      </w:r>
    </w:p>
    <w:p w14:paraId="0EA100D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Infrastruktury z dnia 6 lutego 2003 r. w sprawie bezpieczeństwa i higieny pracy podczas wykonywania robót budowlanych (Dz. U. 2003 nr 47 poz. 401). </w:t>
      </w:r>
    </w:p>
    <w:p w14:paraId="51AB10A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Gospodarki z dnia 20 września 2001 r. w sprawie bezpieczeństwa i higieny pracy podczas eksploatacji maszyn i innych urządzeń technicznych do robót ziemnych, budowlanych i drogowych (Dz. U. 2001 nr 118 poz. 1263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w:t>
      </w:r>
    </w:p>
    <w:p w14:paraId="2AA9AB0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Pracy i Polityki Społecznej z dnia 14 marca 2000 r. w sprawie bezpieczeństwa i higieny pracy przy ręcznych pracach transportowych (Dz. U. 2000 nr 26 poz. 313) z późniejszymi zmianami (Dz. U. 2018 poz. 1139). </w:t>
      </w:r>
    </w:p>
    <w:p w14:paraId="4A12403F"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Energii z dnia 28 sierpnia 2019 r. w sprawie bezpieczeństwa i higieny pracy przy urządzeniach energetycznych (Dz. U.2019 poz.1830) z późniejszymi zmianami (Dz. U.2021 poz.1210). </w:t>
      </w:r>
    </w:p>
    <w:p w14:paraId="3937868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 Ministra Klimatu i Środowiska z dnia 1 lipca 2022 r. w sprawie szczególnych zasad stwierdzania posiadania kwalifikacji przez osoby zajmujące się eksploatacją urządzeń, instalacji i sieci (Dz. U. 2022 poz. 1392). </w:t>
      </w:r>
    </w:p>
    <w:p w14:paraId="2230DA7D" w14:textId="77777777" w:rsidR="00B60EBC" w:rsidRDefault="00B60EBC">
      <w:pPr>
        <w:spacing w:line="276" w:lineRule="auto"/>
        <w:jc w:val="both"/>
        <w:rPr>
          <w:rFonts w:asciiTheme="minorHAnsi" w:hAnsiTheme="minorHAnsi" w:cstheme="minorHAnsi"/>
          <w:sz w:val="22"/>
          <w:szCs w:val="22"/>
        </w:rPr>
      </w:pPr>
    </w:p>
    <w:p w14:paraId="473AA109"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Prace projektowe i budowlane muszą być prowadzone zgodnie z prawem budowlanym, przepisami BHP i Ppoż., obowiązującymi przy prowadzeniu tego typu prac, w tym w szczególności:</w:t>
      </w:r>
    </w:p>
    <w:p w14:paraId="2F40B5E1"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Ustawą z dnia 17 lipca 1994r. D Prawo budowlane (Dz. U. Nr 89, poz. 414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oraz przepisami z nią związanymi, </w:t>
      </w:r>
    </w:p>
    <w:p w14:paraId="608E49E2"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Rozwoju z dnia 11 września 2020 r. w sprawie szczególnego zakresu i formy projektu budowlanego (Dz. U.2020 poz.1609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w:t>
      </w:r>
    </w:p>
    <w:p w14:paraId="4DB5587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Ustawą z dnia 27 kwietnia 2001 r. Prawo ochrony środowiska (Dz. U. Nr 62, poz. 627) – dz. </w:t>
      </w:r>
      <w:proofErr w:type="spellStart"/>
      <w:r>
        <w:rPr>
          <w:rFonts w:asciiTheme="minorHAnsi" w:hAnsiTheme="minorHAnsi" w:cstheme="minorHAnsi"/>
          <w:sz w:val="22"/>
          <w:szCs w:val="22"/>
        </w:rPr>
        <w:t>u.z</w:t>
      </w:r>
      <w:proofErr w:type="spellEnd"/>
      <w:r>
        <w:rPr>
          <w:rFonts w:asciiTheme="minorHAnsi" w:hAnsiTheme="minorHAnsi" w:cstheme="minorHAnsi"/>
          <w:sz w:val="22"/>
          <w:szCs w:val="22"/>
        </w:rPr>
        <w:t xml:space="preserve"> dnia 6 lutego 2003 r. w sprawie bezpieczeństwa i higieny pracy podczas wykonywania robót budowlanych (Dz. U. 2023 nr.47 poz.401), </w:t>
      </w:r>
    </w:p>
    <w:p w14:paraId="410EABC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Spraw Wewnętrznych i Administracji z dnia 7 czerwca 2010 w prawie ochrony przeciwpożarowej budynków, innych obiektów budowlanych i terenów (Dz. U.2010 nr.109 poz.79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zm</w:t>
      </w:r>
      <w:proofErr w:type="spellEnd"/>
      <w:r>
        <w:rPr>
          <w:rFonts w:asciiTheme="minorHAnsi" w:hAnsiTheme="minorHAnsi" w:cstheme="minorHAnsi"/>
          <w:sz w:val="22"/>
          <w:szCs w:val="22"/>
        </w:rPr>
        <w:t xml:space="preserve"> Dz. U. 2023 poz.822), Ustawą z dnia 24 sierpnia 1991 r. o ochronie przeciwpożarowej (Dz. U. Nr 81, poz. 351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zm.), o</w:t>
      </w:r>
    </w:p>
    <w:p w14:paraId="6AE020F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Rozporządzeniem Ministra Infrastruktury z dnia 12 kwietnia 2002r. w sprawie warunków technicznych jakim powinny </w:t>
      </w:r>
      <w:r>
        <w:rPr>
          <w:rFonts w:asciiTheme="minorHAnsi" w:hAnsiTheme="minorHAnsi" w:cstheme="minorHAnsi"/>
          <w:sz w:val="22"/>
          <w:szCs w:val="22"/>
        </w:rPr>
        <w:lastRenderedPageBreak/>
        <w:t xml:space="preserve">odpowiadać budynki i ich usytuowanie (Dz. U. Nr 75, poz.690 z </w:t>
      </w:r>
      <w:proofErr w:type="spellStart"/>
      <w:r>
        <w:rPr>
          <w:rFonts w:asciiTheme="minorHAnsi" w:hAnsiTheme="minorHAnsi" w:cstheme="minorHAnsi"/>
          <w:sz w:val="22"/>
          <w:szCs w:val="22"/>
        </w:rPr>
        <w:t>późn</w:t>
      </w:r>
      <w:proofErr w:type="spellEnd"/>
      <w:r>
        <w:rPr>
          <w:rFonts w:asciiTheme="minorHAnsi" w:hAnsiTheme="minorHAnsi" w:cstheme="minorHAnsi"/>
          <w:sz w:val="22"/>
          <w:szCs w:val="22"/>
        </w:rPr>
        <w:t xml:space="preserve">. zm.), Polskimi Normami. </w:t>
      </w:r>
    </w:p>
    <w:p w14:paraId="335DAEB9" w14:textId="77777777" w:rsidR="00B60EBC" w:rsidRDefault="00B60EBC">
      <w:pPr>
        <w:spacing w:line="276" w:lineRule="auto"/>
        <w:jc w:val="both"/>
        <w:rPr>
          <w:rFonts w:asciiTheme="minorHAnsi" w:hAnsiTheme="minorHAnsi" w:cstheme="minorHAnsi"/>
          <w:sz w:val="22"/>
          <w:szCs w:val="22"/>
        </w:rPr>
      </w:pPr>
    </w:p>
    <w:p w14:paraId="2C04C6F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Zamówienie będzie wykonywane zgodnie z Polskimi Normami i przepisami obowiązującymi na terenie Rzeczypospolitej Ustawa z dnia 29 stycznia 2004 r. Prawo zamówień publicznych , ostatnia nowelizacja ustawy z dnia 7 kwietnia 2006 r.- Dz. U. z dnia 10.05.2006 r. nr 79, poz. 551) </w:t>
      </w:r>
    </w:p>
    <w:p w14:paraId="4E5126A7" w14:textId="77777777" w:rsidR="00B60EBC" w:rsidRDefault="00B60EBC">
      <w:pPr>
        <w:spacing w:line="276" w:lineRule="auto"/>
        <w:jc w:val="both"/>
        <w:rPr>
          <w:rFonts w:asciiTheme="minorHAnsi" w:hAnsiTheme="minorHAnsi" w:cstheme="minorHAnsi"/>
          <w:sz w:val="22"/>
          <w:szCs w:val="22"/>
        </w:rPr>
      </w:pPr>
    </w:p>
    <w:p w14:paraId="1A44AE5C" w14:textId="77777777" w:rsidR="00B60EBC" w:rsidRDefault="0035447A">
      <w:pPr>
        <w:pStyle w:val="Akapitzlist"/>
        <w:numPr>
          <w:ilvl w:val="0"/>
          <w:numId w:val="1"/>
        </w:numPr>
        <w:spacing w:line="276" w:lineRule="auto"/>
        <w:jc w:val="both"/>
        <w:rPr>
          <w:rFonts w:asciiTheme="minorHAnsi" w:hAnsiTheme="minorHAnsi" w:cstheme="minorHAnsi"/>
          <w:sz w:val="22"/>
          <w:szCs w:val="22"/>
        </w:rPr>
      </w:pPr>
      <w:r>
        <w:rPr>
          <w:rFonts w:asciiTheme="minorHAnsi" w:hAnsiTheme="minorHAnsi" w:cstheme="minorHAnsi"/>
          <w:sz w:val="22"/>
          <w:szCs w:val="22"/>
        </w:rPr>
        <w:t>Uwagi końcowe</w:t>
      </w:r>
    </w:p>
    <w:p w14:paraId="57E1C328" w14:textId="77777777"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W trakcie prowadzenia prac należy przestrzegać obowiązujących norm i przepisów:</w:t>
      </w:r>
    </w:p>
    <w:p w14:paraId="0B08B72B" w14:textId="77777777"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mające kontakt z woda pitną powinny posiadać atest PZH.</w:t>
      </w:r>
    </w:p>
    <w:p w14:paraId="686793BB" w14:textId="77777777" w:rsidR="00B60EBC"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Wszystkie materiały powinny posiadać deklarację zgodności bądź deklarację właściwości użytkowych.</w:t>
      </w:r>
    </w:p>
    <w:p w14:paraId="689B6617" w14:textId="77777777" w:rsidR="00B60EBC" w:rsidRDefault="0035447A">
      <w:pPr>
        <w:suppressAutoHyphens w:val="0"/>
        <w:spacing w:line="276" w:lineRule="auto"/>
        <w:jc w:val="both"/>
        <w:textAlignment w:val="auto"/>
        <w:rPr>
          <w:rFonts w:asciiTheme="minorHAnsi" w:hAnsiTheme="minorHAnsi" w:cstheme="minorHAnsi"/>
          <w:sz w:val="22"/>
          <w:szCs w:val="22"/>
        </w:rPr>
      </w:pPr>
      <w:r>
        <w:rPr>
          <w:rFonts w:asciiTheme="minorHAnsi" w:eastAsia="Times New Roman" w:hAnsiTheme="minorHAnsi" w:cstheme="minorHAnsi"/>
          <w:sz w:val="22"/>
          <w:szCs w:val="22"/>
        </w:rPr>
        <w:t xml:space="preserve">- Dokumentację projektową uzgodnić w wymaganym zakresie z rzeczoznawcą ds. zabezpieczeń </w:t>
      </w:r>
      <w:proofErr w:type="spellStart"/>
      <w:r>
        <w:rPr>
          <w:rFonts w:asciiTheme="minorHAnsi" w:eastAsia="Times New Roman" w:hAnsiTheme="minorHAnsi" w:cstheme="minorHAnsi"/>
          <w:sz w:val="22"/>
          <w:szCs w:val="22"/>
        </w:rPr>
        <w:t>p.pożarowych</w:t>
      </w:r>
      <w:proofErr w:type="spellEnd"/>
      <w:r>
        <w:rPr>
          <w:rFonts w:asciiTheme="minorHAnsi" w:eastAsia="Times New Roman" w:hAnsiTheme="minorHAnsi" w:cstheme="minorHAnsi"/>
          <w:sz w:val="22"/>
          <w:szCs w:val="22"/>
        </w:rPr>
        <w:t>, bhp oraz higieniczno-sanitarnych.</w:t>
      </w:r>
    </w:p>
    <w:p w14:paraId="2CA8758B" w14:textId="77777777" w:rsidR="0026666E" w:rsidRDefault="0035447A">
      <w:pPr>
        <w:suppressAutoHyphens w:val="0"/>
        <w:spacing w:line="276" w:lineRule="auto"/>
        <w:jc w:val="both"/>
        <w:textAlignment w:val="auto"/>
        <w:rPr>
          <w:rFonts w:asciiTheme="minorHAnsi" w:eastAsia="Times New Roman" w:hAnsiTheme="minorHAnsi" w:cstheme="minorHAnsi"/>
          <w:sz w:val="22"/>
          <w:szCs w:val="22"/>
        </w:rPr>
      </w:pPr>
      <w:r>
        <w:rPr>
          <w:rFonts w:asciiTheme="minorHAnsi" w:eastAsia="Times New Roman" w:hAnsiTheme="minorHAnsi" w:cstheme="minorHAnsi"/>
          <w:sz w:val="22"/>
          <w:szCs w:val="22"/>
        </w:rPr>
        <w:t>- Dokumentację projektową należy uzgodnić z właściwymi jednostkami i instytucjami, uzyskać  pozwolenie na budowę bądź dokonać zgłoszenia robót budowlanych w Starostwie Powiatowym w Oławie.</w:t>
      </w:r>
    </w:p>
    <w:p w14:paraId="55B232A2" w14:textId="77777777" w:rsidR="00B60EBC" w:rsidRDefault="00B60EBC">
      <w:pPr>
        <w:spacing w:line="276" w:lineRule="auto"/>
        <w:jc w:val="both"/>
        <w:rPr>
          <w:rFonts w:asciiTheme="minorHAnsi" w:hAnsiTheme="minorHAnsi" w:cstheme="minorHAnsi"/>
          <w:sz w:val="22"/>
          <w:szCs w:val="22"/>
        </w:rPr>
      </w:pPr>
    </w:p>
    <w:p w14:paraId="304D423A"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10. Załączniki w formacie PDF:</w:t>
      </w:r>
    </w:p>
    <w:p w14:paraId="1EF26897"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A1 rzut-zmiany budowlane</w:t>
      </w:r>
    </w:p>
    <w:p w14:paraId="54A32133"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A2 rzut-schemat wyposażenia i </w:t>
      </w:r>
      <w:proofErr w:type="spellStart"/>
      <w:r>
        <w:rPr>
          <w:rFonts w:asciiTheme="minorHAnsi" w:hAnsiTheme="minorHAnsi" w:cstheme="minorHAnsi"/>
          <w:sz w:val="22"/>
          <w:szCs w:val="22"/>
        </w:rPr>
        <w:t>wykonczenia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scian</w:t>
      </w:r>
      <w:proofErr w:type="spellEnd"/>
    </w:p>
    <w:p w14:paraId="113D9226"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A3 rzut-schemat sufitów i oświetlenia</w:t>
      </w:r>
    </w:p>
    <w:p w14:paraId="021C6F82"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A4 rzut-rysunek zbiorczy</w:t>
      </w:r>
    </w:p>
    <w:p w14:paraId="17EE8E71" w14:textId="77777777" w:rsidR="006A67C3"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 xml:space="preserve">A5 </w:t>
      </w:r>
      <w:proofErr w:type="spellStart"/>
      <w:r w:rsidRPr="006000BE">
        <w:rPr>
          <w:rFonts w:asciiTheme="minorHAnsi" w:hAnsiTheme="minorHAnsi" w:cstheme="minorHAnsi"/>
          <w:sz w:val="22"/>
          <w:szCs w:val="22"/>
        </w:rPr>
        <w:t>przekroj</w:t>
      </w:r>
      <w:proofErr w:type="spellEnd"/>
      <w:r w:rsidRPr="006000BE">
        <w:rPr>
          <w:rFonts w:asciiTheme="minorHAnsi" w:hAnsiTheme="minorHAnsi" w:cstheme="minorHAnsi"/>
          <w:sz w:val="22"/>
          <w:szCs w:val="22"/>
        </w:rPr>
        <w:t xml:space="preserve"> pionowy</w:t>
      </w:r>
    </w:p>
    <w:p w14:paraId="35DB5215" w14:textId="77777777" w:rsidR="006A67C3"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 xml:space="preserve">A6 rys </w:t>
      </w:r>
      <w:proofErr w:type="spellStart"/>
      <w:r w:rsidRPr="006000BE">
        <w:rPr>
          <w:rFonts w:asciiTheme="minorHAnsi" w:hAnsiTheme="minorHAnsi" w:cstheme="minorHAnsi"/>
          <w:sz w:val="22"/>
          <w:szCs w:val="22"/>
        </w:rPr>
        <w:t>tech</w:t>
      </w:r>
      <w:proofErr w:type="spellEnd"/>
      <w:r w:rsidRPr="006000BE">
        <w:rPr>
          <w:rFonts w:asciiTheme="minorHAnsi" w:hAnsiTheme="minorHAnsi" w:cstheme="minorHAnsi"/>
          <w:sz w:val="22"/>
          <w:szCs w:val="22"/>
        </w:rPr>
        <w:t xml:space="preserve"> zabudowy w sali wieloosobowej</w:t>
      </w:r>
    </w:p>
    <w:p w14:paraId="39E8AF9E" w14:textId="77777777" w:rsidR="006A67C3"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 xml:space="preserve">A7 rys </w:t>
      </w:r>
      <w:proofErr w:type="spellStart"/>
      <w:r w:rsidRPr="006000BE">
        <w:rPr>
          <w:rFonts w:asciiTheme="minorHAnsi" w:hAnsiTheme="minorHAnsi" w:cstheme="minorHAnsi"/>
          <w:sz w:val="22"/>
          <w:szCs w:val="22"/>
        </w:rPr>
        <w:t>tech</w:t>
      </w:r>
      <w:proofErr w:type="spellEnd"/>
      <w:r w:rsidRPr="006000BE">
        <w:rPr>
          <w:rFonts w:asciiTheme="minorHAnsi" w:hAnsiTheme="minorHAnsi" w:cstheme="minorHAnsi"/>
          <w:sz w:val="22"/>
          <w:szCs w:val="22"/>
        </w:rPr>
        <w:t xml:space="preserve"> zabudowy w sali jednoosobowej</w:t>
      </w:r>
    </w:p>
    <w:p w14:paraId="2EA61EE2" w14:textId="77777777" w:rsidR="006A67C3"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A-W-1 pom prysznica przy dużych salach chorych</w:t>
      </w:r>
    </w:p>
    <w:p w14:paraId="35FB9FD1"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A-W-2 toaleta przy dużych salach chorych</w:t>
      </w:r>
    </w:p>
    <w:p w14:paraId="112ED4FE"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A-W-3 łazienki przy pokojach łóżkowych</w:t>
      </w:r>
    </w:p>
    <w:p w14:paraId="4CADD35D"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A-W-4 projekt ściany za łóżkami w salach chorych</w:t>
      </w:r>
    </w:p>
    <w:p w14:paraId="43926E60"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A-W-5 projekt ściany za łóżkami w salach chorych - z wyposażeniem</w:t>
      </w:r>
    </w:p>
    <w:p w14:paraId="63A13FAD"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A-W-6 projekt ściany za łóżkami w salach chorych pojedynczych</w:t>
      </w:r>
    </w:p>
    <w:p w14:paraId="3C14B1C8" w14:textId="77777777" w:rsidR="006000BE" w:rsidRDefault="006000BE">
      <w:pPr>
        <w:pStyle w:val="Akapitzlist"/>
        <w:numPr>
          <w:ilvl w:val="0"/>
          <w:numId w:val="2"/>
        </w:numPr>
        <w:spacing w:line="276" w:lineRule="auto"/>
        <w:jc w:val="both"/>
        <w:rPr>
          <w:rFonts w:asciiTheme="minorHAnsi" w:hAnsiTheme="minorHAnsi" w:cstheme="minorHAnsi"/>
          <w:sz w:val="22"/>
          <w:szCs w:val="22"/>
        </w:rPr>
      </w:pPr>
      <w:r w:rsidRPr="006000BE">
        <w:rPr>
          <w:rFonts w:asciiTheme="minorHAnsi" w:hAnsiTheme="minorHAnsi" w:cstheme="minorHAnsi"/>
          <w:sz w:val="22"/>
          <w:szCs w:val="22"/>
        </w:rPr>
        <w:t>A-W-7 projekt ściany w sali intensywnego nadzoru</w:t>
      </w:r>
    </w:p>
    <w:p w14:paraId="00F508A5"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elementy wykończeniowe i wyposażenia</w:t>
      </w:r>
    </w:p>
    <w:p w14:paraId="53596441"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rzut-wyposażenie</w:t>
      </w:r>
    </w:p>
    <w:p w14:paraId="2767E1F0"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SST-1 burzenie</w:t>
      </w:r>
    </w:p>
    <w:p w14:paraId="57538EB3"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SST-2 budowlano-</w:t>
      </w:r>
      <w:proofErr w:type="spellStart"/>
      <w:r>
        <w:rPr>
          <w:rFonts w:asciiTheme="minorHAnsi" w:hAnsiTheme="minorHAnsi" w:cstheme="minorHAnsi"/>
          <w:sz w:val="22"/>
          <w:szCs w:val="22"/>
        </w:rPr>
        <w:t>wykonczeniowe</w:t>
      </w:r>
      <w:proofErr w:type="spellEnd"/>
    </w:p>
    <w:p w14:paraId="3B96530D"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ST-0 wymagania ogólne</w:t>
      </w:r>
    </w:p>
    <w:p w14:paraId="10FCF464"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E1</w:t>
      </w:r>
    </w:p>
    <w:p w14:paraId="53384B90"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E2</w:t>
      </w:r>
    </w:p>
    <w:p w14:paraId="31B7A5BC"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E3</w:t>
      </w:r>
    </w:p>
    <w:p w14:paraId="6D5DEFA4"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TT1</w:t>
      </w:r>
    </w:p>
    <w:p w14:paraId="47BF5852"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t>TT2</w:t>
      </w:r>
    </w:p>
    <w:p w14:paraId="12AC1171" w14:textId="77777777" w:rsidR="00B60EBC" w:rsidRDefault="0035447A">
      <w:pPr>
        <w:pStyle w:val="Akapitzlist"/>
        <w:numPr>
          <w:ilvl w:val="0"/>
          <w:numId w:val="2"/>
        </w:numPr>
        <w:spacing w:line="276" w:lineRule="auto"/>
        <w:jc w:val="both"/>
        <w:rPr>
          <w:rFonts w:asciiTheme="minorHAnsi" w:hAnsiTheme="minorHAnsi" w:cstheme="minorHAnsi"/>
          <w:sz w:val="22"/>
          <w:szCs w:val="22"/>
        </w:rPr>
      </w:pPr>
      <w:r>
        <w:rPr>
          <w:rFonts w:asciiTheme="minorHAnsi" w:hAnsiTheme="minorHAnsi" w:cstheme="minorHAnsi"/>
          <w:sz w:val="22"/>
          <w:szCs w:val="22"/>
        </w:rPr>
        <w:lastRenderedPageBreak/>
        <w:t>TT3</w:t>
      </w:r>
    </w:p>
    <w:p w14:paraId="6E25D2BF" w14:textId="77777777" w:rsidR="00B60EBC" w:rsidRDefault="00B60EBC">
      <w:pPr>
        <w:spacing w:line="276" w:lineRule="auto"/>
        <w:jc w:val="both"/>
        <w:rPr>
          <w:rFonts w:asciiTheme="minorHAnsi" w:hAnsiTheme="minorHAnsi" w:cstheme="minorHAnsi"/>
          <w:sz w:val="22"/>
          <w:szCs w:val="22"/>
        </w:rPr>
      </w:pPr>
    </w:p>
    <w:p w14:paraId="3C12DA28"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11. Aktualne uwarunkowania wykonania przedmiotu zamówienia. </w:t>
      </w:r>
    </w:p>
    <w:p w14:paraId="3A47F23E" w14:textId="77777777" w:rsidR="00B60EBC" w:rsidRDefault="00B60EBC">
      <w:pPr>
        <w:spacing w:line="276" w:lineRule="auto"/>
        <w:jc w:val="both"/>
        <w:rPr>
          <w:rFonts w:asciiTheme="minorHAnsi" w:hAnsiTheme="minorHAnsi" w:cstheme="minorHAnsi"/>
          <w:sz w:val="22"/>
          <w:szCs w:val="22"/>
        </w:rPr>
      </w:pPr>
    </w:p>
    <w:p w14:paraId="752519D3"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Adres administracyjny obiektu objętego zamówieniem: </w:t>
      </w:r>
    </w:p>
    <w:p w14:paraId="2B5CA3AC"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Zespół Opieki Zdrowotnej w Oławie </w:t>
      </w:r>
    </w:p>
    <w:p w14:paraId="1BFFC63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ul. K. Baczyńskiego 1 </w:t>
      </w:r>
    </w:p>
    <w:p w14:paraId="3E64FA50"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55-200 Oława </w:t>
      </w:r>
    </w:p>
    <w:p w14:paraId="42E394F9" w14:textId="77777777" w:rsidR="00B60EBC" w:rsidRDefault="00B60EBC">
      <w:pPr>
        <w:spacing w:line="276" w:lineRule="auto"/>
        <w:jc w:val="both"/>
        <w:rPr>
          <w:rFonts w:asciiTheme="minorHAnsi" w:hAnsiTheme="minorHAnsi" w:cstheme="minorHAnsi"/>
          <w:sz w:val="22"/>
          <w:szCs w:val="22"/>
        </w:rPr>
      </w:pPr>
    </w:p>
    <w:p w14:paraId="2FD6D9F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Zamawiający zaleca Wykonawcom ubiegających się o udzielenie zamówienia szczegółowego zapoznania się w terenie z warunkami wykonania zamówienia. </w:t>
      </w:r>
    </w:p>
    <w:p w14:paraId="6075AE54" w14:textId="77777777" w:rsidR="00B60EBC" w:rsidRDefault="00B60EBC">
      <w:pPr>
        <w:spacing w:line="276" w:lineRule="auto"/>
        <w:jc w:val="both"/>
        <w:rPr>
          <w:rFonts w:asciiTheme="minorHAnsi" w:hAnsiTheme="minorHAnsi" w:cstheme="minorHAnsi"/>
          <w:sz w:val="22"/>
          <w:szCs w:val="22"/>
          <w:shd w:val="clear" w:color="auto" w:fill="FFFF00"/>
        </w:rPr>
      </w:pPr>
    </w:p>
    <w:p w14:paraId="1DADAA2E" w14:textId="77777777" w:rsidR="00B60EBC" w:rsidRDefault="0035447A">
      <w:pPr>
        <w:spacing w:line="276" w:lineRule="auto"/>
        <w:jc w:val="both"/>
        <w:rPr>
          <w:rFonts w:asciiTheme="minorHAnsi" w:hAnsiTheme="minorHAnsi" w:cstheme="minorHAnsi"/>
          <w:sz w:val="22"/>
          <w:szCs w:val="22"/>
        </w:rPr>
      </w:pPr>
      <w:r>
        <w:rPr>
          <w:rFonts w:asciiTheme="minorHAnsi" w:hAnsiTheme="minorHAnsi" w:cstheme="minorHAnsi"/>
          <w:sz w:val="22"/>
          <w:szCs w:val="22"/>
        </w:rPr>
        <w:t>Termin wizji lokalnej może odbyć się po uprzednim umówieniu się potencjalnego Wykonawcy z Zamawiającym.</w:t>
      </w:r>
    </w:p>
    <w:sectPr w:rsidR="00B60EBC">
      <w:headerReference w:type="default" r:id="rId14"/>
      <w:footerReference w:type="default" r:id="rId15"/>
      <w:pgSz w:w="11906" w:h="16838"/>
      <w:pgMar w:top="766" w:right="720" w:bottom="766" w:left="720" w:header="709" w:footer="709" w:gutter="0"/>
      <w:pgNumType w:start="1"/>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2C504" w14:textId="77777777" w:rsidR="005206D2" w:rsidRDefault="005206D2">
      <w:r>
        <w:separator/>
      </w:r>
    </w:p>
  </w:endnote>
  <w:endnote w:type="continuationSeparator" w:id="0">
    <w:p w14:paraId="52414191" w14:textId="77777777" w:rsidR="005206D2" w:rsidRDefault="00520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AD6EF" w14:textId="77777777" w:rsidR="004E2ADA" w:rsidRDefault="004E2ADA">
    <w:pPr>
      <w:pStyle w:val="Stopka1"/>
      <w:tabs>
        <w:tab w:val="clear" w:pos="4536"/>
        <w:tab w:val="clear" w:pos="9072"/>
      </w:tabs>
      <w:ind w:right="360"/>
    </w:pPr>
    <w:r>
      <w:rPr>
        <w:noProof/>
      </w:rPr>
      <mc:AlternateContent>
        <mc:Choice Requires="wpg">
          <w:drawing>
            <wp:anchor distT="0" distB="0" distL="635" distR="635" simplePos="0" relativeHeight="336" behindDoc="1" locked="0" layoutInCell="1" allowOverlap="1" wp14:anchorId="1A7DD0B8" wp14:editId="67BCDE7C">
              <wp:simplePos x="0" y="0"/>
              <wp:positionH relativeFrom="column">
                <wp:posOffset>0</wp:posOffset>
              </wp:positionH>
              <wp:positionV relativeFrom="paragraph">
                <wp:posOffset>-153670</wp:posOffset>
              </wp:positionV>
              <wp:extent cx="6858635" cy="228600"/>
              <wp:effectExtent l="635" t="0" r="635" b="0"/>
              <wp:wrapNone/>
              <wp:docPr id="14" name="Group 5"/>
              <wp:cNvGraphicFramePr/>
              <a:graphic xmlns:a="http://schemas.openxmlformats.org/drawingml/2006/main">
                <a:graphicData uri="http://schemas.microsoft.com/office/word/2010/wordprocessingGroup">
                  <wpg:wgp>
                    <wpg:cNvGrpSpPr/>
                    <wpg:grpSpPr>
                      <a:xfrm>
                        <a:off x="0" y="0"/>
                        <a:ext cx="6858720" cy="228600"/>
                        <a:chOff x="0" y="0"/>
                        <a:chExt cx="6858720" cy="228600"/>
                      </a:xfrm>
                    </wpg:grpSpPr>
                    <wps:wsp>
                      <wps:cNvPr id="15" name="Rectangle 6"/>
                      <wps:cNvSpPr/>
                      <wps:spPr>
                        <a:xfrm>
                          <a:off x="0" y="0"/>
                          <a:ext cx="685872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33DB0C0" w14:textId="77777777" w:rsidR="004E2ADA" w:rsidRDefault="004E2ADA"/>
                        </w:txbxContent>
                      </wps:txbx>
                      <wps:bodyPr lIns="158760" tIns="82440" rIns="158760" bIns="82440" anchor="t">
                        <a:noAutofit/>
                      </wps:bodyPr>
                    </wps:wsp>
                    <wps:wsp>
                      <wps:cNvPr id="16" name="Line 7"/>
                      <wps:cNvSpPr/>
                      <wps:spPr>
                        <a:xfrm>
                          <a:off x="0" y="116280"/>
                          <a:ext cx="6858000" cy="720"/>
                        </a:xfrm>
                        <a:custGeom>
                          <a:avLst/>
                          <a:gdLst>
                            <a:gd name="textAreaLeft" fmla="*/ 0 w 3888000"/>
                            <a:gd name="textAreaRight" fmla="*/ 3888720 w 3888000"/>
                            <a:gd name="textAreaTop" fmla="*/ 0 h 360"/>
                            <a:gd name="textAreaBottom" fmla="*/ 1440 h 360"/>
                          </a:gdLst>
                          <a:ahLst/>
                          <a:cxnLst/>
                          <a:rect l="textAreaLeft" t="textAreaTop" r="textAreaRight" b="textAreaBottom"/>
                          <a:pathLst>
                            <a:path w="6858000" h="630">
                              <a:moveTo>
                                <a:pt x="0" y="0"/>
                              </a:moveTo>
                              <a:lnTo>
                                <a:pt x="6858002" y="630"/>
                              </a:lnTo>
                            </a:path>
                          </a:pathLst>
                        </a:custGeom>
                        <a:noFill/>
                        <a:ln w="9363">
                          <a:solidFill>
                            <a:srgbClr val="000000"/>
                          </a:solidFill>
                          <a:miter/>
                        </a:ln>
                      </wps:spPr>
                      <wps:style>
                        <a:lnRef idx="0">
                          <a:scrgbClr r="0" g="0" b="0"/>
                        </a:lnRef>
                        <a:fillRef idx="0">
                          <a:scrgbClr r="0" g="0" b="0"/>
                        </a:fillRef>
                        <a:effectRef idx="0">
                          <a:scrgbClr r="0" g="0" b="0"/>
                        </a:effectRef>
                        <a:fontRef idx="minor"/>
                      </wps:style>
                      <wps:txbx>
                        <w:txbxContent>
                          <w:p w14:paraId="6E2FBA88" w14:textId="77777777" w:rsidR="004E2ADA" w:rsidRDefault="004E2ADA"/>
                        </w:txbxContent>
                      </wps:txbx>
                      <wps:bodyPr lIns="158760" tIns="-81360" rIns="158760" bIns="-81360" anchor="t">
                        <a:noAutofit/>
                      </wps:bodyPr>
                    </wps:wsp>
                  </wpg:wgp>
                </a:graphicData>
              </a:graphic>
            </wp:anchor>
          </w:drawing>
        </mc:Choice>
        <mc:Fallback>
          <w:pict>
            <v:group w14:anchorId="1A7DD0B8" id="Group 5" o:spid="_x0000_s1029" style="position:absolute;margin-left:0;margin-top:-12.1pt;width:540.05pt;height:18pt;z-index:-503316144;mso-wrap-distance-left:.05pt;mso-wrap-distance-right:.05pt" coordsize="6858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">
              <v:rect id="Rectangle 6" o:spid="_x0000_s1030" style="position:absolute;width:685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" filled="f" stroked="f" strokeweight="0">
                <v:textbox inset="4.41mm,2.29mm,4.41mm,2.29mm">
                  <w:txbxContent>
                    <w:p w14:paraId="633DB0C0" w14:textId="77777777" w:rsidR="004E2ADA" w:rsidRDefault="004E2ADA"/>
                  </w:txbxContent>
                </v:textbox>
              </v:rect>
              <v:shape id="Line 7" o:spid="_x0000_s1031" style="position:absolute;top:1162;width:68580;height:8;visibility:visible;mso-wrap-style:square;v-text-anchor:top" coordsize="68580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" adj="-11796480,,5400" path="m,l6858002,630e" filled="f" strokeweight=".26008mm">
                <v:stroke joinstyle="miter"/>
                <v:formulas/>
                <v:path arrowok="t" o:connecttype="custom" textboxrect="0,0,6859270,2520"/>
                <v:textbox inset="4.41mm,-2.26mm,4.41mm,-2.26mm">
                  <w:txbxContent>
                    <w:p w14:paraId="6E2FBA88" w14:textId="77777777" w:rsidR="004E2ADA" w:rsidRDefault="004E2ADA"/>
                  </w:txbxContent>
                </v:textbox>
              </v:shape>
            </v:group>
          </w:pict>
        </mc:Fallback>
      </mc:AlternateContent>
    </w:r>
    <w:r>
      <w:rPr>
        <w:sz w:val="16"/>
        <w:szCs w:val="16"/>
      </w:rPr>
      <w:t>Dyrektor - +48 (71) 301-13-13</w:t>
    </w:r>
    <w:r>
      <w:rPr>
        <w:sz w:val="16"/>
        <w:szCs w:val="16"/>
      </w:rPr>
      <w:tab/>
    </w:r>
    <w:r>
      <w:rPr>
        <w:sz w:val="16"/>
        <w:szCs w:val="16"/>
      </w:rPr>
      <w:tab/>
    </w:r>
    <w:r>
      <w:rPr>
        <w:sz w:val="16"/>
        <w:szCs w:val="16"/>
      </w:rPr>
      <w:tab/>
      <w:t>Księgowość - +48 (71) 301-13-19</w:t>
    </w:r>
    <w:r>
      <w:rPr>
        <w:sz w:val="16"/>
        <w:szCs w:val="16"/>
      </w:rPr>
      <w:tab/>
    </w:r>
    <w:r>
      <w:rPr>
        <w:sz w:val="16"/>
        <w:szCs w:val="16"/>
      </w:rPr>
      <w:tab/>
      <w:t>Zamówienia Publiczne - +48 (71) 313-26-38</w:t>
    </w:r>
  </w:p>
  <w:p w14:paraId="421469B6" w14:textId="77777777" w:rsidR="004E2ADA" w:rsidRDefault="004E2ADA">
    <w:pPr>
      <w:pStyle w:val="Stopka1"/>
      <w:tabs>
        <w:tab w:val="clear" w:pos="4536"/>
        <w:tab w:val="clear" w:pos="9072"/>
      </w:tabs>
      <w:rPr>
        <w:sz w:val="16"/>
        <w:szCs w:val="16"/>
      </w:rPr>
    </w:pPr>
    <w:r>
      <w:rPr>
        <w:noProof/>
      </w:rPr>
      <mc:AlternateContent>
        <mc:Choice Requires="wps">
          <w:drawing>
            <wp:anchor distT="635" distB="0" distL="117475" distR="118745" simplePos="0" relativeHeight="431" behindDoc="0" locked="0" layoutInCell="0" allowOverlap="1" wp14:anchorId="53B02B5D" wp14:editId="287C7357">
              <wp:simplePos x="0" y="0"/>
              <wp:positionH relativeFrom="rightMargin">
                <wp:align>left</wp:align>
              </wp:positionH>
              <wp:positionV relativeFrom="paragraph">
                <wp:posOffset>6985</wp:posOffset>
              </wp:positionV>
              <wp:extent cx="381000" cy="144780"/>
              <wp:effectExtent l="0" t="0" r="0" b="7620"/>
              <wp:wrapSquare wrapText="bothSides"/>
              <wp:docPr id="17" name="Ramka1"/>
              <wp:cNvGraphicFramePr/>
              <a:graphic xmlns:a="http://schemas.openxmlformats.org/drawingml/2006/main">
                <a:graphicData uri="http://schemas.microsoft.com/office/word/2010/wordprocessingShape">
                  <wps:wsp>
                    <wps:cNvSpPr/>
                    <wps:spPr>
                      <a:xfrm>
                        <a:off x="0" y="0"/>
                        <a:ext cx="381000" cy="1447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6FA3A2EF" w14:textId="77777777" w:rsidR="004E2ADA" w:rsidRDefault="004E2ADA">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rect w14:anchorId="53B02B5D" id="Ramka1" o:spid="_x0000_s1032" style="position:absolute;margin-left:0;margin-top:.55pt;width:30pt;height:11.4pt;z-index:431;visibility:visible;mso-wrap-style:square;mso-width-percent:0;mso-height-percent:0;mso-wrap-distance-left:9.25pt;mso-wrap-distance-top:.05pt;mso-wrap-distance-right:9.35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" o:allowincell="f" stroked="f" strokeweight="0">
              <v:textbox inset="0,0,0,0">
                <w:txbxContent>
                  <w:p w14:paraId="6FA3A2EF" w14:textId="77777777" w:rsidR="004E2ADA" w:rsidRDefault="004E2ADA">
                    <w:pPr>
                      <w:pStyle w:val="Stopka1"/>
                    </w:pPr>
                    <w:r>
                      <w:rPr>
                        <w:rStyle w:val="Numerstrony1"/>
                        <w:color w:val="000000"/>
                      </w:rPr>
                      <w:fldChar w:fldCharType="begin"/>
                    </w:r>
                    <w:r>
                      <w:rPr>
                        <w:rStyle w:val="Numerstrony1"/>
                        <w:color w:val="000000"/>
                      </w:rPr>
                      <w:instrText xml:space="preserve"> PAGE </w:instrText>
                    </w:r>
                    <w:r>
                      <w:rPr>
                        <w:rStyle w:val="Numerstrony1"/>
                        <w:color w:val="000000"/>
                      </w:rPr>
                      <w:fldChar w:fldCharType="separate"/>
                    </w:r>
                    <w:r>
                      <w:rPr>
                        <w:rStyle w:val="Numerstrony1"/>
                        <w:color w:val="000000"/>
                      </w:rPr>
                      <w:t>3</w:t>
                    </w:r>
                    <w:r>
                      <w:rPr>
                        <w:rStyle w:val="Numerstrony1"/>
                        <w:color w:val="000000"/>
                      </w:rPr>
                      <w:fldChar w:fldCharType="end"/>
                    </w:r>
                  </w:p>
                </w:txbxContent>
              </v:textbox>
              <w10:wrap type="square" anchorx="margin"/>
            </v:rect>
          </w:pict>
        </mc:Fallback>
      </mc:AlternateContent>
    </w:r>
    <w:r>
      <w:rPr>
        <w:sz w:val="16"/>
        <w:szCs w:val="16"/>
      </w:rPr>
      <w:t xml:space="preserve">Z-ca dyrektora - +48 (71) 301-13-14   </w:t>
    </w:r>
    <w:r>
      <w:rPr>
        <w:sz w:val="16"/>
        <w:szCs w:val="16"/>
      </w:rPr>
      <w:tab/>
    </w:r>
    <w:r>
      <w:rPr>
        <w:sz w:val="16"/>
        <w:szCs w:val="16"/>
      </w:rPr>
      <w:tab/>
      <w:t>Kadry - +48(71) 301-13-25</w:t>
    </w:r>
    <w:r>
      <w:rPr>
        <w:sz w:val="16"/>
        <w:szCs w:val="16"/>
      </w:rPr>
      <w:tab/>
    </w:r>
    <w:r>
      <w:rPr>
        <w:sz w:val="16"/>
        <w:szCs w:val="16"/>
      </w:rPr>
      <w:tab/>
    </w:r>
    <w:r>
      <w:rPr>
        <w:sz w:val="16"/>
        <w:szCs w:val="16"/>
      </w:rPr>
      <w:tab/>
      <w:t>Zaopatrzenie - +48 (71) 301-13-17</w:t>
    </w:r>
  </w:p>
  <w:p w14:paraId="2428519F" w14:textId="77777777" w:rsidR="004E2ADA" w:rsidRDefault="004E2ADA">
    <w:pPr>
      <w:pStyle w:val="Stopka1"/>
      <w:tabs>
        <w:tab w:val="clear" w:pos="4536"/>
        <w:tab w:val="clear" w:pos="9072"/>
      </w:tabs>
      <w:rPr>
        <w:sz w:val="16"/>
        <w:szCs w:val="16"/>
      </w:rPr>
    </w:pPr>
    <w:r>
      <w:rPr>
        <w:sz w:val="16"/>
        <w:szCs w:val="16"/>
      </w:rPr>
      <w:t>Pielęgniarka naczelna - +48 (71) 301-13-91</w:t>
    </w:r>
    <w:r>
      <w:rPr>
        <w:sz w:val="16"/>
        <w:szCs w:val="16"/>
      </w:rPr>
      <w:tab/>
      <w:t xml:space="preserve">      </w:t>
    </w:r>
    <w:r>
      <w:rPr>
        <w:sz w:val="16"/>
        <w:szCs w:val="16"/>
      </w:rPr>
      <w:tab/>
      <w:t>Płace - +48 (71) 301-13-16</w:t>
    </w:r>
    <w:r>
      <w:rPr>
        <w:sz w:val="16"/>
        <w:szCs w:val="16"/>
      </w:rPr>
      <w:tab/>
    </w:r>
    <w:r>
      <w:rPr>
        <w:sz w:val="16"/>
        <w:szCs w:val="16"/>
      </w:rPr>
      <w:tab/>
    </w:r>
    <w:r>
      <w:rPr>
        <w:sz w:val="16"/>
        <w:szCs w:val="16"/>
      </w:rPr>
      <w:tab/>
      <w:t xml:space="preserve">Rozliczenia i Statystyka - +48 (71) 301-13-28         </w:t>
    </w:r>
  </w:p>
  <w:p w14:paraId="39D006D2" w14:textId="77777777" w:rsidR="004E2ADA" w:rsidRDefault="004E2ADA">
    <w:pPr>
      <w:pStyle w:val="Stopka1"/>
      <w:tabs>
        <w:tab w:val="clear" w:pos="4536"/>
        <w:tab w:val="clear" w:pos="9072"/>
      </w:tabs>
      <w:rPr>
        <w:sz w:val="16"/>
        <w:szCs w:val="16"/>
      </w:rPr>
    </w:pPr>
    <w:r>
      <w:rPr>
        <w:sz w:val="16"/>
        <w:szCs w:val="16"/>
      </w:rPr>
      <w:t xml:space="preserve">Centrala - +48 (71) 301-13-00 </w:t>
    </w:r>
    <w:r>
      <w:rPr>
        <w:sz w:val="16"/>
        <w:szCs w:val="16"/>
      </w:rPr>
      <w:tab/>
    </w:r>
    <w:r>
      <w:rPr>
        <w:sz w:val="16"/>
        <w:szCs w:val="16"/>
      </w:rPr>
      <w:tab/>
    </w:r>
    <w:r>
      <w:rPr>
        <w:sz w:val="16"/>
        <w:szCs w:val="16"/>
      </w:rPr>
      <w:tab/>
      <w:t xml:space="preserve">Organizacja i Zarządzanie - +48 (71) 301-13-15 </w:t>
    </w:r>
    <w:r>
      <w:rPr>
        <w:sz w:val="16"/>
        <w:szCs w:val="16"/>
      </w:rPr>
      <w:tab/>
      <w:t>Informatyk - +48 (71) 301-13-28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CF042" w14:textId="77777777" w:rsidR="005206D2" w:rsidRDefault="005206D2">
      <w:r>
        <w:separator/>
      </w:r>
    </w:p>
  </w:footnote>
  <w:footnote w:type="continuationSeparator" w:id="0">
    <w:p w14:paraId="359E6925" w14:textId="77777777" w:rsidR="005206D2" w:rsidRDefault="00520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AB0DF" w14:textId="77777777" w:rsidR="004E2ADA" w:rsidRDefault="004E2ADA">
    <w:pPr>
      <w:pStyle w:val="Nagwek10"/>
      <w:ind w:left="551" w:firstLine="709"/>
    </w:pPr>
    <w:r>
      <w:rPr>
        <w:noProof/>
      </w:rPr>
      <w:drawing>
        <wp:anchor distT="0" distB="0" distL="0" distR="0" simplePos="0" relativeHeight="197" behindDoc="1" locked="0" layoutInCell="1" allowOverlap="1" wp14:anchorId="4A415B27" wp14:editId="4852C2E2">
          <wp:simplePos x="0" y="0"/>
          <wp:positionH relativeFrom="column">
            <wp:posOffset>0</wp:posOffset>
          </wp:positionH>
          <wp:positionV relativeFrom="paragraph">
            <wp:posOffset>24130</wp:posOffset>
          </wp:positionV>
          <wp:extent cx="685800" cy="678815"/>
          <wp:effectExtent l="0" t="0" r="0" b="0"/>
          <wp:wrapNone/>
          <wp:docPr id="10" name="graf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a1"/>
                  <pic:cNvPicPr>
                    <a:picLocks noChangeAspect="1" noChangeArrowheads="1"/>
                  </pic:cNvPicPr>
                </pic:nvPicPr>
                <pic:blipFill>
                  <a:blip r:embed="rId1"/>
                  <a:stretch>
                    <a:fillRect/>
                  </a:stretch>
                </pic:blipFill>
                <pic:spPr bwMode="auto">
                  <a:xfrm>
                    <a:off x="0" y="0"/>
                    <a:ext cx="685800" cy="678815"/>
                  </a:xfrm>
                  <a:prstGeom prst="rect">
                    <a:avLst/>
                  </a:prstGeom>
                </pic:spPr>
              </pic:pic>
            </a:graphicData>
          </a:graphic>
        </wp:anchor>
      </w:drawing>
    </w:r>
    <w:r>
      <w:rPr>
        <w:rFonts w:ascii="Tahoma" w:hAnsi="Tahoma"/>
        <w:b/>
        <w:bCs/>
        <w:sz w:val="22"/>
        <w:szCs w:val="22"/>
      </w:rPr>
      <w:t>Zespół Opieki Zdrowotnej w Oławie</w:t>
    </w:r>
  </w:p>
  <w:p w14:paraId="15304C15" w14:textId="77777777" w:rsidR="004E2ADA" w:rsidRDefault="004E2ADA">
    <w:pPr>
      <w:pStyle w:val="Nagwek10"/>
      <w:ind w:left="1260"/>
      <w:rPr>
        <w:rFonts w:ascii="Tahoma" w:hAnsi="Tahoma"/>
        <w:bCs/>
        <w:sz w:val="20"/>
        <w:szCs w:val="20"/>
      </w:rPr>
    </w:pPr>
    <w:proofErr w:type="spellStart"/>
    <w:r>
      <w:rPr>
        <w:rFonts w:ascii="Tahoma" w:hAnsi="Tahoma"/>
        <w:bCs/>
        <w:sz w:val="20"/>
        <w:szCs w:val="20"/>
      </w:rPr>
      <w:t>ul.K.K.Baczyńskiego</w:t>
    </w:r>
    <w:proofErr w:type="spellEnd"/>
    <w:r>
      <w:rPr>
        <w:rFonts w:ascii="Tahoma" w:hAnsi="Tahoma"/>
        <w:bCs/>
        <w:sz w:val="20"/>
        <w:szCs w:val="20"/>
      </w:rPr>
      <w:t xml:space="preserve"> 1, 55-200 Oława</w:t>
    </w:r>
  </w:p>
  <w:p w14:paraId="78E378C6" w14:textId="77777777" w:rsidR="004E2ADA" w:rsidRDefault="004E2ADA">
    <w:pPr>
      <w:pStyle w:val="Nagwek10"/>
      <w:ind w:left="551" w:firstLine="709"/>
      <w:rPr>
        <w:lang w:val="en-US"/>
      </w:rPr>
    </w:pPr>
    <w:r>
      <w:rPr>
        <w:noProof/>
      </w:rPr>
      <mc:AlternateContent>
        <mc:Choice Requires="wpg">
          <w:drawing>
            <wp:anchor distT="0" distB="3175" distL="0" distR="0" simplePos="0" relativeHeight="148" behindDoc="1" locked="0" layoutInCell="1" allowOverlap="1" wp14:anchorId="2A0B268E" wp14:editId="08D2CFE2">
              <wp:simplePos x="0" y="0"/>
              <wp:positionH relativeFrom="column">
                <wp:posOffset>-114300</wp:posOffset>
              </wp:positionH>
              <wp:positionV relativeFrom="paragraph">
                <wp:posOffset>6350</wp:posOffset>
              </wp:positionV>
              <wp:extent cx="5667375" cy="342900"/>
              <wp:effectExtent l="0" t="0" r="0" b="3175"/>
              <wp:wrapNone/>
              <wp:docPr id="11" name="Group 1"/>
              <wp:cNvGraphicFramePr/>
              <a:graphic xmlns:a="http://schemas.openxmlformats.org/drawingml/2006/main">
                <a:graphicData uri="http://schemas.microsoft.com/office/word/2010/wordprocessingGroup">
                  <wpg:wgp>
                    <wpg:cNvGrpSpPr/>
                    <wpg:grpSpPr>
                      <a:xfrm>
                        <a:off x="0" y="0"/>
                        <a:ext cx="5667480" cy="343080"/>
                        <a:chOff x="0" y="0"/>
                        <a:chExt cx="5667480" cy="343080"/>
                      </a:xfrm>
                    </wpg:grpSpPr>
                    <wps:wsp>
                      <wps:cNvPr id="12" name="Rectangle 2"/>
                      <wps:cNvSpPr/>
                      <wps:spPr>
                        <a:xfrm>
                          <a:off x="0" y="0"/>
                          <a:ext cx="5667480" cy="343080"/>
                        </a:xfrm>
                        <a:prstGeom prst="rect">
                          <a:avLst/>
                        </a:prstGeom>
                        <a:noFill/>
                        <a:ln w="0">
                          <a:noFill/>
                        </a:ln>
                      </wps:spPr>
                      <wps:style>
                        <a:lnRef idx="0">
                          <a:scrgbClr r="0" g="0" b="0"/>
                        </a:lnRef>
                        <a:fillRef idx="0">
                          <a:scrgbClr r="0" g="0" b="0"/>
                        </a:fillRef>
                        <a:effectRef idx="0">
                          <a:scrgbClr r="0" g="0" b="0"/>
                        </a:effectRef>
                        <a:fontRef idx="minor"/>
                      </wps:style>
                      <wps:txbx>
                        <w:txbxContent>
                          <w:p w14:paraId="4961A14E" w14:textId="77777777" w:rsidR="004E2ADA" w:rsidRDefault="004E2ADA"/>
                        </w:txbxContent>
                      </wps:txbx>
                      <wps:bodyPr lIns="158760" tIns="82440" rIns="158760" bIns="82440" anchor="t">
                        <a:noAutofit/>
                      </wps:bodyPr>
                    </wps:wsp>
                    <wps:wsp>
                      <wps:cNvPr id="13" name="Line 3"/>
                      <wps:cNvSpPr/>
                      <wps:spPr>
                        <a:xfrm>
                          <a:off x="92880" y="229320"/>
                          <a:ext cx="4739040" cy="720"/>
                        </a:xfrm>
                        <a:custGeom>
                          <a:avLst/>
                          <a:gdLst>
                            <a:gd name="textAreaLeft" fmla="*/ 0 w 2686680"/>
                            <a:gd name="textAreaRight" fmla="*/ 2687400 w 2686680"/>
                            <a:gd name="textAreaTop" fmla="*/ 0 h 360"/>
                            <a:gd name="textAreaBottom" fmla="*/ 1440 h 360"/>
                          </a:gdLst>
                          <a:ahLst/>
                          <a:cxnLst/>
                          <a:rect l="textAreaLeft" t="textAreaTop" r="textAreaRight" b="textAreaBottom"/>
                          <a:pathLst>
                            <a:path w="5829300" h="630">
                              <a:moveTo>
                                <a:pt x="0" y="0"/>
                              </a:moveTo>
                              <a:lnTo>
                                <a:pt x="5829302" y="630"/>
                              </a:lnTo>
                            </a:path>
                          </a:pathLst>
                        </a:custGeom>
                        <a:noFill/>
                        <a:ln w="12600">
                          <a:solidFill>
                            <a:srgbClr val="000000"/>
                          </a:solidFill>
                          <a:miter/>
                        </a:ln>
                      </wps:spPr>
                      <wps:style>
                        <a:lnRef idx="0">
                          <a:scrgbClr r="0" g="0" b="0"/>
                        </a:lnRef>
                        <a:fillRef idx="0">
                          <a:scrgbClr r="0" g="0" b="0"/>
                        </a:fillRef>
                        <a:effectRef idx="0">
                          <a:scrgbClr r="0" g="0" b="0"/>
                        </a:effectRef>
                        <a:fontRef idx="minor"/>
                      </wps:style>
                      <wps:txbx>
                        <w:txbxContent>
                          <w:p w14:paraId="65D913B8" w14:textId="77777777" w:rsidR="004E2ADA" w:rsidRDefault="004E2ADA"/>
                        </w:txbxContent>
                      </wps:txbx>
                      <wps:bodyPr lIns="158760" tIns="-81360" rIns="158760" bIns="-81360" anchor="t">
                        <a:noAutofit/>
                      </wps:bodyPr>
                    </wps:wsp>
                  </wpg:wgp>
                </a:graphicData>
              </a:graphic>
            </wp:anchor>
          </w:drawing>
        </mc:Choice>
        <mc:Fallback>
          <w:pict>
            <v:group w14:anchorId="2A0B268E" id="Group 1" o:spid="_x0000_s1026" style="position:absolute;left:0;text-align:left;margin-left:-9pt;margin-top:.5pt;width:446.25pt;height:27pt;z-index:-503316332;mso-wrap-distance-left:0;mso-wrap-distance-right:0;mso-wrap-distance-bottom:.25pt" coordsize="56674,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">
              <v:rect id="Rectangle 2" o:spid="_x0000_s1027" style="position:absolute;width:56674;height: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" filled="f" stroked="f" strokeweight="0">
                <v:textbox inset="4.41mm,2.29mm,4.41mm,2.29mm">
                  <w:txbxContent>
                    <w:p w14:paraId="4961A14E" w14:textId="77777777" w:rsidR="004E2ADA" w:rsidRDefault="004E2ADA"/>
                  </w:txbxContent>
                </v:textbox>
              </v:rect>
              <v:shape id="Line 3" o:spid="_x0000_s1028" style="position:absolute;left:928;top:2293;width:47391;height:7;visibility:visible;mso-wrap-style:square;v-text-anchor:top" coordsize="5829300,6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" adj="-11796480,,5400" path="m,l5829302,630e" filled="f" strokeweight=".35mm">
                <v:stroke joinstyle="miter"/>
                <v:formulas/>
                <v:path arrowok="t" o:connecttype="custom" textboxrect="0,0,5830862,2520"/>
                <v:textbox inset="4.41mm,-2.26mm,4.41mm,-2.26mm">
                  <w:txbxContent>
                    <w:p w14:paraId="65D913B8" w14:textId="77777777" w:rsidR="004E2ADA" w:rsidRDefault="004E2ADA"/>
                  </w:txbxContent>
                </v:textbox>
              </v:shape>
            </v:group>
          </w:pict>
        </mc:Fallback>
      </mc:AlternateContent>
    </w:r>
    <w:r>
      <w:rPr>
        <w:rFonts w:ascii="Tahoma" w:hAnsi="Tahoma"/>
        <w:bCs/>
        <w:sz w:val="20"/>
        <w:szCs w:val="20"/>
        <w:lang w:val="en-US"/>
      </w:rPr>
      <w:t>REGON: 000306816 NIP: 912-16-50-658</w:t>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rFonts w:ascii="Tahoma" w:hAnsi="Tahoma"/>
        <w:bCs/>
        <w:sz w:val="20"/>
        <w:szCs w:val="20"/>
        <w:lang w:val="en-US"/>
      </w:rPr>
      <w:tab/>
    </w:r>
    <w:r>
      <w:rPr>
        <w:lang w:val="en-US"/>
      </w:rPr>
      <w:tab/>
    </w:r>
    <w:r>
      <w:rPr>
        <w:lang w:val="en-US"/>
      </w:rPr>
      <w:tab/>
    </w:r>
  </w:p>
  <w:p w14:paraId="499D3825" w14:textId="77777777" w:rsidR="004E2ADA" w:rsidRDefault="004E2ADA">
    <w:pPr>
      <w:pStyle w:val="Nagwek10"/>
      <w:jc w:val="center"/>
      <w:rPr>
        <w:lang w:val="en-US"/>
      </w:rPr>
    </w:pPr>
    <w:r>
      <w:rPr>
        <w:rFonts w:ascii="Tahoma" w:hAnsi="Tahoma"/>
        <w:bCs/>
        <w:sz w:val="20"/>
        <w:szCs w:val="20"/>
        <w:lang w:val="en-US"/>
      </w:rPr>
      <w:t>tel.: +48 (71) 301-13-11        fax.: +48 (71) 301-13-12        www.zozolawa.wroc.pl        zozolawa@zozolawa.wroc.pl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Times New Roman" w:hint="default"/>
        <w:szCs w:val="24"/>
      </w:rPr>
    </w:lvl>
  </w:abstractNum>
  <w:abstractNum w:abstractNumId="1" w15:restartNumberingAfterBreak="0">
    <w:nsid w:val="01BC366A"/>
    <w:multiLevelType w:val="hybridMultilevel"/>
    <w:tmpl w:val="9F5AEBE8"/>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A440227"/>
    <w:multiLevelType w:val="multilevel"/>
    <w:tmpl w:val="698E0C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D6312"/>
    <w:multiLevelType w:val="multilevel"/>
    <w:tmpl w:val="F9FA8C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63A6657"/>
    <w:multiLevelType w:val="multilevel"/>
    <w:tmpl w:val="C4A6B41E"/>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7A669BC"/>
    <w:multiLevelType w:val="multilevel"/>
    <w:tmpl w:val="54246F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8E0114"/>
    <w:multiLevelType w:val="hybridMultilevel"/>
    <w:tmpl w:val="356CC590"/>
    <w:lvl w:ilvl="0" w:tplc="021AEB3C">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2C61BDA"/>
    <w:multiLevelType w:val="hybridMultilevel"/>
    <w:tmpl w:val="70364086"/>
    <w:lvl w:ilvl="0" w:tplc="021AEB3C">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45A13CE"/>
    <w:multiLevelType w:val="multilevel"/>
    <w:tmpl w:val="FF3A1632"/>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83037E9"/>
    <w:multiLevelType w:val="hybridMultilevel"/>
    <w:tmpl w:val="59E873A8"/>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B2A03F4"/>
    <w:multiLevelType w:val="multilevel"/>
    <w:tmpl w:val="B808BCC6"/>
    <w:lvl w:ilvl="0">
      <w:numFmt w:val="bullet"/>
      <w:lvlText w:val="-"/>
      <w:lvlJc w:val="left"/>
      <w:pPr>
        <w:tabs>
          <w:tab w:val="num" w:pos="0"/>
        </w:tabs>
        <w:ind w:left="1069" w:hanging="360"/>
      </w:pPr>
      <w:rPr>
        <w:rFonts w:ascii="Times New Roman" w:hAnsi="Times New Roman" w:cs="Times New Roman"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1" w15:restartNumberingAfterBreak="0">
    <w:nsid w:val="3E56188F"/>
    <w:multiLevelType w:val="hybridMultilevel"/>
    <w:tmpl w:val="9182CBAA"/>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04A0693"/>
    <w:multiLevelType w:val="multilevel"/>
    <w:tmpl w:val="C2DC167A"/>
    <w:lvl w:ilvl="0">
      <w:start w:val="1"/>
      <w:numFmt w:val="bullet"/>
      <w:lvlText w:val="-"/>
      <w:lvlJc w:val="left"/>
      <w:pPr>
        <w:tabs>
          <w:tab w:val="num" w:pos="0"/>
        </w:tabs>
        <w:ind w:left="1069" w:hanging="360"/>
      </w:pPr>
      <w:rPr>
        <w:rFonts w:ascii="Times New Roman" w:hAnsi="Times New Roman" w:cs="Times New Roman" w:hint="default"/>
        <w:szCs w:val="24"/>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3" w15:restartNumberingAfterBreak="0">
    <w:nsid w:val="405D02A7"/>
    <w:multiLevelType w:val="hybridMultilevel"/>
    <w:tmpl w:val="C994D8B0"/>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9C3BAA"/>
    <w:multiLevelType w:val="hybridMultilevel"/>
    <w:tmpl w:val="6BD64B52"/>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E5C6911"/>
    <w:multiLevelType w:val="hybridMultilevel"/>
    <w:tmpl w:val="01D0D740"/>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FE30699"/>
    <w:multiLevelType w:val="hybridMultilevel"/>
    <w:tmpl w:val="962808BE"/>
    <w:lvl w:ilvl="0" w:tplc="00000007">
      <w:start w:val="1"/>
      <w:numFmt w:val="bullet"/>
      <w:lvlText w:val="-"/>
      <w:lvlJc w:val="left"/>
      <w:pPr>
        <w:ind w:left="720" w:hanging="360"/>
      </w:pPr>
      <w:rPr>
        <w:rFonts w:ascii="Times New Roman" w:hAnsi="Times New Roman" w:cs="Times New Roman" w:hint="default"/>
        <w:szCs w:val="24"/>
      </w:rPr>
    </w:lvl>
    <w:lvl w:ilvl="1" w:tplc="5E1276EE">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C1F6DF2"/>
    <w:multiLevelType w:val="hybridMultilevel"/>
    <w:tmpl w:val="6C64CF72"/>
    <w:lvl w:ilvl="0" w:tplc="3E86ED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2813B57"/>
    <w:multiLevelType w:val="hybridMultilevel"/>
    <w:tmpl w:val="53FC5770"/>
    <w:lvl w:ilvl="0" w:tplc="00000007">
      <w:start w:val="1"/>
      <w:numFmt w:val="bullet"/>
      <w:lvlText w:val="-"/>
      <w:lvlJc w:val="left"/>
      <w:pPr>
        <w:ind w:left="720" w:hanging="360"/>
      </w:pPr>
      <w:rPr>
        <w:rFonts w:ascii="Times New Roman" w:hAnsi="Times New Roman" w:cs="Times New Roman" w:hint="default"/>
        <w:szCs w:val="24"/>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5C6292A"/>
    <w:multiLevelType w:val="hybridMultilevel"/>
    <w:tmpl w:val="9050EDC0"/>
    <w:lvl w:ilvl="0" w:tplc="55FAC07C">
      <w:start w:val="1"/>
      <w:numFmt w:val="decimal"/>
      <w:lvlText w:val="%1."/>
      <w:lvlJc w:val="left"/>
      <w:pPr>
        <w:tabs>
          <w:tab w:val="num" w:pos="1134"/>
        </w:tabs>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67D534E4"/>
    <w:multiLevelType w:val="multilevel"/>
    <w:tmpl w:val="9BF6CF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3"/>
      <w:numFmt w:val="bullet"/>
      <w:pStyle w:val="Mylnik"/>
      <w:lvlText w:val="-"/>
      <w:lvlJc w:val="left"/>
      <w:pPr>
        <w:tabs>
          <w:tab w:val="num" w:pos="2340"/>
        </w:tabs>
        <w:ind w:left="2320" w:hanging="34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8CF274D"/>
    <w:multiLevelType w:val="multilevel"/>
    <w:tmpl w:val="CE9A7846"/>
    <w:lvl w:ilvl="0">
      <w:start w:val="1"/>
      <w:numFmt w:val="bullet"/>
      <w:lvlText w:val="-"/>
      <w:lvlJc w:val="left"/>
      <w:pPr>
        <w:tabs>
          <w:tab w:val="num" w:pos="0"/>
        </w:tabs>
        <w:ind w:left="720" w:hanging="360"/>
      </w:pPr>
      <w:rPr>
        <w:rFonts w:ascii="Times New Roman" w:hAnsi="Times New Roman" w:cs="Times New Roman"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9774EBB"/>
    <w:multiLevelType w:val="hybridMultilevel"/>
    <w:tmpl w:val="56DEF558"/>
    <w:lvl w:ilvl="0" w:tplc="00000007">
      <w:start w:val="1"/>
      <w:numFmt w:val="bullet"/>
      <w:lvlText w:val="-"/>
      <w:lvlJc w:val="left"/>
      <w:pPr>
        <w:ind w:left="720" w:hanging="360"/>
      </w:pPr>
      <w:rPr>
        <w:rFonts w:ascii="Times New Roman" w:hAnsi="Times New Roman" w:cs="Times New Roman" w:hint="default"/>
        <w:szCs w:val="24"/>
      </w:rPr>
    </w:lvl>
    <w:lvl w:ilvl="1" w:tplc="5E1276EE">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FB77C7D"/>
    <w:multiLevelType w:val="multilevel"/>
    <w:tmpl w:val="3ADC5D62"/>
    <w:lvl w:ilvl="0">
      <w:start w:val="9"/>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4" w15:restartNumberingAfterBreak="0">
    <w:nsid w:val="70251E6D"/>
    <w:multiLevelType w:val="hybridMultilevel"/>
    <w:tmpl w:val="1ADE0458"/>
    <w:lvl w:ilvl="0" w:tplc="3E86ED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0F252DE"/>
    <w:multiLevelType w:val="hybridMultilevel"/>
    <w:tmpl w:val="BA0E63C0"/>
    <w:lvl w:ilvl="0" w:tplc="00000007">
      <w:start w:val="1"/>
      <w:numFmt w:val="bullet"/>
      <w:lvlText w:val="-"/>
      <w:lvlJc w:val="left"/>
      <w:pPr>
        <w:ind w:left="720" w:hanging="360"/>
      </w:pPr>
      <w:rPr>
        <w:rFonts w:ascii="Times New Roman" w:hAnsi="Times New Roman" w:cs="Times New Roman" w:hint="default"/>
        <w:szCs w:val="24"/>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1051FBB"/>
    <w:multiLevelType w:val="hybridMultilevel"/>
    <w:tmpl w:val="22C2E4AE"/>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5E22E10"/>
    <w:multiLevelType w:val="hybridMultilevel"/>
    <w:tmpl w:val="D19E4C56"/>
    <w:lvl w:ilvl="0" w:tplc="5E1276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60E4438"/>
    <w:multiLevelType w:val="hybridMultilevel"/>
    <w:tmpl w:val="91F00CA8"/>
    <w:lvl w:ilvl="0" w:tplc="00000007">
      <w:start w:val="1"/>
      <w:numFmt w:val="bullet"/>
      <w:lvlText w:val="-"/>
      <w:lvlJc w:val="left"/>
      <w:pPr>
        <w:ind w:left="720" w:hanging="360"/>
      </w:pPr>
      <w:rPr>
        <w:rFonts w:ascii="Times New Roman" w:hAnsi="Times New Roman" w:cs="Times New Roman" w:hint="default"/>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2"/>
  </w:num>
  <w:num w:numId="3">
    <w:abstractNumId w:val="20"/>
  </w:num>
  <w:num w:numId="4">
    <w:abstractNumId w:val="5"/>
  </w:num>
  <w:num w:numId="5">
    <w:abstractNumId w:val="4"/>
  </w:num>
  <w:num w:numId="6">
    <w:abstractNumId w:val="8"/>
  </w:num>
  <w:num w:numId="7">
    <w:abstractNumId w:val="21"/>
  </w:num>
  <w:num w:numId="8">
    <w:abstractNumId w:val="3"/>
  </w:num>
  <w:num w:numId="9">
    <w:abstractNumId w:val="10"/>
  </w:num>
  <w:num w:numId="10">
    <w:abstractNumId w:val="12"/>
  </w:num>
  <w:num w:numId="11">
    <w:abstractNumId w:val="7"/>
  </w:num>
  <w:num w:numId="12">
    <w:abstractNumId w:val="24"/>
  </w:num>
  <w:num w:numId="13">
    <w:abstractNumId w:val="6"/>
  </w:num>
  <w:num w:numId="14">
    <w:abstractNumId w:val="27"/>
  </w:num>
  <w:num w:numId="15">
    <w:abstractNumId w:val="17"/>
  </w:num>
  <w:num w:numId="16">
    <w:abstractNumId w:val="0"/>
  </w:num>
  <w:num w:numId="17">
    <w:abstractNumId w:val="26"/>
  </w:num>
  <w:num w:numId="18">
    <w:abstractNumId w:val="1"/>
  </w:num>
  <w:num w:numId="19">
    <w:abstractNumId w:val="14"/>
  </w:num>
  <w:num w:numId="20">
    <w:abstractNumId w:val="28"/>
  </w:num>
  <w:num w:numId="21">
    <w:abstractNumId w:val="13"/>
  </w:num>
  <w:num w:numId="22">
    <w:abstractNumId w:val="9"/>
  </w:num>
  <w:num w:numId="23">
    <w:abstractNumId w:val="11"/>
  </w:num>
  <w:num w:numId="24">
    <w:abstractNumId w:val="15"/>
  </w:num>
  <w:num w:numId="25">
    <w:abstractNumId w:val="18"/>
  </w:num>
  <w:num w:numId="26">
    <w:abstractNumId w:val="25"/>
  </w:num>
  <w:num w:numId="27">
    <w:abstractNumId w:val="22"/>
  </w:num>
  <w:num w:numId="28">
    <w:abstractNumId w:val="16"/>
  </w:num>
  <w:num w:numId="29">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BC"/>
    <w:rsid w:val="00000692"/>
    <w:rsid w:val="00014C97"/>
    <w:rsid w:val="00044840"/>
    <w:rsid w:val="0006338E"/>
    <w:rsid w:val="001400E8"/>
    <w:rsid w:val="001C2A83"/>
    <w:rsid w:val="001D29D9"/>
    <w:rsid w:val="002532A5"/>
    <w:rsid w:val="0026666E"/>
    <w:rsid w:val="0035447A"/>
    <w:rsid w:val="003661BB"/>
    <w:rsid w:val="00380EA4"/>
    <w:rsid w:val="003930C4"/>
    <w:rsid w:val="00444369"/>
    <w:rsid w:val="004E2ADA"/>
    <w:rsid w:val="00507583"/>
    <w:rsid w:val="005206D2"/>
    <w:rsid w:val="00546A75"/>
    <w:rsid w:val="005F7D78"/>
    <w:rsid w:val="006000BE"/>
    <w:rsid w:val="00655957"/>
    <w:rsid w:val="006A5ABF"/>
    <w:rsid w:val="006A67C3"/>
    <w:rsid w:val="006C6731"/>
    <w:rsid w:val="006C799D"/>
    <w:rsid w:val="007376CA"/>
    <w:rsid w:val="00780846"/>
    <w:rsid w:val="007877DE"/>
    <w:rsid w:val="007B2547"/>
    <w:rsid w:val="007C5365"/>
    <w:rsid w:val="008304B2"/>
    <w:rsid w:val="00833FA0"/>
    <w:rsid w:val="00927459"/>
    <w:rsid w:val="00966B74"/>
    <w:rsid w:val="009A44BF"/>
    <w:rsid w:val="00B60EBC"/>
    <w:rsid w:val="00B72D8A"/>
    <w:rsid w:val="00C01574"/>
    <w:rsid w:val="00C4149F"/>
    <w:rsid w:val="00C5114C"/>
    <w:rsid w:val="00C52A2B"/>
    <w:rsid w:val="00D0479D"/>
    <w:rsid w:val="00D536B8"/>
    <w:rsid w:val="00DD0DD4"/>
    <w:rsid w:val="00ED315B"/>
    <w:rsid w:val="00FD34B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36B5AA5"/>
  <w15:docId w15:val="{5C171CEE-93B2-49B8-98EF-47AFF61B1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kern w:val="2"/>
        <w:sz w:val="24"/>
        <w:szCs w:val="24"/>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F5CB0"/>
    <w:pPr>
      <w:widowControl w:val="0"/>
      <w:textAlignment w:val="baseline"/>
    </w:pPr>
  </w:style>
  <w:style w:type="paragraph" w:styleId="Nagwek1">
    <w:name w:val="heading 1"/>
    <w:basedOn w:val="Normalny"/>
    <w:next w:val="Normalny"/>
    <w:qFormat/>
    <w:rsid w:val="003F5CB0"/>
    <w:pPr>
      <w:keepNext/>
      <w:keepLines/>
      <w:spacing w:before="480"/>
      <w:outlineLvl w:val="0"/>
    </w:pPr>
    <w:rPr>
      <w:rFonts w:ascii="Cambria" w:eastAsia="Times New Roman" w:hAnsi="Cambria" w:cs="Times New Roman"/>
      <w:b/>
      <w:bCs/>
      <w:color w:val="365F91"/>
      <w:sz w:val="28"/>
      <w:szCs w:val="28"/>
    </w:rPr>
  </w:style>
  <w:style w:type="paragraph" w:styleId="Nagwek2">
    <w:name w:val="heading 2"/>
    <w:basedOn w:val="Nagwek"/>
    <w:next w:val="Tekstpodstawowy"/>
    <w:qFormat/>
    <w:pPr>
      <w:spacing w:before="200" w:after="120"/>
      <w:outlineLvl w:val="1"/>
    </w:pPr>
    <w:rPr>
      <w:rFonts w:ascii="Liberation Serif" w:eastAsia="Segoe UI" w:hAnsi="Liberation Serif"/>
      <w:b/>
      <w:bCs/>
      <w:sz w:val="36"/>
      <w:szCs w:val="36"/>
    </w:rPr>
  </w:style>
  <w:style w:type="paragraph" w:styleId="Nagwek3">
    <w:name w:val="heading 3"/>
    <w:basedOn w:val="Normalny"/>
    <w:next w:val="Normalny"/>
    <w:link w:val="Nagwek3Znak"/>
    <w:uiPriority w:val="9"/>
    <w:unhideWhenUsed/>
    <w:qFormat/>
    <w:rsid w:val="00C4149F"/>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basedOn w:val="Domylnaczcionkaakapitu"/>
    <w:qFormat/>
    <w:rsid w:val="003F5CB0"/>
    <w:rPr>
      <w:color w:val="0000FF"/>
      <w:u w:val="single"/>
    </w:rPr>
  </w:style>
  <w:style w:type="character" w:customStyle="1" w:styleId="Numerstrony1">
    <w:name w:val="Numer strony1"/>
    <w:basedOn w:val="Domylnaczcionkaakapitu"/>
    <w:qFormat/>
    <w:rsid w:val="003F5CB0"/>
  </w:style>
  <w:style w:type="character" w:customStyle="1" w:styleId="Znakiwypunktowania">
    <w:name w:val="Znaki wypunktowania"/>
    <w:qFormat/>
    <w:rsid w:val="003F5CB0"/>
    <w:rPr>
      <w:rFonts w:ascii="OpenSymbol" w:eastAsia="OpenSymbol" w:hAnsi="OpenSymbol" w:cs="OpenSymbol"/>
    </w:rPr>
  </w:style>
  <w:style w:type="character" w:customStyle="1" w:styleId="Znakinumeracji">
    <w:name w:val="Znaki numeracji"/>
    <w:qFormat/>
    <w:rsid w:val="003F5CB0"/>
  </w:style>
  <w:style w:type="character" w:styleId="Uwydatnienie">
    <w:name w:val="Emphasis"/>
    <w:qFormat/>
    <w:rsid w:val="003F5CB0"/>
    <w:rPr>
      <w:i/>
      <w:iCs/>
    </w:rPr>
  </w:style>
  <w:style w:type="character" w:styleId="Pogrubienie">
    <w:name w:val="Strong"/>
    <w:basedOn w:val="Domylnaczcionkaakapitu"/>
    <w:qFormat/>
    <w:rsid w:val="003F5CB0"/>
    <w:rPr>
      <w:b/>
      <w:bCs/>
    </w:rPr>
  </w:style>
  <w:style w:type="character" w:customStyle="1" w:styleId="NagwekZnak">
    <w:name w:val="Nagłówek Znak"/>
    <w:basedOn w:val="Domylnaczcionkaakapitu"/>
    <w:uiPriority w:val="99"/>
    <w:qFormat/>
    <w:rsid w:val="003F5CB0"/>
  </w:style>
  <w:style w:type="character" w:customStyle="1" w:styleId="StopkaZnak">
    <w:name w:val="Stopka Znak"/>
    <w:basedOn w:val="Domylnaczcionkaakapitu"/>
    <w:uiPriority w:val="99"/>
    <w:qFormat/>
    <w:rsid w:val="003F5CB0"/>
  </w:style>
  <w:style w:type="character" w:customStyle="1" w:styleId="TekstprzypisukocowegoZnak">
    <w:name w:val="Tekst przypisu końcowego Znak"/>
    <w:basedOn w:val="Domylnaczcionkaakapitu"/>
    <w:qFormat/>
    <w:rsid w:val="003F5CB0"/>
    <w:rPr>
      <w:sz w:val="20"/>
      <w:szCs w:val="20"/>
    </w:rPr>
  </w:style>
  <w:style w:type="character" w:customStyle="1" w:styleId="Znakiprzypiswkocowych">
    <w:name w:val="Znaki przypisów końcowych"/>
    <w:qFormat/>
    <w:rsid w:val="003F5CB0"/>
    <w:rPr>
      <w:vertAlign w:val="superscript"/>
    </w:rPr>
  </w:style>
  <w:style w:type="character" w:styleId="Odwoanieprzypisukocowego">
    <w:name w:val="endnote reference"/>
    <w:rPr>
      <w:vertAlign w:val="superscript"/>
    </w:rPr>
  </w:style>
  <w:style w:type="character" w:customStyle="1" w:styleId="TekstdymkaZnak">
    <w:name w:val="Tekst dymka Znak"/>
    <w:basedOn w:val="Domylnaczcionkaakapitu"/>
    <w:qFormat/>
    <w:rsid w:val="003F5CB0"/>
    <w:rPr>
      <w:rFonts w:ascii="Tahoma" w:hAnsi="Tahoma"/>
      <w:sz w:val="16"/>
      <w:szCs w:val="16"/>
    </w:rPr>
  </w:style>
  <w:style w:type="character" w:customStyle="1" w:styleId="Tekstpodstawowy2Znak">
    <w:name w:val="Tekst podstawowy 2 Znak"/>
    <w:basedOn w:val="Domylnaczcionkaakapitu"/>
    <w:qFormat/>
    <w:rsid w:val="003F5CB0"/>
    <w:rPr>
      <w:rFonts w:eastAsia="Times New Roman" w:cs="Times New Roman"/>
      <w:kern w:val="0"/>
      <w:sz w:val="22"/>
    </w:rPr>
  </w:style>
  <w:style w:type="character" w:customStyle="1" w:styleId="FontStyle12">
    <w:name w:val="Font Style12"/>
    <w:qFormat/>
    <w:rsid w:val="003F5CB0"/>
    <w:rPr>
      <w:rFonts w:ascii="Calibri" w:hAnsi="Calibri" w:cs="Calibri"/>
      <w:sz w:val="22"/>
      <w:szCs w:val="22"/>
    </w:rPr>
  </w:style>
  <w:style w:type="character" w:customStyle="1" w:styleId="TekstpodstawowywcityZnak">
    <w:name w:val="Tekst podstawowy wcięty Znak"/>
    <w:basedOn w:val="Domylnaczcionkaakapitu"/>
    <w:qFormat/>
    <w:rsid w:val="003F5CB0"/>
  </w:style>
  <w:style w:type="character" w:customStyle="1" w:styleId="TekstpodstawowyZnak">
    <w:name w:val="Tekst podstawowy Znak"/>
    <w:basedOn w:val="Domylnaczcionkaakapitu"/>
    <w:qFormat/>
    <w:rsid w:val="003F5CB0"/>
  </w:style>
  <w:style w:type="character" w:customStyle="1" w:styleId="Nagwek1Znak">
    <w:name w:val="Nagłówek 1 Znak"/>
    <w:basedOn w:val="Domylnaczcionkaakapitu"/>
    <w:qFormat/>
    <w:rsid w:val="003F5CB0"/>
    <w:rPr>
      <w:rFonts w:ascii="Cambria" w:eastAsia="Times New Roman" w:hAnsi="Cambria" w:cs="Times New Roman"/>
      <w:b/>
      <w:bCs/>
      <w:color w:val="365F91"/>
      <w:sz w:val="28"/>
      <w:szCs w:val="28"/>
    </w:rPr>
  </w:style>
  <w:style w:type="character" w:customStyle="1" w:styleId="h2">
    <w:name w:val="h2"/>
    <w:basedOn w:val="Domylnaczcionkaakapitu"/>
    <w:qFormat/>
    <w:rsid w:val="00B15F4C"/>
  </w:style>
  <w:style w:type="character" w:customStyle="1" w:styleId="TytuZnak">
    <w:name w:val="Tytuł Znak"/>
    <w:basedOn w:val="Domylnaczcionkaakapitu"/>
    <w:link w:val="Tytu"/>
    <w:uiPriority w:val="10"/>
    <w:qFormat/>
    <w:rsid w:val="00B15F4C"/>
    <w:rPr>
      <w:rFonts w:asciiTheme="majorHAnsi" w:eastAsiaTheme="majorEastAsia" w:hAnsiTheme="majorHAnsi" w:cstheme="majorBidi"/>
      <w:spacing w:val="-10"/>
      <w:kern w:val="2"/>
      <w:sz w:val="56"/>
      <w:szCs w:val="56"/>
    </w:rPr>
  </w:style>
  <w:style w:type="paragraph" w:styleId="Nagwek">
    <w:name w:val="header"/>
    <w:basedOn w:val="Normalny"/>
    <w:next w:val="Tekstpodstawowy"/>
    <w:uiPriority w:val="99"/>
    <w:rsid w:val="003F5CB0"/>
    <w:pPr>
      <w:tabs>
        <w:tab w:val="center" w:pos="4536"/>
        <w:tab w:val="right" w:pos="9072"/>
      </w:tabs>
    </w:pPr>
  </w:style>
  <w:style w:type="paragraph" w:styleId="Tekstpodstawowy">
    <w:name w:val="Body Text"/>
    <w:basedOn w:val="Normalny"/>
    <w:rsid w:val="003F5CB0"/>
    <w:pPr>
      <w:spacing w:after="120"/>
    </w:pPr>
  </w:style>
  <w:style w:type="paragraph" w:styleId="Lista">
    <w:name w:val="List"/>
    <w:basedOn w:val="Textbody"/>
    <w:rsid w:val="003F5CB0"/>
    <w:rPr>
      <w:rFonts w:cs="Tahoma"/>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Standard"/>
    <w:qFormat/>
    <w:rsid w:val="003F5CB0"/>
    <w:pPr>
      <w:suppressLineNumbers/>
    </w:pPr>
    <w:rPr>
      <w:rFonts w:cs="Tahoma"/>
    </w:rPr>
  </w:style>
  <w:style w:type="paragraph" w:customStyle="1" w:styleId="Nagwek31">
    <w:name w:val="Nagłówek 31"/>
    <w:basedOn w:val="Nagwek10"/>
    <w:next w:val="Textbody"/>
    <w:qFormat/>
    <w:rsid w:val="003F5CB0"/>
    <w:pPr>
      <w:outlineLvl w:val="2"/>
    </w:pPr>
    <w:rPr>
      <w:rFonts w:ascii="Times New Roman" w:hAnsi="Times New Roman"/>
      <w:b/>
      <w:bCs/>
    </w:rPr>
  </w:style>
  <w:style w:type="paragraph" w:customStyle="1" w:styleId="Standard">
    <w:name w:val="Standard"/>
    <w:qFormat/>
    <w:rsid w:val="003F5CB0"/>
    <w:pPr>
      <w:textAlignment w:val="baseline"/>
    </w:pPr>
    <w:rPr>
      <w:rFonts w:eastAsia="Times New Roman" w:cs="Times New Roman"/>
    </w:rPr>
  </w:style>
  <w:style w:type="paragraph" w:customStyle="1" w:styleId="Nagwek10">
    <w:name w:val="Nagłówek1"/>
    <w:basedOn w:val="Standard"/>
    <w:next w:val="Textbody"/>
    <w:qFormat/>
    <w:rsid w:val="003F5CB0"/>
    <w:pPr>
      <w:keepNext/>
      <w:spacing w:before="240" w:after="120"/>
    </w:pPr>
    <w:rPr>
      <w:rFonts w:ascii="Arial" w:eastAsia="Lucida Sans Unicode" w:hAnsi="Arial" w:cs="Tahoma"/>
      <w:sz w:val="28"/>
      <w:szCs w:val="28"/>
    </w:rPr>
  </w:style>
  <w:style w:type="paragraph" w:customStyle="1" w:styleId="Textbody">
    <w:name w:val="Text body"/>
    <w:basedOn w:val="Standard"/>
    <w:qFormat/>
    <w:rsid w:val="003F5CB0"/>
    <w:pPr>
      <w:spacing w:after="120"/>
    </w:pPr>
  </w:style>
  <w:style w:type="paragraph" w:customStyle="1" w:styleId="Legenda1">
    <w:name w:val="Legenda1"/>
    <w:basedOn w:val="Standard"/>
    <w:qFormat/>
    <w:rsid w:val="003F5CB0"/>
    <w:pPr>
      <w:suppressLineNumbers/>
      <w:spacing w:before="120" w:after="120"/>
    </w:pPr>
    <w:rPr>
      <w:rFonts w:cs="Tahoma"/>
      <w:i/>
      <w:iCs/>
    </w:rPr>
  </w:style>
  <w:style w:type="paragraph" w:customStyle="1" w:styleId="Stopka1">
    <w:name w:val="Stopka1"/>
    <w:basedOn w:val="Standard"/>
    <w:qFormat/>
    <w:rsid w:val="003F5CB0"/>
    <w:pPr>
      <w:tabs>
        <w:tab w:val="center" w:pos="4536"/>
        <w:tab w:val="right" w:pos="9072"/>
      </w:tabs>
    </w:pPr>
  </w:style>
  <w:style w:type="paragraph" w:customStyle="1" w:styleId="Zawartoramki">
    <w:name w:val="Zawartość ramki"/>
    <w:basedOn w:val="Textbody"/>
    <w:qFormat/>
    <w:rsid w:val="003F5CB0"/>
  </w:style>
  <w:style w:type="paragraph" w:customStyle="1" w:styleId="Zawartotabeli">
    <w:name w:val="Zawartość tabeli"/>
    <w:basedOn w:val="Standard"/>
    <w:qFormat/>
    <w:rsid w:val="003F5CB0"/>
    <w:pPr>
      <w:suppressLineNumbers/>
    </w:pPr>
  </w:style>
  <w:style w:type="paragraph" w:customStyle="1" w:styleId="Nagwektabeli">
    <w:name w:val="Nagłówek tabeli"/>
    <w:basedOn w:val="Zawartotabeli"/>
    <w:qFormat/>
    <w:rsid w:val="003F5CB0"/>
    <w:pPr>
      <w:jc w:val="center"/>
    </w:pPr>
    <w:rPr>
      <w:b/>
      <w:bCs/>
    </w:rPr>
  </w:style>
  <w:style w:type="paragraph" w:customStyle="1" w:styleId="Gwkaistopka">
    <w:name w:val="Główka i stopka"/>
    <w:basedOn w:val="Normalny"/>
    <w:qFormat/>
  </w:style>
  <w:style w:type="paragraph" w:styleId="Stopka">
    <w:name w:val="footer"/>
    <w:basedOn w:val="Normalny"/>
    <w:uiPriority w:val="99"/>
    <w:rsid w:val="003F5CB0"/>
    <w:pPr>
      <w:tabs>
        <w:tab w:val="center" w:pos="4536"/>
        <w:tab w:val="right" w:pos="9072"/>
      </w:tabs>
    </w:pPr>
  </w:style>
  <w:style w:type="paragraph" w:styleId="Tekstprzypisukocowego">
    <w:name w:val="endnote text"/>
    <w:basedOn w:val="Normalny"/>
    <w:rsid w:val="003F5CB0"/>
    <w:rPr>
      <w:sz w:val="20"/>
      <w:szCs w:val="20"/>
    </w:rPr>
  </w:style>
  <w:style w:type="paragraph" w:styleId="Tekstdymka">
    <w:name w:val="Balloon Text"/>
    <w:basedOn w:val="Normalny"/>
    <w:qFormat/>
    <w:rsid w:val="003F5CB0"/>
    <w:rPr>
      <w:rFonts w:ascii="Tahoma" w:hAnsi="Tahoma"/>
      <w:sz w:val="16"/>
      <w:szCs w:val="16"/>
    </w:rPr>
  </w:style>
  <w:style w:type="paragraph" w:styleId="NormalnyWeb">
    <w:name w:val="Normal (Web)"/>
    <w:basedOn w:val="Normalny"/>
    <w:uiPriority w:val="99"/>
    <w:qFormat/>
    <w:rsid w:val="003F5CB0"/>
    <w:pPr>
      <w:widowControl/>
      <w:suppressAutoHyphens w:val="0"/>
      <w:spacing w:before="100" w:after="100"/>
      <w:textAlignment w:val="auto"/>
    </w:pPr>
    <w:rPr>
      <w:rFonts w:eastAsia="Times New Roman" w:cs="Times New Roman"/>
      <w:kern w:val="0"/>
    </w:rPr>
  </w:style>
  <w:style w:type="paragraph" w:styleId="Bezodstpw">
    <w:name w:val="No Spacing"/>
    <w:uiPriority w:val="1"/>
    <w:qFormat/>
    <w:rsid w:val="003F5CB0"/>
    <w:pPr>
      <w:widowControl w:val="0"/>
      <w:textAlignment w:val="baseline"/>
    </w:pPr>
  </w:style>
  <w:style w:type="paragraph" w:styleId="Tekstpodstawowy2">
    <w:name w:val="Body Text 2"/>
    <w:basedOn w:val="Normalny"/>
    <w:qFormat/>
    <w:rsid w:val="003F5CB0"/>
    <w:pPr>
      <w:widowControl/>
      <w:suppressAutoHyphens w:val="0"/>
      <w:jc w:val="both"/>
      <w:textAlignment w:val="auto"/>
    </w:pPr>
    <w:rPr>
      <w:rFonts w:eastAsia="Times New Roman" w:cs="Times New Roman"/>
      <w:kern w:val="0"/>
      <w:sz w:val="22"/>
    </w:rPr>
  </w:style>
  <w:style w:type="paragraph" w:styleId="Akapitzlist">
    <w:name w:val="List Paragraph"/>
    <w:basedOn w:val="Normalny"/>
    <w:uiPriority w:val="34"/>
    <w:qFormat/>
    <w:rsid w:val="003F5CB0"/>
    <w:pPr>
      <w:widowControl/>
      <w:suppressAutoHyphens w:val="0"/>
      <w:ind w:left="708"/>
      <w:textAlignment w:val="auto"/>
    </w:pPr>
    <w:rPr>
      <w:rFonts w:eastAsia="Times New Roman" w:cs="Times New Roman"/>
      <w:kern w:val="0"/>
    </w:rPr>
  </w:style>
  <w:style w:type="paragraph" w:styleId="Tekstpodstawowywcity">
    <w:name w:val="Body Text Indent"/>
    <w:basedOn w:val="Normalny"/>
    <w:rsid w:val="003F5CB0"/>
    <w:pPr>
      <w:spacing w:after="120"/>
      <w:ind w:left="283"/>
    </w:pPr>
  </w:style>
  <w:style w:type="paragraph" w:customStyle="1" w:styleId="Normal1">
    <w:name w:val="Normal1"/>
    <w:basedOn w:val="Normalny"/>
    <w:qFormat/>
    <w:rsid w:val="003F5CB0"/>
    <w:pPr>
      <w:overflowPunct w:val="0"/>
      <w:spacing w:line="100" w:lineRule="atLeast"/>
      <w:textAlignment w:val="auto"/>
    </w:pPr>
    <w:rPr>
      <w:rFonts w:eastAsia="Calibri" w:cs="Calibri"/>
      <w:sz w:val="20"/>
      <w:szCs w:val="20"/>
    </w:rPr>
  </w:style>
  <w:style w:type="paragraph" w:customStyle="1" w:styleId="Default">
    <w:name w:val="Default"/>
    <w:qFormat/>
    <w:rsid w:val="003F5CB0"/>
    <w:rPr>
      <w:rFonts w:ascii="Courier New" w:hAnsi="Courier New" w:cs="Courier New"/>
      <w:color w:val="000000"/>
      <w:kern w:val="0"/>
    </w:rPr>
  </w:style>
  <w:style w:type="paragraph" w:customStyle="1" w:styleId="ZnakZnak1ZnakZnakZnakZnak">
    <w:name w:val="Znak Znak1 Znak Znak Znak Znak"/>
    <w:basedOn w:val="Normalny"/>
    <w:qFormat/>
    <w:rsid w:val="003F5CB0"/>
    <w:pPr>
      <w:widowControl/>
      <w:suppressAutoHyphens w:val="0"/>
      <w:textAlignment w:val="auto"/>
    </w:pPr>
    <w:rPr>
      <w:rFonts w:eastAsia="Times New Roman" w:cs="Times New Roman"/>
      <w:kern w:val="0"/>
      <w:sz w:val="20"/>
      <w:szCs w:val="20"/>
    </w:rPr>
  </w:style>
  <w:style w:type="paragraph" w:customStyle="1" w:styleId="StylTytuPrzedAutomatyczna">
    <w:name w:val="Styl Tytuł + Przed:  Automatyczna"/>
    <w:basedOn w:val="Tytu"/>
    <w:qFormat/>
    <w:rsid w:val="00B15F4C"/>
    <w:pPr>
      <w:suppressAutoHyphens w:val="0"/>
      <w:spacing w:before="5040" w:afterAutospacing="1"/>
      <w:contextualSpacing w:val="0"/>
      <w:jc w:val="center"/>
      <w:textAlignment w:val="auto"/>
    </w:pPr>
    <w:rPr>
      <w:rFonts w:ascii="Arial" w:eastAsia="Times New Roman" w:hAnsi="Arial" w:cs="Times New Roman"/>
      <w:b/>
      <w:bCs/>
      <w:spacing w:val="0"/>
      <w:kern w:val="0"/>
      <w:sz w:val="40"/>
      <w:szCs w:val="20"/>
    </w:rPr>
  </w:style>
  <w:style w:type="paragraph" w:styleId="Tytu">
    <w:name w:val="Title"/>
    <w:basedOn w:val="Normalny"/>
    <w:next w:val="Normalny"/>
    <w:link w:val="TytuZnak"/>
    <w:uiPriority w:val="10"/>
    <w:qFormat/>
    <w:rsid w:val="00B15F4C"/>
    <w:pPr>
      <w:contextualSpacing/>
    </w:pPr>
    <w:rPr>
      <w:rFonts w:asciiTheme="majorHAnsi" w:eastAsiaTheme="majorEastAsia" w:hAnsiTheme="majorHAnsi" w:cstheme="majorBidi"/>
      <w:spacing w:val="-10"/>
      <w:sz w:val="56"/>
      <w:szCs w:val="56"/>
    </w:rPr>
  </w:style>
  <w:style w:type="paragraph" w:customStyle="1" w:styleId="Mylnik">
    <w:name w:val="Myślnik"/>
    <w:basedOn w:val="Normalny"/>
    <w:qFormat/>
    <w:rsid w:val="00B15F4C"/>
    <w:pPr>
      <w:widowControl/>
      <w:numPr>
        <w:ilvl w:val="2"/>
        <w:numId w:val="3"/>
      </w:numPr>
      <w:suppressAutoHyphens w:val="0"/>
      <w:jc w:val="both"/>
      <w:textAlignment w:val="auto"/>
    </w:pPr>
    <w:rPr>
      <w:rFonts w:ascii="Arial" w:eastAsia="Times New Roman" w:hAnsi="Arial" w:cs="Arial"/>
      <w:kern w:val="0"/>
      <w:sz w:val="20"/>
      <w:szCs w:val="20"/>
    </w:rPr>
  </w:style>
  <w:style w:type="paragraph" w:customStyle="1" w:styleId="Tekstopisu">
    <w:name w:val="Tekst opisu"/>
    <w:qFormat/>
    <w:rsid w:val="00B15F4C"/>
    <w:pPr>
      <w:spacing w:before="60" w:after="60"/>
      <w:jc w:val="both"/>
    </w:pPr>
    <w:rPr>
      <w:rFonts w:ascii="Arial" w:eastAsia="Times New Roman" w:hAnsi="Arial" w:cs="Arial"/>
      <w:kern w:val="0"/>
      <w:sz w:val="20"/>
      <w:szCs w:val="20"/>
    </w:rPr>
  </w:style>
  <w:style w:type="character" w:customStyle="1" w:styleId="Nagwek3Znak">
    <w:name w:val="Nagłówek 3 Znak"/>
    <w:basedOn w:val="Domylnaczcionkaakapitu"/>
    <w:link w:val="Nagwek3"/>
    <w:uiPriority w:val="9"/>
    <w:rsid w:val="00C4149F"/>
    <w:rPr>
      <w:rFonts w:asciiTheme="majorHAnsi" w:eastAsiaTheme="majorEastAsia" w:hAnsiTheme="majorHAnsi" w:cstheme="majorBidi"/>
      <w:color w:val="243F60" w:themeColor="accent1" w:themeShade="7F"/>
    </w:rPr>
  </w:style>
  <w:style w:type="character" w:styleId="Hipercze">
    <w:name w:val="Hyperlink"/>
    <w:basedOn w:val="Domylnaczcionkaakapitu"/>
    <w:uiPriority w:val="99"/>
    <w:unhideWhenUsed/>
    <w:rsid w:val="00C4149F"/>
    <w:rPr>
      <w:color w:val="0000FF"/>
      <w:u w:val="single"/>
    </w:rPr>
  </w:style>
  <w:style w:type="character" w:styleId="Nierozpoznanawzmianka">
    <w:name w:val="Unresolved Mention"/>
    <w:basedOn w:val="Domylnaczcionkaakapitu"/>
    <w:uiPriority w:val="99"/>
    <w:semiHidden/>
    <w:unhideWhenUsed/>
    <w:rsid w:val="005F7D78"/>
    <w:rPr>
      <w:color w:val="605E5C"/>
      <w:shd w:val="clear" w:color="auto" w:fill="E1DFDD"/>
    </w:rPr>
  </w:style>
  <w:style w:type="paragraph" w:styleId="Lista-kontynuacja2">
    <w:name w:val="List Continue 2"/>
    <w:basedOn w:val="Normalny"/>
    <w:uiPriority w:val="99"/>
    <w:semiHidden/>
    <w:unhideWhenUsed/>
    <w:rsid w:val="006C799D"/>
    <w:pPr>
      <w:widowControl/>
      <w:suppressAutoHyphens w:val="0"/>
      <w:spacing w:after="120" w:line="276" w:lineRule="auto"/>
      <w:ind w:left="566"/>
      <w:contextualSpacing/>
      <w:textAlignment w:val="auto"/>
    </w:pPr>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129650">
      <w:bodyDiv w:val="1"/>
      <w:marLeft w:val="0"/>
      <w:marRight w:val="0"/>
      <w:marTop w:val="0"/>
      <w:marBottom w:val="0"/>
      <w:divBdr>
        <w:top w:val="none" w:sz="0" w:space="0" w:color="auto"/>
        <w:left w:val="none" w:sz="0" w:space="0" w:color="auto"/>
        <w:bottom w:val="none" w:sz="0" w:space="0" w:color="auto"/>
        <w:right w:val="none" w:sz="0" w:space="0" w:color="auto"/>
      </w:divBdr>
    </w:div>
    <w:div w:id="1193156497">
      <w:bodyDiv w:val="1"/>
      <w:marLeft w:val="0"/>
      <w:marRight w:val="0"/>
      <w:marTop w:val="0"/>
      <w:marBottom w:val="0"/>
      <w:divBdr>
        <w:top w:val="none" w:sz="0" w:space="0" w:color="auto"/>
        <w:left w:val="none" w:sz="0" w:space="0" w:color="auto"/>
        <w:bottom w:val="none" w:sz="0" w:space="0" w:color="auto"/>
        <w:right w:val="none" w:sz="0" w:space="0" w:color="auto"/>
      </w:divBdr>
    </w:div>
    <w:div w:id="19794595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7CE68B-2664-49C8-B236-3A28610F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10741</Words>
  <Characters>64452</Characters>
  <Application>Microsoft Office Word</Application>
  <DocSecurity>0</DocSecurity>
  <Lines>537</Lines>
  <Paragraphs>150</Paragraphs>
  <ScaleCrop>false</ScaleCrop>
  <HeadingPairs>
    <vt:vector size="2" baseType="variant">
      <vt:variant>
        <vt:lpstr>Tytuł</vt:lpstr>
      </vt:variant>
      <vt:variant>
        <vt:i4>1</vt:i4>
      </vt:variant>
    </vt:vector>
  </HeadingPairs>
  <TitlesOfParts>
    <vt:vector size="1" baseType="lpstr">
      <vt:lpstr>Oława, dn</vt:lpstr>
    </vt:vector>
  </TitlesOfParts>
  <Company/>
  <LinksUpToDate>false</LinksUpToDate>
  <CharactersWithSpaces>75043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Oława, dn</dc:title>
  <dc:subject/>
  <dc:creator>ZOZ Oława</dc:creator>
  <dc:description/>
  <cp:lastModifiedBy>Michał MK. Kopystynski</cp:lastModifiedBy>
  <cp:revision>2</cp:revision>
  <cp:lastPrinted>2014-05-13T06:49:00Z</cp:lastPrinted>
  <dcterms:created xsi:type="dcterms:W3CDTF">2026-06-22T12:45:00Z</dcterms:created>
  <dcterms:modified xsi:type="dcterms:W3CDTF">2026-06-22T12:45:00Z</dcterms:modified>
  <dc:language>pl-PL</dc:language>
</cp:coreProperties>
</file>