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947B4" w14:textId="5C78880F" w:rsidR="009D45EE" w:rsidRDefault="009D45EE" w:rsidP="009D45EE">
      <w:pPr>
        <w:pStyle w:val="Nagwek2"/>
        <w:jc w:val="both"/>
        <w:rPr>
          <w:rFonts w:cs="Arial"/>
        </w:rPr>
      </w:pPr>
      <w:r>
        <w:rPr>
          <w:rFonts w:cs="Arial"/>
        </w:rPr>
        <w:t>Załącznik nr 2-</w:t>
      </w:r>
      <w:r w:rsidR="00006562">
        <w:rPr>
          <w:rFonts w:cs="Arial"/>
        </w:rPr>
        <w:t>4</w:t>
      </w:r>
      <w:r>
        <w:rPr>
          <w:rFonts w:cs="Arial"/>
        </w:rPr>
        <w:t xml:space="preserve"> do SWZ                                                                  ZOZ/DZP/PN/</w:t>
      </w:r>
      <w:r w:rsidR="00823EC5">
        <w:rPr>
          <w:rFonts w:cs="Arial"/>
        </w:rPr>
        <w:t>30</w:t>
      </w:r>
      <w:r>
        <w:rPr>
          <w:rFonts w:cs="Arial"/>
        </w:rPr>
        <w:t>/26</w:t>
      </w:r>
    </w:p>
    <w:p w14:paraId="4B409816" w14:textId="77777777" w:rsidR="009D45EE" w:rsidRDefault="009D45EE" w:rsidP="009D45E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1759B7" w14:textId="77777777" w:rsidR="009D45EE" w:rsidRDefault="009D45EE" w:rsidP="009D45EE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14:paraId="02D96D2B" w14:textId="77777777" w:rsidR="009D45EE" w:rsidRDefault="009D45EE" w:rsidP="009D45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14:paraId="6A3DBA20" w14:textId="77777777" w:rsidR="009D45EE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14:paraId="5D1A3D9C" w14:textId="12CB46B3" w:rsidR="00B92C1C" w:rsidRDefault="00A66C8F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 w:rsidRPr="00A66C8F">
        <w:rPr>
          <w:rFonts w:eastAsia="Arial Unicode MS"/>
          <w:b/>
          <w:sz w:val="22"/>
          <w:szCs w:val="22"/>
          <w:u w:val="single"/>
          <w:lang w:eastAsia="ar-SA"/>
        </w:rPr>
        <w:t>Zadanie 4: Zestawy do znieczulenia</w:t>
      </w:r>
    </w:p>
    <w:p w14:paraId="52BA6E4D" w14:textId="77777777"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 w14:paraId="1575A25C" w14:textId="77777777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552657A3" w14:textId="77777777"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  <w:bookmarkStart w:id="0" w:name="_Hlk242875669"/>
          </w:p>
          <w:p w14:paraId="3AFCF5FC" w14:textId="312D1583" w:rsidR="00C414C1" w:rsidRPr="00C14A6B" w:rsidRDefault="00A66C8F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A66C8F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Zestaw do znieczuleń </w:t>
            </w:r>
            <w:r w:rsidR="00EA3FA8" w:rsidRPr="00EA3FA8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- </w:t>
            </w: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1</w:t>
            </w:r>
            <w:r w:rsidR="00EA3FA8" w:rsidRPr="00EA3FA8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EA3FA8" w:rsidRPr="00EA3FA8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14:paraId="5CE266C8" w14:textId="77777777"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759"/>
        <w:gridCol w:w="53"/>
        <w:gridCol w:w="2268"/>
        <w:gridCol w:w="45"/>
        <w:gridCol w:w="2365"/>
      </w:tblGrid>
      <w:tr w:rsidR="00C414C1" w14:paraId="039C4649" w14:textId="77777777" w:rsidTr="000B72B7">
        <w:trPr>
          <w:trHeight w:val="442"/>
          <w:jc w:val="center"/>
        </w:trPr>
        <w:tc>
          <w:tcPr>
            <w:tcW w:w="11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DEBCE" w14:textId="77777777" w:rsidR="00C414C1" w:rsidRDefault="00554556" w:rsidP="00916F2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</w:t>
            </w:r>
            <w:r w:rsidR="00916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414C1" w14:paraId="63090491" w14:textId="77777777" w:rsidTr="000B72B7">
        <w:trPr>
          <w:trHeight w:val="421"/>
          <w:jc w:val="center"/>
        </w:trPr>
        <w:tc>
          <w:tcPr>
            <w:tcW w:w="11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10928" w14:textId="77777777"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916F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 w:rsidR="00916F20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 w14:paraId="0281D5A9" w14:textId="77777777" w:rsidTr="000B72B7">
        <w:trPr>
          <w:trHeight w:val="421"/>
          <w:jc w:val="center"/>
        </w:trPr>
        <w:tc>
          <w:tcPr>
            <w:tcW w:w="11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21FD" w14:textId="0E08C548"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 xml:space="preserve"> 2026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(urządzenie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="00EA3FA8">
              <w:rPr>
                <w:rFonts w:ascii="Arial" w:hAnsi="Arial" w:cs="Arial"/>
                <w:sz w:val="20"/>
                <w:szCs w:val="20"/>
                <w:lang w:val="en-US"/>
              </w:rPr>
              <w:t>*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  <w:r w:rsidR="000B2DF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14:paraId="3509E4C3" w14:textId="77777777" w:rsidTr="00B773BD">
        <w:trPr>
          <w:trHeight w:val="90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9EE537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5705CADD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144452B6" w14:textId="77777777"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C25BC1A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EADFCD2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14:paraId="23C8FA27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7031795D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14:paraId="4371F682" w14:textId="77777777" w:rsidTr="00B773BD">
        <w:trPr>
          <w:trHeight w:val="35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99EFF8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797E2D9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E66BEF" w14:textId="77777777"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AC78625" w14:textId="77777777"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 w14:paraId="63BB0263" w14:textId="77777777" w:rsidTr="000B72B7">
        <w:trPr>
          <w:trHeight w:val="532"/>
          <w:jc w:val="center"/>
        </w:trPr>
        <w:tc>
          <w:tcPr>
            <w:tcW w:w="110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060AB47E" w14:textId="77777777"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bookmarkEnd w:id="0"/>
      <w:tr w:rsidR="00560A63" w:rsidRPr="00560A63" w14:paraId="7D82E04E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CB54D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44123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Zestaw do znieczuleń z opcją wzajemnego przejmowania infuzji, sterowany elektronicznie przeznaczony do stosowania u dorosłych, dzieci i noworodków 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3A059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B5EDC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1694E925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40DFF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9AB34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Zasilanie 230V 50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>, bezpośrednio z sieci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9D33D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9B3D7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B5706CF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0E018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1E6A4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Klasa ochronności II lub równoważna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9E6F6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E4CD9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A96AD16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D1535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35C35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Masa pompy gotowej do użycia poniżej 2 kg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541CF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TAK, podać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A72E6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5BE2923F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ADC10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93F0E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Wymiary pompy (Szer. x Wys. x Gł.)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4F5D9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83FC1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7B145E3E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17180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C0395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Dokładność podaży +/- 2%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23AED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TAK/NIE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B8118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140101A1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05959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89AC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Menu pompy w języku polskim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E32E5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369DC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54ED80F7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835C3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33D21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Instrukcja obsługi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zaimplemetnowana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w menu pompy, ułatwiająca obsługę urządzenia podczas zakładania strzykawki.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CD2CF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03567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182103B6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967B0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B8A40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Stopień ochrony IP 44 lub równoważny, chroniący przed bryzgami wody z dowolnego kierunku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3A5C0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A6AD3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1E317C2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59815B0" w14:textId="729DC036" w:rsidR="00560A63" w:rsidRPr="00DD513B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DD513B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2C1A04E" w14:textId="79A175CC" w:rsidR="00B773BD" w:rsidRPr="00DD513B" w:rsidRDefault="00560A63" w:rsidP="00560A6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513B">
              <w:rPr>
                <w:rFonts w:ascii="Arial" w:hAnsi="Arial" w:cs="Arial"/>
                <w:sz w:val="20"/>
                <w:szCs w:val="20"/>
              </w:rPr>
              <w:t>Kolorowy wyświetlacz min. 4,5", umożliwiający pełne dotykowe sterowanie i obsługę pompy; Wysoka rozdzielczość wyświetlanych informacji, min. 800x240 punktów.</w:t>
            </w:r>
            <w:r w:rsidRPr="00DD513B">
              <w:rPr>
                <w:rFonts w:ascii="Arial" w:hAnsi="Arial" w:cs="Arial"/>
                <w:sz w:val="20"/>
                <w:szCs w:val="20"/>
              </w:rPr>
              <w:br/>
            </w:r>
            <w:r w:rsidR="00B773BD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7684E018" w14:textId="1CD759DF" w:rsidR="00560A63" w:rsidRPr="00DD513B" w:rsidRDefault="00B773BD" w:rsidP="00560A6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51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4,5'' - 0 pkt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DD51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powyżej - 10 pkt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95ECC8" w14:textId="6439874F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 w:rsidR="00B773BD">
              <w:rPr>
                <w:rFonts w:asciiTheme="minorHAnsi" w:hAnsiTheme="minorHAnsi" w:cstheme="minorHAnsi"/>
                <w:sz w:val="22"/>
                <w:szCs w:val="22"/>
              </w:rPr>
              <w:t xml:space="preserve"> - podać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A99C6F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2B5F5B41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32142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F81CB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Wbudowany uchwyt do przenoszenia pompy; Możliwość łączenia pomp w moduły i przenoszenia bez użycia stacji </w:t>
            </w:r>
            <w:r w:rsidRPr="00560A63">
              <w:rPr>
                <w:rFonts w:ascii="Arial" w:hAnsi="Arial" w:cs="Arial"/>
                <w:sz w:val="20"/>
                <w:szCs w:val="20"/>
              </w:rPr>
              <w:lastRenderedPageBreak/>
              <w:t xml:space="preserve">dokującej -  3 pompy na jednym uchwycie; Odłączalny chwyt do mocowania pompy do stojaków infuzyjnych, oraz szyn poziomych. Zakres regulacji min. 20-40mm.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34F04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B022D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49EBEB1F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C9D77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19155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Strzykawka automatycznie mocowana od przodu, chroniona przed drzwiczki pompy; Mechanizm blokujący tłok strzykawki, zabezpieczający  przed swobodnym  niekontrolowanym przepływem działający niezależnie od położenia głowicy napędowej w stosunku do tłoka strzykawki. Aktualny status strzykawki wyświetlany na ekranie pompy w formie graficznej.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13F13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3D8388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3CB0C29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7E19E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7770B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Pompa skalibrowana do pracy ze strzykawkami o objętości 2/3,5, 10, 20, 30 i 50/60 ml różnych typów oraz różnych producentów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923A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C7B82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6FD6EB8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E43E2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EF76A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Zatrzaskowe mocowanie w stacji dokującej, bez konieczności przykręcania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66DD4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0536F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2EBE861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D2E75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C1F64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Komunikacja pomiędzy pompą a stacja dokującą odbywa się za pośrednictwem podczerwieni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CED7D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F83B1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314B4C4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EAB3B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BAFAE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Mbit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/s, 802.11b (DSSS, CCK): 1/2/5.5/11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Mbit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/s, 802.11g (OFDM): 6/9/12/18/24/36/48/54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Mbit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/s 802.11n (OFDM, HT20, MCS 0-15):Full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guard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interval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: 6.5/13/19.5/26/39/52/58.5/65/78/104/117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Mbit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/s,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Short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guard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interval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: 1.2/14.4/21.7/28.9/29.9/43.3/57.8/65/72.2/86.7/115.6/130/144.4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Mbit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/s; Standardy bezpieczeństwa: Wireless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Equivalent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Privacy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(WEP), Wi-Fi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Protected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Access (WPA), IEEE 802.11i (WPA2),FIPS 140-2 Level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F775D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2D365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9E51623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78C55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F7D81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Możliwość zdalnej aktualizacji oprogramowania pompy, oraz biblioteki leków bez konieczności przerywania pracy pompy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EBBE5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B07C0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6662CD35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EF7D6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68C47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Zakres prędkości infuzji min. 0,1 do 1800 ml/h ; Zmiana prędkości podaży bez przerywania infuzji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08132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TAK/NIE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92951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5B09ED3F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760B6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62CFD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Wstępnie wybierana objętość w zakresie 0,10 - 9999 ml, w zakresie 0,1 ml — 99,99 ml programowana w krokach co 0,01 ml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8BDF4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BFD88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24FBF201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F757C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AE997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Wstępnie wybierany czas w zakresie 00h01min - 99h59min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033FF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7BE4B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59F276D2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FD106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2CA03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Automatyczna kalkulacja prędkości podaży po wprowadzeniu objętości i czasu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CD897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DEA4E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5B964A54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530E1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0F25E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Możliwość programowania parametrów infuzji w mg,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mcg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ng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IE,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mmol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lub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mEq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,z uwzględnieniem lub nie masy ciała w odniesieniu do czasu ( np. mg/kg/min; mg/kg/h; mg/kg/24h)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ED6B2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F1646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DBB698B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E5C9F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40D03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41058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3DB28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8EC003E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CD56F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4D84C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System automatycznej redukcji bolusa po alarmie ciśnienia okluzji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A8E55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351F5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4BD8F2FB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21500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C8FF8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Bolus: Prędkość bolusa możliwa do zaprogramowania w zakresie1-1800 ml/h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BF74F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B5FD9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E0D90A1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E5748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745AA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Tryby bolusa: Bolus na żądanie; Bolus programowany z automatyczną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kulkulacją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prędkości po wprowadzeniu objętości i czasu;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5862CC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3165B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2EE4462C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235CC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6ADA0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Możliwość podaży bolusa w jednostkach mg,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mcg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mmol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mEq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oraz jednostkach wagowych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F96C9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877AF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A69A56F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4D869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EE020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Stryb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stand-by w zakresie od 1 min do 24 godzin z programowaniem co 1 minutę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91D5E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86EA5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4B95D3A3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C3F9C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10490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Regulacja intensywności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podśwetlenia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na 9 poziomach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8C754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3B225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BFD1F63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4F5C6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30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58A70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Biblioteka leków z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możłiwością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wpisu min. 10000 leków, z możliwością podzielenia na min. 30 kategorii i 15 profili pacjentów; Każdy lek może być powiązany z limitami miękkimi, z limitami twardymi, oraz kolorowymi etykietami - min. 30 kombinacji kolorystycznych; Nazwa leku stale widoczna na wyświetlaczu pompy, również po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wystapieniu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dowolnego alarmu; Możliwość wprowadzenia do pompy biblioteki leków bezpośrednio z komputera, lub zdalnie poprzez sieć szpitalną z centralnego serwera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CDEE7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01332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2C357A3B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9D19D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B33CC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Pompa wyposażona w tryb TCI dla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Propofolu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Remifentanylu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i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Sufentanylu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realizowanego przy użyciu algorytmu opartego na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trójkompartmentowym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modelu farmakokinetycznym. Dostępne modele: March,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Schnider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Eleveld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, Minto,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Gepts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F090D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B1FF2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69D31FDE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EF1D1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FA43C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Na ekranie pompy stale dostępna informacja o obecnym stężeniu w osoczu oraz obecnym stężeniu w miejscu oddziaływania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C6C50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3FCBA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232C42F5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A7F9B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E5617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Wizualizacja graficzna stanu znieczulenia dwoma różnymi kolorami, innymi dla osocza i miejsca oddziaływania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9A911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7BCA1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581CFE21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17C01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F2BBF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Możliwość pracy pompy w trybie PCA (znieczulenie kontrolowane przez pacjenta)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E221D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FA9AC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97A29B8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E1F3D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4C8A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Ciśnienie okluzji możliwe do ustawienia na min. 9 poziomach w zakresie od 75 do 900 mmHg;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Wzkaźnik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ciśnienia okluzji stale widoczny na wyświetlaczu pompy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21AD5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C28E8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22AE8F37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9F3EBA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36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E37C765" w14:textId="77777777" w:rsidR="00B773BD" w:rsidRPr="00DD513B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DD513B">
              <w:rPr>
                <w:rFonts w:ascii="Arial" w:hAnsi="Arial" w:cs="Arial"/>
                <w:sz w:val="20"/>
                <w:szCs w:val="20"/>
              </w:rPr>
              <w:t xml:space="preserve">Wbudowany akumulator </w:t>
            </w:r>
            <w:proofErr w:type="spellStart"/>
            <w:r w:rsidRPr="00DD513B">
              <w:rPr>
                <w:rFonts w:ascii="Arial" w:hAnsi="Arial" w:cs="Arial"/>
                <w:sz w:val="20"/>
                <w:szCs w:val="20"/>
              </w:rPr>
              <w:t>litowo</w:t>
            </w:r>
            <w:proofErr w:type="spellEnd"/>
            <w:r w:rsidRPr="00DD513B">
              <w:rPr>
                <w:rFonts w:ascii="Arial" w:hAnsi="Arial" w:cs="Arial"/>
                <w:sz w:val="20"/>
                <w:szCs w:val="20"/>
              </w:rPr>
              <w:t xml:space="preserve"> - jonowy; Zasilanie z wbudowanego akumulatora min. 8 godz. przy przepływie 25 ml/h; </w:t>
            </w:r>
          </w:p>
          <w:p w14:paraId="5E3638F7" w14:textId="158AAA60" w:rsidR="00560A63" w:rsidRPr="00B773BD" w:rsidRDefault="00B773BD" w:rsidP="00560A6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  <w:r w:rsidR="00560A63" w:rsidRPr="00DD513B">
              <w:rPr>
                <w:rFonts w:ascii="Arial" w:hAnsi="Arial" w:cs="Arial"/>
                <w:sz w:val="20"/>
                <w:szCs w:val="20"/>
              </w:rPr>
              <w:br/>
            </w:r>
            <w:r w:rsidRPr="00DD51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8 h - 0 pkt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DD51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8,01 do 9 h - 5 pkt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DD51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powyżej </w:t>
            </w:r>
            <w:r w:rsidR="006334C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9 h </w:t>
            </w:r>
            <w:r w:rsidR="00560A63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- 10 pkt</w:t>
            </w:r>
            <w:r w:rsidR="00560A63" w:rsidRPr="00DD513B">
              <w:rPr>
                <w:rFonts w:ascii="Arial" w:hAnsi="Arial" w:cs="Arial"/>
                <w:sz w:val="20"/>
                <w:szCs w:val="20"/>
              </w:rPr>
              <w:br/>
              <w:t xml:space="preserve">Czas ponownego ładowania max. 6 godz.; Na wyświetlaczu widoczna precyzyjna informacja o pozostałym czasie pracy akumulatora w godzinach i minutach; Automatyczne ładowanie akumulatora w pompie </w:t>
            </w:r>
            <w:proofErr w:type="spellStart"/>
            <w:r w:rsidR="00560A63" w:rsidRPr="00DD513B">
              <w:rPr>
                <w:rFonts w:ascii="Arial" w:hAnsi="Arial" w:cs="Arial"/>
                <w:sz w:val="20"/>
                <w:szCs w:val="20"/>
              </w:rPr>
              <w:t>podłaczonej</w:t>
            </w:r>
            <w:proofErr w:type="spellEnd"/>
            <w:r w:rsidR="00560A63" w:rsidRPr="00DD513B">
              <w:rPr>
                <w:rFonts w:ascii="Arial" w:hAnsi="Arial" w:cs="Arial"/>
                <w:sz w:val="20"/>
                <w:szCs w:val="20"/>
              </w:rPr>
              <w:t xml:space="preserve"> do zasilania sieciowego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343BF0" w14:textId="20CD79E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 w:rsidR="00B773BD">
              <w:rPr>
                <w:rFonts w:asciiTheme="minorHAnsi" w:hAnsiTheme="minorHAnsi" w:cstheme="minorHAnsi"/>
                <w:sz w:val="22"/>
                <w:szCs w:val="22"/>
              </w:rPr>
              <w:t xml:space="preserve"> - podać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BEC48B8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6F50ADA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8F8B0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37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94B42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Pobór mocy w normalnych warunkach pracy ok. 4 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8FC38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0B0A2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04161E9B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DF210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38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C1161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Rozbudowany system alarmów wizualnych i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dzwiękowych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3673E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C9E69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34980C14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0C878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39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78B38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 xml:space="preserve">Historia pracy dostępna z menu pompy, z </w:t>
            </w:r>
            <w:proofErr w:type="spellStart"/>
            <w:r w:rsidRPr="00560A63">
              <w:rPr>
                <w:rFonts w:ascii="Arial" w:hAnsi="Arial" w:cs="Arial"/>
                <w:sz w:val="20"/>
                <w:szCs w:val="20"/>
              </w:rPr>
              <w:t>możliwościa</w:t>
            </w:r>
            <w:proofErr w:type="spellEnd"/>
            <w:r w:rsidRPr="00560A63">
              <w:rPr>
                <w:rFonts w:ascii="Arial" w:hAnsi="Arial" w:cs="Arial"/>
                <w:sz w:val="20"/>
                <w:szCs w:val="20"/>
              </w:rPr>
              <w:t xml:space="preserve"> zapisania do 1000 zdarzeń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4C534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E17E8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560A63" w14:paraId="68227A08" w14:textId="77777777" w:rsidTr="00B773BD">
        <w:trPr>
          <w:trHeight w:val="475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42B37" w14:textId="77777777" w:rsidR="00560A63" w:rsidRPr="00560A63" w:rsidRDefault="00560A63" w:rsidP="00560A63">
            <w:pPr>
              <w:pStyle w:val="Akapitzlist"/>
              <w:widowControl w:val="0"/>
              <w:tabs>
                <w:tab w:val="num" w:pos="0"/>
              </w:tabs>
              <w:snapToGrid w:val="0"/>
              <w:spacing w:before="96" w:after="96"/>
              <w:ind w:left="502" w:hanging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AAF8D" w14:textId="77777777" w:rsidR="00560A63" w:rsidRPr="00560A63" w:rsidRDefault="00560A63" w:rsidP="00560A63">
            <w:pPr>
              <w:rPr>
                <w:rFonts w:ascii="Arial" w:hAnsi="Arial" w:cs="Arial"/>
                <w:sz w:val="20"/>
                <w:szCs w:val="20"/>
              </w:rPr>
            </w:pPr>
            <w:r w:rsidRPr="00560A63">
              <w:rPr>
                <w:rFonts w:ascii="Arial" w:hAnsi="Arial" w:cs="Arial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D9482" w14:textId="77777777" w:rsidR="00560A63" w:rsidRPr="00560A63" w:rsidRDefault="00560A63" w:rsidP="00560A63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60A63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7025C" w14:textId="77777777" w:rsidR="00560A63" w:rsidRPr="00560A63" w:rsidRDefault="00560A63" w:rsidP="00560A63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60A6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560A63" w:rsidRPr="000B72B7" w14:paraId="7B0B7517" w14:textId="77777777" w:rsidTr="000B72B7">
        <w:tblPrEx>
          <w:jc w:val="left"/>
        </w:tblPrEx>
        <w:trPr>
          <w:trHeight w:val="300"/>
        </w:trPr>
        <w:tc>
          <w:tcPr>
            <w:tcW w:w="6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DB0735B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Wyposażenie zestawu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4546137E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C66B3C6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1F69C9B8" w14:textId="77777777" w:rsidTr="00B773BD">
        <w:tblPrEx>
          <w:jc w:val="left"/>
        </w:tblPrEx>
        <w:trPr>
          <w:trHeight w:val="5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7DC1C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CF40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Stacja dokująca dla pomp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strzykawkowych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i objętościowych umożliwiająca zasilanie wszystkich podłączonych pomp jednym przewodem zasilającym 1 szt.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2A31D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8852C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208251BD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C5E6D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597C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Zasilanie 230V 50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Hz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, bezpośrednio z sieci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8B460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CA7E8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3BAE7918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68D10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6AA4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Klasa ochronności I lub równoważna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DE885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E3971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1DC13726" w14:textId="77777777" w:rsidTr="00B773BD">
        <w:tblPrEx>
          <w:jc w:val="left"/>
        </w:tblPrEx>
        <w:trPr>
          <w:trHeight w:val="5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86DC7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3FE3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Ze względów bezpieczeństwa wszystkie złącza zasilania są wyłączone do momentu włożenia pompy.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7C413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9FA38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3645333C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D6993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7EBCB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Waga stacji dokującej dla 4 pomp poniżej 6 kg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D97D8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73627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4C4022C8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B6010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1026D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Wymiary stacji razem z pokrywą (Szer. x Wys. x Gł.)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70DC7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podać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860A4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0C305F2C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33D21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F919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Stopień ochrony IP 44 lub równoważny, chroniący przed bryzgami wody z dowolnego kierunku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D1352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5ADF2B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084016FF" w14:textId="77777777" w:rsidTr="00B773BD">
        <w:tblPrEx>
          <w:jc w:val="left"/>
        </w:tblPrEx>
        <w:trPr>
          <w:trHeight w:val="5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FD9DA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42E1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Wbudowany uchwyt do mocowania stacji do kolumn anestezjologicznych, stojaków infuzyjnych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3A4E7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A12CC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0F845CB7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EE3EB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7973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Możliwość łączenia stacji w moduły bez użycia specjalnych narzędzi. 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20AC4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3E0D1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3A11284A" w14:textId="77777777" w:rsidTr="00B773BD">
        <w:tblPrEx>
          <w:jc w:val="left"/>
        </w:tblPrEx>
        <w:trPr>
          <w:trHeight w:val="5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58117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63A6D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Zespół połączonych stacji dokujących umożliwia pracę do 24 pomp w obrębie jednego stanowiska.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C5716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5F1FD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417B9547" w14:textId="77777777" w:rsidTr="00B773BD">
        <w:tblPrEx>
          <w:jc w:val="left"/>
        </w:tblPrEx>
        <w:trPr>
          <w:trHeight w:val="57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36D42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56AB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Stacja wyposażona w sygnalizację świetlną oraz akustyczną, pozwalająca łatwo zidentyfikować status infuzji.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0A1DC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E3030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2C559902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A97BD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C0A6C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Zatrzaskowe mocowanie pomp.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8A620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A121B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2EF42931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BBDA9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F7BB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Stacja wyposażona w interfejs przywołania personelu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773CF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2B2DA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59EBB9A2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D0807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9DC78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Komunikacja pomiędzy pompą a stacja dokującą odbywa się za pośrednictwem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IrDA</w:t>
            </w:r>
            <w:proofErr w:type="spellEnd"/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BBEF6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TAK/NIE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9B543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5223020D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D6414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2025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Możliwość rozbudowania stacji dokującej o moduł komunikacyjny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EECDC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TAK/NIE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156FC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220BC589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28AE9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7CC7B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Pokrywa stacji </w:t>
            </w:r>
            <w:proofErr w:type="spellStart"/>
            <w:r w:rsidRPr="000B72B7">
              <w:rPr>
                <w:rFonts w:ascii="Arial" w:hAnsi="Arial" w:cs="Arial"/>
                <w:sz w:val="20"/>
                <w:szCs w:val="20"/>
              </w:rPr>
              <w:t>wyposazona</w:t>
            </w:r>
            <w:proofErr w:type="spellEnd"/>
            <w:r w:rsidRPr="000B72B7">
              <w:rPr>
                <w:rFonts w:ascii="Arial" w:hAnsi="Arial" w:cs="Arial"/>
                <w:sz w:val="20"/>
                <w:szCs w:val="20"/>
              </w:rPr>
              <w:t xml:space="preserve"> w profil do odłożenia strzykawki podczas wymiany 1 szt.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C8199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4883F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37624B75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5DAEF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C536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Uchwyt do stacji - 1 szt.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67FE9" w14:textId="77777777" w:rsidR="00560A63" w:rsidRPr="000B72B7" w:rsidRDefault="00560A63" w:rsidP="00560A6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5D893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0A63" w:rsidRPr="000B72B7" w14:paraId="1097C624" w14:textId="77777777" w:rsidTr="00B773BD">
        <w:tblPrEx>
          <w:jc w:val="left"/>
        </w:tblPrEx>
        <w:trPr>
          <w:trHeight w:val="300"/>
        </w:trPr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1D0057" w14:textId="77777777" w:rsidR="00560A63" w:rsidRDefault="00560A63" w:rsidP="00560A63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  <w:p w14:paraId="3C858ABE" w14:textId="77777777" w:rsidR="00F42B5D" w:rsidRDefault="00F42B5D" w:rsidP="00560A63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  <w:p w14:paraId="4B3C02E1" w14:textId="77777777" w:rsidR="000B72B7" w:rsidRPr="000B72B7" w:rsidRDefault="000B72B7" w:rsidP="00560A63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5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4757A4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3FA099E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4FC079" w14:textId="77777777" w:rsidR="00560A63" w:rsidRPr="000B72B7" w:rsidRDefault="00560A63" w:rsidP="00560A63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14A513" w14:textId="77777777" w:rsidR="00EF7C76" w:rsidRPr="000B72B7" w:rsidRDefault="00EF7C76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F42B5D" w:rsidRPr="00F42B5D" w14:paraId="6F51FE03" w14:textId="77777777" w:rsidTr="00DA061D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14:paraId="2207923D" w14:textId="77777777" w:rsidR="00F42B5D" w:rsidRPr="00F42B5D" w:rsidRDefault="00F42B5D" w:rsidP="00F42B5D">
            <w:pPr>
              <w:widowControl w:val="0"/>
              <w:tabs>
                <w:tab w:val="left" w:pos="4080"/>
              </w:tabs>
              <w:jc w:val="center"/>
            </w:pPr>
          </w:p>
          <w:p w14:paraId="1781F2F2" w14:textId="77777777" w:rsidR="00F42B5D" w:rsidRPr="00F42B5D" w:rsidRDefault="00F42B5D" w:rsidP="00F42B5D">
            <w:pPr>
              <w:widowControl w:val="0"/>
              <w:jc w:val="center"/>
              <w:rPr>
                <w:b/>
              </w:rPr>
            </w:pPr>
            <w:r w:rsidRPr="00F42B5D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Zestaw do znieczuleń - 1 </w:t>
            </w:r>
            <w:proofErr w:type="spellStart"/>
            <w:r w:rsidRPr="00F42B5D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14:paraId="378A9999" w14:textId="77777777" w:rsidR="00F42B5D" w:rsidRPr="00F42B5D" w:rsidRDefault="00F42B5D" w:rsidP="00F42B5D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68"/>
        <w:gridCol w:w="5832"/>
        <w:gridCol w:w="53"/>
        <w:gridCol w:w="2268"/>
        <w:gridCol w:w="45"/>
        <w:gridCol w:w="2365"/>
      </w:tblGrid>
      <w:tr w:rsidR="00F42B5D" w:rsidRPr="00F42B5D" w14:paraId="5C287002" w14:textId="77777777" w:rsidTr="00DA061D">
        <w:trPr>
          <w:trHeight w:val="442"/>
          <w:jc w:val="center"/>
        </w:trPr>
        <w:tc>
          <w:tcPr>
            <w:tcW w:w="110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35A9F" w14:textId="77777777" w:rsidR="00F42B5D" w:rsidRPr="00F42B5D" w:rsidRDefault="00F42B5D" w:rsidP="00F42B5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F42B5D">
              <w:rPr>
                <w:rFonts w:ascii="Arial" w:hAnsi="Arial" w:cs="Arial"/>
                <w:sz w:val="20"/>
                <w:szCs w:val="20"/>
              </w:rPr>
              <w:t xml:space="preserve">Producent/kraj </w:t>
            </w:r>
            <w:r w:rsidRPr="00F42B5D">
              <w:rPr>
                <w:rFonts w:asciiTheme="minorHAnsi" w:hAnsiTheme="minorHAnsi" w:cstheme="minorHAnsi"/>
                <w:sz w:val="22"/>
                <w:szCs w:val="22"/>
              </w:rPr>
              <w:t>– podać dla każdego urządzenia</w:t>
            </w:r>
            <w:r w:rsidRPr="00F42B5D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F42B5D" w:rsidRPr="00F42B5D" w14:paraId="2C3EE4D8" w14:textId="77777777" w:rsidTr="00DA061D">
        <w:trPr>
          <w:trHeight w:val="421"/>
          <w:jc w:val="center"/>
        </w:trPr>
        <w:tc>
          <w:tcPr>
            <w:tcW w:w="110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DEC4C" w14:textId="77777777" w:rsidR="00F42B5D" w:rsidRPr="00F42B5D" w:rsidRDefault="00F42B5D" w:rsidP="00F42B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F42B5D">
              <w:rPr>
                <w:rFonts w:asciiTheme="minorHAnsi" w:hAnsiTheme="minorHAnsi" w:cstheme="minorHAnsi"/>
                <w:sz w:val="22"/>
                <w:szCs w:val="22"/>
              </w:rPr>
              <w:t>– podać dla każdego urządzenia</w:t>
            </w:r>
            <w:r w:rsidRPr="00F42B5D">
              <w:rPr>
                <w:rFonts w:ascii="Arial" w:hAnsi="Arial" w:cs="Arial"/>
                <w:sz w:val="20"/>
                <w:szCs w:val="20"/>
              </w:rPr>
              <w:t>:</w:t>
            </w:r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F42B5D" w:rsidRPr="00F42B5D" w14:paraId="77998F3B" w14:textId="77777777" w:rsidTr="00DA061D">
        <w:trPr>
          <w:trHeight w:val="421"/>
          <w:jc w:val="center"/>
        </w:trPr>
        <w:tc>
          <w:tcPr>
            <w:tcW w:w="110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E0605" w14:textId="77777777" w:rsidR="00F42B5D" w:rsidRPr="00F42B5D" w:rsidRDefault="00F42B5D" w:rsidP="00F42B5D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 xml:space="preserve">Rok </w:t>
            </w:r>
            <w:proofErr w:type="spellStart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 xml:space="preserve"> 2026  (urządzenie </w:t>
            </w:r>
            <w:proofErr w:type="spellStart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Pr="00F42B5D">
              <w:rPr>
                <w:rFonts w:ascii="Arial" w:hAnsi="Arial" w:cs="Arial"/>
                <w:sz w:val="20"/>
                <w:szCs w:val="20"/>
                <w:lang w:val="en-US"/>
              </w:rPr>
              <w:t>*):</w:t>
            </w:r>
          </w:p>
        </w:tc>
      </w:tr>
      <w:tr w:rsidR="00F42B5D" w:rsidRPr="00F42B5D" w14:paraId="7976C756" w14:textId="77777777" w:rsidTr="00DA061D">
        <w:trPr>
          <w:trHeight w:val="900"/>
          <w:jc w:val="center"/>
        </w:trPr>
        <w:tc>
          <w:tcPr>
            <w:tcW w:w="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5918CB16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14:paraId="2733E030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0C2C5913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C61D3E5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F42B5D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700AAF30" w14:textId="77777777" w:rsidR="00F42B5D" w:rsidRPr="00F42B5D" w:rsidRDefault="00F42B5D" w:rsidP="00F42B5D">
            <w:pPr>
              <w:widowControl w:val="0"/>
              <w:suppressLineNumbers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bCs/>
                <w:sz w:val="22"/>
                <w:szCs w:val="22"/>
              </w:rPr>
              <w:t>Wartość wymagana</w:t>
            </w:r>
          </w:p>
          <w:p w14:paraId="64EFAAB6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14:paraId="59750612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F42B5D" w:rsidRPr="00F42B5D" w14:paraId="407B43D3" w14:textId="77777777" w:rsidTr="00DA061D">
        <w:trPr>
          <w:trHeight w:val="359"/>
          <w:jc w:val="center"/>
        </w:trPr>
        <w:tc>
          <w:tcPr>
            <w:tcW w:w="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CCA3689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49B0F31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BA2BA71" w14:textId="77777777" w:rsidR="00F42B5D" w:rsidRPr="00F42B5D" w:rsidRDefault="00F42B5D" w:rsidP="00F42B5D">
            <w:pPr>
              <w:widowControl w:val="0"/>
              <w:suppressLineNumbers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CD7739F" w14:textId="77777777" w:rsidR="00F42B5D" w:rsidRPr="00F42B5D" w:rsidRDefault="00F42B5D" w:rsidP="00F42B5D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F42B5D" w:rsidRPr="00F42B5D" w14:paraId="2FAF84F8" w14:textId="77777777" w:rsidTr="00DA061D">
        <w:trPr>
          <w:trHeight w:val="532"/>
          <w:jc w:val="center"/>
        </w:trPr>
        <w:tc>
          <w:tcPr>
            <w:tcW w:w="110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53E5BDCF" w14:textId="77777777" w:rsidR="00F42B5D" w:rsidRPr="00F42B5D" w:rsidRDefault="00F42B5D" w:rsidP="00F42B5D">
            <w:pPr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42B5D"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F42B5D" w:rsidRPr="000B72B7" w14:paraId="7EC232B2" w14:textId="77777777" w:rsidTr="00F42B5D">
        <w:tblPrEx>
          <w:jc w:val="left"/>
        </w:tblPrEx>
        <w:trPr>
          <w:trHeight w:val="142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A659E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906E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Zestaw do znieczuleń TIVA / TCI na statywie, składający się z min. 1 pompy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strzykawkowej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sterowanej elektronicznie przeznaczonej do stosowania u dorosłych, dzieci i noworodków do tymczasowego lub ciągłego podawania roztworów pozajelitowych i dojelitowych za pośrednictwem standardowych medycznych dróg dostępu. Do tych dróg należą m.in.: droga dożylna, dotętnicza, podskórna, zewnątrzoponowa i dojelitowa.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BE2EF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2D91B6" w14:textId="77777777" w:rsidR="00F42B5D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5C3BD75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42B5D" w:rsidRPr="000B72B7" w14:paraId="3E04DB88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FD909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63093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Zasilanie 230V 50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Hz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, bezpośrednio z sieci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2261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BD3A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65DEBD4D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6CD17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DFA6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Klasa ochronności II lub równoważna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E932E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14E8A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21C65D65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12384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520D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Masa pompy gotowej do użycia poniżej 2 kg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4810E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TAK, podać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7E91A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018A5D33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9A217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C213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Wymiary pompy (Szer. x Wys. x Gł.)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4665F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podać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782759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4B50396E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6152A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C979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Dokładność podaży +/- 2%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BE471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TAK/NIE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2764B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50AE726E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80AE0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0C04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Menu pompy w języku polskim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7CAB8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8E9D0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0AD02AC0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8C3B2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666C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Instrukcja obsługi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zaimplemetnowana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w menu pompy, ułatwiająca obsługę urządzenia podczas zakładania strzykawki.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E002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886D27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7A670846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4B71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0A0E4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Stopień ochrony IP 44 lub równoważny, chroniący przed bryzgami wody z dowolnego kierunku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9050D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37C5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3AD2874A" w14:textId="77777777" w:rsidTr="00B773BD">
        <w:tblPrEx>
          <w:jc w:val="left"/>
        </w:tblPrEx>
        <w:trPr>
          <w:trHeight w:val="11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B5555F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3695D1" w14:textId="2BB3331F" w:rsidR="00B773BD" w:rsidRPr="00DD513B" w:rsidRDefault="00F42B5D" w:rsidP="00B773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513B">
              <w:rPr>
                <w:rFonts w:ascii="Arial" w:hAnsi="Arial" w:cs="Arial"/>
                <w:color w:val="000000"/>
                <w:sz w:val="20"/>
                <w:szCs w:val="20"/>
              </w:rPr>
              <w:t>Kolorowy wyświetlacz min. 4,5", umożliwiający pełne dotykowe sterowanie i obsługę pompy; Wysoka rozdzielczość wyświetlanych informacji, min. 800x240 punktów.</w:t>
            </w:r>
            <w:r w:rsidRPr="00DD513B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B773BD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109905BD" w14:textId="72A6D0C3" w:rsidR="00F42B5D" w:rsidRPr="00DD513B" w:rsidRDefault="00B773BD" w:rsidP="00DA061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4,5'' - 0 pkt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powyżej - 10 pkt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7DF089" w14:textId="7F4DA6BA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="00B773BD">
              <w:rPr>
                <w:rFonts w:ascii="Arial" w:hAnsi="Arial" w:cs="Arial"/>
                <w:color w:val="000000"/>
                <w:sz w:val="20"/>
                <w:szCs w:val="20"/>
              </w:rPr>
              <w:t xml:space="preserve"> - podać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F819F8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8E89D36" w14:textId="77777777" w:rsidTr="00F42B5D">
        <w:tblPrEx>
          <w:jc w:val="left"/>
        </w:tblPrEx>
        <w:trPr>
          <w:trHeight w:val="11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CFC0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D395C" w14:textId="77777777" w:rsidR="00F42B5D" w:rsidRPr="00DD513B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513B">
              <w:rPr>
                <w:rFonts w:ascii="Arial" w:hAnsi="Arial" w:cs="Arial"/>
                <w:color w:val="000000"/>
                <w:sz w:val="20"/>
                <w:szCs w:val="20"/>
              </w:rPr>
              <w:t xml:space="preserve">Wbudowany uchwyt do przenoszenia pompy; Możliwość łączenia pomp w moduły i przenoszenia bez użycia stacji dokującej -  3 pompy na jednym uchwycie; Odłączalny chwyt do mocowania pompy do stojaków infuzyjnych, oraz szyn poziomych. Zakres regulacji min. 20-40mm. 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E6DB1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2EF06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615D47E8" w14:textId="77777777" w:rsidTr="00F42B5D">
        <w:tblPrEx>
          <w:jc w:val="left"/>
        </w:tblPrEx>
        <w:trPr>
          <w:trHeight w:val="11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3E6E7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DEDED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Strzykawka automatycznie mocowana od przodu, chroniona przed drzwiczki pompy; Mechanizm blokujący tłok strzykawki, zabezpieczający  przed swobodnym  niekontrolowanym przepływem działający niezależnie od położenia głowicy napędowej w stosunku do tłoka strzykawki. </w:t>
            </w:r>
            <w:r w:rsidRPr="000B72B7">
              <w:rPr>
                <w:rFonts w:ascii="Arial" w:hAnsi="Arial" w:cs="Arial"/>
                <w:sz w:val="20"/>
                <w:szCs w:val="20"/>
              </w:rPr>
              <w:t>Aktualny status strzykawki wyświetlany na ekranie pompy w formie graficznej.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D9E4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EDC2F6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08D49FE0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C88BD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6A55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Pompa skalibrowana do pracy ze strzykawkami o objętości 2/3,5, 10, 20, 30 i 50/60 ml różnych typów oraz różnych producentów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28712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4B6C6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529CA73F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614F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113C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Zatrzaskowe mocowanie w stacji dokującej, bez konieczności przykręcania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50BE8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68657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6CD86151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90E73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C4790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Komunikacja pomiędzy pompą a stacja dokującą odbywa się za pośrednictwem podczerwieni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24DD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C0BB26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45F85562" w14:textId="77777777" w:rsidTr="00F42B5D">
        <w:tblPrEx>
          <w:jc w:val="left"/>
        </w:tblPrEx>
        <w:trPr>
          <w:trHeight w:val="256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1A4953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DA61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Pompa wyposażona w moduł łączności bezprzewodowej WLAN w standardach 802.11a, 802.11b, 802.11g, 802.11n; umożliwiający podłączenie urządzenia do szpitalnego systemu informatycznego w standardzie HL7-IHE; Wspierane prędkości transferu WLAN 802.11a (OFDM): 6/9/12/18/24/36/48/54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Mbit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/s, 802.11b (DSSS, CCK): 1/2/5.5/11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Mbit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/s, 802.11g (OFDM): 6/9/12/18/24/36/48/54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Mbit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/s 802.11n (OFDM, HT20, MCS 0-15):Full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guard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interval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: 6.5/13/19.5/26/39/52/58.5/65/78/104/117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Mbit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/s,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Short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guard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interval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: 1.2/14.4/21.7/28.9/29.9/43.3/57.8/65/72.2/86.7/115.6/130/144.4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Mbit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/s; Standardy bezpieczeństwa: Wireless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Equivalent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Privacy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(WEP), Wi-Fi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Protected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Access (WPA), IEEE 802.11i (WPA2),FIPS 140-2 Level 1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5A44B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C77A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0104B371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05E27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D7E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Możliwość zdalnej aktualizacji oprogramowania pompy, oraz biblioteki leków bez konieczności przerywania pracy pompy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0B68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7368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2CEB1F17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49EF7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33AF3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Zakres prędkości infuzji min. 0,1 do 1800 ml/h ; Zmiana prędkości podaży bez przerywania infuzji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93F13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TAK/NIE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5A656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6F066B77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473C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322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Wstępnie wybierana objętość w zakresie 0,10 - 9999 ml, w zakresie 0,1 ml — 99,99 ml programowana w krokach co 0,01 ml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3812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E6D5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5E959A17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559689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EB99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Wstępnie wybierany czas w zakresie 00h01min - 99h59min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720A7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C78D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768D850E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3C19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F5974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Automatyczna kalkulacja prędkości podaży po wprowadzeniu objętości i czasu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7B732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BBCFA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6EDDD5E0" w14:textId="77777777" w:rsidTr="00F42B5D">
        <w:tblPrEx>
          <w:jc w:val="left"/>
        </w:tblPrEx>
        <w:trPr>
          <w:trHeight w:val="8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659CE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0714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Możliwość programowania parametrów infuzji w mg,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mcg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ng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IE,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mmol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lub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mEq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,z uwzględnieniem lub nie masy ciała w odniesieniu do czasu ( np. mg/kg/min; mg/kg/h; mg/kg/24h) 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C82E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69C7A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EAAD745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2DF6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10A9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Pompa wyposażona w system redukcji błędów dawki. 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142F0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1CE79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3D65F2E8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12758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410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System automatycznej redukcji bolusa po alarmie ciśnienia okluzji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19363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01443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23B11D1D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47A5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5F6BC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Bolus: Prędkość bolusa możliwa do zaprogramowania w zakresie1-1800 ml/h 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73454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F76E5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61613C56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6A6EB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66DA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Tryby bolusa: Bolus na żądanie; Bolus programowany z automatyczną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kulkulacją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prędkości po wprowadzeniu objętości i czasu; 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C9F1A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05D1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2A53C4C4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4936B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86A74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Możliwość podaży bolusa w jednostkach mg,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mcg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mmol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mEq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oraz jednostkach wagowych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8C44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E8CF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7FECF588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05A88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109D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Stryb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stand-by w zakresie od 1 min do 24 godzin z programowaniem co 1 minutę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01E8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F92B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5BF521D2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46E4C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8383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Regulacja intensywności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podśwetlenia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na 9 poziomach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28C2C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8522C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31209AD0" w14:textId="77777777" w:rsidTr="00F42B5D">
        <w:tblPrEx>
          <w:jc w:val="left"/>
        </w:tblPrEx>
        <w:trPr>
          <w:trHeight w:val="171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F6C33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C47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Biblioteka leków z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możłiwością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wpisu min. 10000 leków, z możliwością podzielenia na min. 30 kategorii i 15 profili pacjentów; Każdy lek może być powiązany z limitami miękkimi, z limitami twardymi, oraz kolorowymi etykietami - min. 30 kombinacji kolorystycznych; Nazwa leku stale widoczna na wyświetlaczu pompy, również po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wystapieniu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dowolnego alarmu; Możliwość wprowadzenia do pompy biblioteki leków bezpośrednio z komputera, lub zdalnie poprzez sieć szpitalną z centralnego serwera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C885C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781DEC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3B07841" w14:textId="77777777" w:rsidTr="00F42B5D">
        <w:tblPrEx>
          <w:jc w:val="left"/>
        </w:tblPrEx>
        <w:trPr>
          <w:trHeight w:val="85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FDA41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CE67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Pompa wyposażona w tryb TCI dla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Propofolu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Remifentanylu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i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Sufentanylu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realizowanego przy użyciu algorytmu opartego na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trójkompartmentowym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modelu farmakokinetycznym. Dostępne modele: March,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Schnider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Eleveld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, Minto,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Gepts</w:t>
            </w:r>
            <w:proofErr w:type="spellEnd"/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EF048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4A9BD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036528C4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20440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0A5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Na ekranie pompy stale dostępna informacja o obecnym stężeniu w osoczu oraz obecnym stężeniu w miejscu oddziaływania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C84CC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F7F57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3AF2F11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999EE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3182D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Wizualizacja graficzna stanu znieczulenia dwoma różnymi kolorami, innymi dla osocza i miejsca oddziaływania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3529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40EF9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3D9A2EE2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D5307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01B2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Możliwość pracy pompy w trybie PCA (znieczulenie kontrolowane przez pacjenta)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8CE73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4E1E1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28DB678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56C24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8B53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Ciśnienie okluzji możliwe do ustawienia na min. 9 poziomach w zakresie od 75 do 900 mmHg;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Wzkaźnik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ciśnienia okluzji stale widoczny na wyświetlaczu pompy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7DEB8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82485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42A0BE7C" w14:textId="77777777" w:rsidTr="00B773BD">
        <w:tblPrEx>
          <w:jc w:val="left"/>
        </w:tblPrEx>
        <w:trPr>
          <w:trHeight w:val="228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9DDD41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A37307" w14:textId="6749E33D" w:rsidR="00B773BD" w:rsidRPr="00DD513B" w:rsidRDefault="00F42B5D" w:rsidP="00B773B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513B">
              <w:rPr>
                <w:rFonts w:ascii="Arial" w:hAnsi="Arial" w:cs="Arial"/>
                <w:color w:val="000000"/>
                <w:sz w:val="20"/>
                <w:szCs w:val="20"/>
              </w:rPr>
              <w:t xml:space="preserve">Wbudowany akumulator </w:t>
            </w:r>
            <w:proofErr w:type="spellStart"/>
            <w:r w:rsidRPr="00DD513B">
              <w:rPr>
                <w:rFonts w:ascii="Arial" w:hAnsi="Arial" w:cs="Arial"/>
                <w:color w:val="000000"/>
                <w:sz w:val="20"/>
                <w:szCs w:val="20"/>
              </w:rPr>
              <w:t>litowo</w:t>
            </w:r>
            <w:proofErr w:type="spellEnd"/>
            <w:r w:rsidRPr="00DD513B">
              <w:rPr>
                <w:rFonts w:ascii="Arial" w:hAnsi="Arial" w:cs="Arial"/>
                <w:color w:val="000000"/>
                <w:sz w:val="20"/>
                <w:szCs w:val="20"/>
              </w:rPr>
              <w:t xml:space="preserve"> - jonowy; Zasilanie z wbudowanego akumulatora min. 8 godz. przy przepływie 25 ml/h; </w:t>
            </w:r>
            <w:r w:rsidRPr="00DD513B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B773BD" w:rsidRPr="00DD513B">
              <w:rPr>
                <w:rFonts w:ascii="Arial" w:hAnsi="Arial" w:cs="Arial"/>
                <w:b/>
                <w:bCs/>
                <w:sz w:val="20"/>
                <w:szCs w:val="20"/>
              </w:rPr>
              <w:t>Zasady oceny punktowej:</w:t>
            </w:r>
          </w:p>
          <w:p w14:paraId="003DE148" w14:textId="4F40158F" w:rsidR="00F42B5D" w:rsidRPr="000B72B7" w:rsidRDefault="00B773B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 h - 0 pkt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8,01 do 9 h - 5 pkt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powyżej </w:t>
            </w:r>
            <w:r w:rsidR="006334C3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9 h 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- 10 pkt</w:t>
            </w:r>
            <w:r w:rsidR="00F42B5D" w:rsidRPr="00DD513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</w:r>
            <w:r w:rsidR="00F42B5D" w:rsidRPr="00DD513B">
              <w:rPr>
                <w:rFonts w:ascii="Arial" w:hAnsi="Arial" w:cs="Arial"/>
                <w:color w:val="000000"/>
                <w:sz w:val="20"/>
                <w:szCs w:val="20"/>
              </w:rPr>
              <w:t xml:space="preserve">Czas ponownego ładowania max. 6 godz.; Na wyświetlaczu widoczna precyzyjna informacja o pozostałym czasie pracy akumulatora w godzinach i minutach; Automatyczne ładowanie akumulatora w pompie </w:t>
            </w:r>
            <w:proofErr w:type="spellStart"/>
            <w:r w:rsidR="00F42B5D" w:rsidRPr="00DD513B">
              <w:rPr>
                <w:rFonts w:ascii="Arial" w:hAnsi="Arial" w:cs="Arial"/>
                <w:color w:val="000000"/>
                <w:sz w:val="20"/>
                <w:szCs w:val="20"/>
              </w:rPr>
              <w:t>podłaczonej</w:t>
            </w:r>
            <w:proofErr w:type="spellEnd"/>
            <w:r w:rsidR="00F42B5D" w:rsidRPr="00DD513B">
              <w:rPr>
                <w:rFonts w:ascii="Arial" w:hAnsi="Arial" w:cs="Arial"/>
                <w:color w:val="000000"/>
                <w:sz w:val="20"/>
                <w:szCs w:val="20"/>
              </w:rPr>
              <w:t xml:space="preserve"> do zasilania sieciowego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0F83263" w14:textId="31166F11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  <w:r w:rsidR="00B773BD">
              <w:rPr>
                <w:rFonts w:ascii="Arial" w:hAnsi="Arial" w:cs="Arial"/>
                <w:color w:val="000000"/>
                <w:sz w:val="20"/>
                <w:szCs w:val="20"/>
              </w:rPr>
              <w:t>- podać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2CB1F8C1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375ADB31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861A2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63B5F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Pobór mocy w normalnych warunkach pracy ok. 4 W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09C34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557E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55309812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7B45A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EBA75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Rozbudowany system alarmów wizualnych i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dzwiękowych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; 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40B93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CBD8D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46D5C6C9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6E02D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FEE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Historia pracy dostępna z menu pompy, z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możliwościa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zapisania do 1000 zdarzeń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ACF78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614B9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52BA246A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7F519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7F07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Możliwość wprowadzenia informacji o dacie następnego przeglądu technicznego i wyświetlania jej przy każdym uruchomieniu pompy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FD2D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8246C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096B2286" w14:textId="77777777" w:rsidTr="00DA061D">
        <w:tblPrEx>
          <w:jc w:val="left"/>
        </w:tblPrEx>
        <w:trPr>
          <w:trHeight w:val="300"/>
        </w:trPr>
        <w:tc>
          <w:tcPr>
            <w:tcW w:w="6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13E6E6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Zestaw wyposażony w wózek do pomp -1 szt.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8DF113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658D7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0B714683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8303D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F91E4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Konstrukcja - stelaż z profilu aluminiowego lakierowanego proszkowo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CA9E0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DCC3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2D70456F" w14:textId="77777777" w:rsidTr="00F42B5D">
        <w:tblPrEx>
          <w:jc w:val="left"/>
        </w:tblPrEx>
        <w:trPr>
          <w:trHeight w:val="114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AB6DB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5A9E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Profil nośny z kanałami montażowymi po wewnętrznej i zewnętrznej stronie, przystosowany do rozbudowy wózka w przyszłości o wyposażenie dodatkowe (m.in. półkę, szufladę z półką, koszyk na akcesoria) wyłącznie za pomocą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ele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mentów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złącznych, bez konieczności wykonywania otworów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4D60C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441E2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12768AF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4797F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5C7E0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Wysięgnik kroplówki z regulacją wysokości 1600-2100mm w całości wykonany ze stali kwasoodpornej z głowicą na 4 haczyki, zespolony z profilem nośnym..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1D084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92041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7EAD30EC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7B9D9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44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7D1E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Listwa zasilająca na 5 gniazd elektrycznych mocowana do profilu nośnego za pośrednictwem adaptera umożliwiającego zwinięcie przewodu. Długość prze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wodu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5 m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9C61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0F9D4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CF0BA06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AD820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3058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Podstawa stalowa z osłoną z tworzywa z ABS, zabezpieczająca wózek przed uszkodzeniem, wyposażona w koła z tworzywa sztucznego o średnicy 75 mm, w tym dwa z blokadą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58F51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7C6C2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188CE952" w14:textId="77777777" w:rsidTr="00F42B5D">
        <w:tblPrEx>
          <w:jc w:val="left"/>
        </w:tblPrEx>
        <w:trPr>
          <w:trHeight w:val="30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D3ED6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07C99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Kolumna ze stali kwasoodpornej o średnicy 25mm, mocowana do profilu nośnego.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8BFCA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A289CB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42B5D" w:rsidRPr="000B72B7" w14:paraId="5093494D" w14:textId="77777777" w:rsidTr="00F42B5D">
        <w:tblPrEx>
          <w:jc w:val="left"/>
        </w:tblPrEx>
        <w:trPr>
          <w:trHeight w:val="570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FA795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F331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Wymiary wózka: długość 550 mm x szerokość 550 mm x wysokość profilu bur </w:t>
            </w:r>
            <w:proofErr w:type="spellStart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towego</w:t>
            </w:r>
            <w:proofErr w:type="spellEnd"/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 xml:space="preserve"> (bez wysięgnika kroplówki): 1400 mm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A8694" w14:textId="77777777" w:rsidR="00F42B5D" w:rsidRPr="000B72B7" w:rsidRDefault="00F42B5D" w:rsidP="00DA061D">
            <w:pPr>
              <w:suppressAutoHyphens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9A533" w14:textId="77777777" w:rsidR="00F42B5D" w:rsidRPr="000B72B7" w:rsidRDefault="00F42B5D" w:rsidP="00DA061D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B72B7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D6FFC85" w14:textId="77777777" w:rsidR="00F42B5D" w:rsidRPr="000B72B7" w:rsidRDefault="00F42B5D" w:rsidP="00F42B5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75AE6DE9" w14:textId="77777777" w:rsidR="00F42B5D" w:rsidRDefault="00F42B5D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F42B5D" w:rsidRPr="000B72B7" w14:paraId="3F73950B" w14:textId="77777777" w:rsidTr="00DA061D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14:paraId="27032A1E" w14:textId="77777777" w:rsidR="00F42B5D" w:rsidRPr="000B72B7" w:rsidRDefault="00F42B5D" w:rsidP="00DA061D">
            <w:pPr>
              <w:widowControl w:val="0"/>
              <w:shd w:val="clear" w:color="auto" w:fill="D5DCE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B72B7">
              <w:rPr>
                <w:rFonts w:ascii="Arial" w:hAnsi="Arial" w:cs="Arial"/>
                <w:b/>
                <w:sz w:val="20"/>
                <w:szCs w:val="20"/>
              </w:rPr>
              <w:t>WARUNKI GWARANCJI I SERWISU</w:t>
            </w:r>
          </w:p>
        </w:tc>
      </w:tr>
      <w:tr w:rsidR="00F42B5D" w:rsidRPr="000B72B7" w14:paraId="2C1F2517" w14:textId="77777777" w:rsidTr="00DA061D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29A029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F22493" w14:textId="77777777" w:rsidR="00F42B5D" w:rsidRPr="000B72B7" w:rsidRDefault="00F42B5D" w:rsidP="00DA061D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Gwarancja min. 24 m-ce (bezpłatne – wliczone w cenę oferty przeglądy w okresie gwarancji, min. 1x/rok lub częściej, zgodnie z zaleceniami producenta – jeżeli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7219E1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57BDF4" w14:textId="77777777" w:rsidR="00F42B5D" w:rsidRPr="000B72B7" w:rsidRDefault="00F42B5D" w:rsidP="00DA061D">
            <w:pPr>
              <w:widowControl w:val="0"/>
              <w:ind w:right="4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6766585E" w14:textId="77777777" w:rsidTr="00DA061D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EA8F7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4DBC2" w14:textId="77777777" w:rsidR="00F42B5D" w:rsidRPr="000B72B7" w:rsidRDefault="00F42B5D" w:rsidP="00DA061D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Czas reakcji liczony od przyjęcia zgłoszenia do momentu podjęcia naprawy</w:t>
            </w:r>
          </w:p>
          <w:p w14:paraId="536F54A7" w14:textId="77777777" w:rsidR="00F42B5D" w:rsidRPr="000B72B7" w:rsidRDefault="00F42B5D" w:rsidP="00DA061D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F66D4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6E8BCE3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343A1" w14:textId="77777777" w:rsidR="00F42B5D" w:rsidRPr="000B72B7" w:rsidRDefault="00F42B5D" w:rsidP="00DA061D">
            <w:pPr>
              <w:widowControl w:val="0"/>
              <w:ind w:right="4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4E4FD6C0" w14:textId="77777777" w:rsidTr="00DA061D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90908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C4D8C" w14:textId="77777777" w:rsidR="00F42B5D" w:rsidRPr="000B72B7" w:rsidRDefault="00F42B5D" w:rsidP="00DA061D">
            <w:pPr>
              <w:snapToGrid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zdiagnozowania awarii: </w:t>
            </w:r>
          </w:p>
          <w:p w14:paraId="78F7E54C" w14:textId="77777777" w:rsidR="00F42B5D" w:rsidRPr="000B72B7" w:rsidRDefault="00F42B5D" w:rsidP="00DA061D">
            <w:pPr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 - bez użycia części zamiennych - 3 dni </w:t>
            </w:r>
          </w:p>
          <w:p w14:paraId="592494F6" w14:textId="77777777" w:rsidR="00F42B5D" w:rsidRPr="000B72B7" w:rsidRDefault="00F42B5D" w:rsidP="00DA061D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3810C" w14:textId="77777777" w:rsidR="00F42B5D" w:rsidRPr="000B72B7" w:rsidRDefault="00F42B5D" w:rsidP="00DA061D">
            <w:pPr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2AA7D7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75ADF6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F7B74" w14:textId="77777777" w:rsidR="00F42B5D" w:rsidRPr="000B72B7" w:rsidRDefault="00F42B5D" w:rsidP="00DA061D">
            <w:pPr>
              <w:widowControl w:val="0"/>
              <w:ind w:right="4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23A842A4" w14:textId="77777777" w:rsidTr="00DA061D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E53C5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AC78" w14:textId="77777777" w:rsidR="00F42B5D" w:rsidRPr="000B72B7" w:rsidRDefault="00F42B5D" w:rsidP="00DA06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 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553C1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AFCFD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7159ECFF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1410F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987C1" w14:textId="77777777" w:rsidR="00F42B5D" w:rsidRPr="000B72B7" w:rsidRDefault="00F42B5D" w:rsidP="00DA061D">
            <w:pPr>
              <w:widowControl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 xml:space="preserve"> Liczba napraw powodująca wymianę podzespołu na nowy w okresie gwarancji – 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9F6DF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070F3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7F7AE01E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5EC53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A7DF08" w14:textId="77777777" w:rsidR="00F42B5D" w:rsidRPr="000B72B7" w:rsidRDefault="00F42B5D" w:rsidP="00DA061D">
            <w:pPr>
              <w:widowControl w:val="0"/>
              <w:snapToGrid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3F632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8B029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06B22252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ED30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C21E0" w14:textId="77777777" w:rsidR="00F42B5D" w:rsidRPr="000B72B7" w:rsidRDefault="00F42B5D" w:rsidP="00DA061D">
            <w:pPr>
              <w:widowControl w:val="0"/>
              <w:snapToGrid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C8D9A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13744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6361F0A6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B4581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65C06" w14:textId="77777777" w:rsidR="00F42B5D" w:rsidRPr="000B72B7" w:rsidRDefault="00F42B5D" w:rsidP="00DA061D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53D41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BAFBF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5687B134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F5A0E56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E4C0A5" w14:textId="77777777" w:rsidR="00F42B5D" w:rsidRPr="000B72B7" w:rsidRDefault="00F42B5D" w:rsidP="00DA061D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BF7E1D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560842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587BAD58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600F1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EEA5A" w14:textId="77777777" w:rsidR="00F42B5D" w:rsidRPr="000B72B7" w:rsidRDefault="00F42B5D" w:rsidP="00DA061D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Paszport techniczny, instrukcje obsługi w języku polskim 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15F80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9A56B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7B2AFAA5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60102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173C2" w14:textId="77777777" w:rsidR="00F42B5D" w:rsidRPr="000B72B7" w:rsidRDefault="00F42B5D" w:rsidP="00DA06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  <w:highlight w:val="white"/>
              </w:rPr>
              <w:t xml:space="preserve">Instruktaż z obsługi w siedzibie Zamawiającego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29EA3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C9FCC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2B5D" w:rsidRPr="000B72B7" w14:paraId="3ADB222A" w14:textId="77777777" w:rsidTr="00DA06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E8C38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618FD" w14:textId="77777777" w:rsidR="00F42B5D" w:rsidRPr="000B72B7" w:rsidRDefault="00F42B5D" w:rsidP="00DA061D">
            <w:pPr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Instalacja i uruchomienie</w:t>
            </w:r>
          </w:p>
          <w:p w14:paraId="12E950D1" w14:textId="77777777" w:rsidR="00F42B5D" w:rsidRPr="000B72B7" w:rsidRDefault="00F42B5D" w:rsidP="00DA061D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 – jeżeli dotyczy 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E3087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72B7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87346" w14:textId="77777777" w:rsidR="00F42B5D" w:rsidRPr="000B72B7" w:rsidRDefault="00F42B5D" w:rsidP="00DA061D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3BA8804" w14:textId="77777777" w:rsidR="00F42B5D" w:rsidRDefault="00F42B5D" w:rsidP="00F42B5D">
      <w:pPr>
        <w:pStyle w:val="Tekstpodstawowy"/>
      </w:pPr>
    </w:p>
    <w:p w14:paraId="3656F121" w14:textId="77777777" w:rsidR="00F42B5D" w:rsidRDefault="00F42B5D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1A7FAF93" w14:textId="3CDAF0DC" w:rsid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EA3FA8">
        <w:rPr>
          <w:rFonts w:ascii="Arial" w:hAnsi="Arial" w:cs="Arial"/>
          <w:sz w:val="20"/>
          <w:szCs w:val="20"/>
        </w:rPr>
        <w:t xml:space="preserve">Zaoferowany przedmiot zamówienia musi być fabrycznie nowy - rok produkcji min. 2026, nie dopuszcza się oferowania egzemplarzy używanych, regenerowanych, powystawowych, </w:t>
      </w:r>
      <w:proofErr w:type="spellStart"/>
      <w:r w:rsidRPr="00EA3FA8">
        <w:rPr>
          <w:rFonts w:ascii="Arial" w:hAnsi="Arial" w:cs="Arial"/>
          <w:sz w:val="20"/>
          <w:szCs w:val="20"/>
        </w:rPr>
        <w:t>rekondycjonowanych</w:t>
      </w:r>
      <w:proofErr w:type="spellEnd"/>
      <w:r w:rsidRPr="00EA3FA8">
        <w:rPr>
          <w:rFonts w:ascii="Arial" w:hAnsi="Arial" w:cs="Arial"/>
          <w:sz w:val="20"/>
          <w:szCs w:val="20"/>
        </w:rPr>
        <w:t>, demonstracyjnych, itp.)</w:t>
      </w:r>
    </w:p>
    <w:p w14:paraId="1230375F" w14:textId="77777777" w:rsidR="00EA3FA8" w:rsidRPr="00EA3FA8" w:rsidRDefault="00EA3FA8" w:rsidP="00EA3FA8">
      <w:pPr>
        <w:pStyle w:val="Tekstpodstawowy"/>
        <w:jc w:val="both"/>
        <w:rPr>
          <w:rFonts w:ascii="Arial" w:hAnsi="Arial" w:cs="Arial"/>
          <w:sz w:val="20"/>
          <w:szCs w:val="20"/>
        </w:rPr>
      </w:pPr>
    </w:p>
    <w:p w14:paraId="60236BEB" w14:textId="77777777"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14:paraId="49EFF72E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lastRenderedPageBreak/>
        <w:t>Niespełnienie któregokolwiek z wymaganych powyżej parametrów techniczno-użytkowych oraz wymagań, co do ich wartości minimalnych spowoduje odrzucenie oferty bez dalszej jej oceny.</w:t>
      </w:r>
    </w:p>
    <w:p w14:paraId="15EA6D44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Brak opisu w kolumnie 4. traktowany będzie, jako brak danego parametru.</w:t>
      </w:r>
    </w:p>
    <w:p w14:paraId="5D6E7D1A" w14:textId="77777777"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14:paraId="72C23F82" w14:textId="77777777"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14:paraId="210B621A" w14:textId="5D296A00"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</w:t>
      </w:r>
      <w:r w:rsidR="00672C6F">
        <w:rPr>
          <w:rFonts w:ascii="Calibri" w:hAnsi="Calibri" w:cs="Calibri"/>
          <w:bCs/>
          <w:sz w:val="22"/>
          <w:szCs w:val="22"/>
        </w:rPr>
        <w:t>ostępowania o udzielenie zamówienia</w:t>
      </w:r>
      <w:r>
        <w:rPr>
          <w:rFonts w:ascii="Calibri" w:hAnsi="Calibri" w:cs="Calibri"/>
          <w:bCs/>
          <w:sz w:val="22"/>
          <w:szCs w:val="22"/>
        </w:rPr>
        <w:t>, do dostarczenia sprzętu spełniającego wyspecyfikowane parametry.</w:t>
      </w:r>
    </w:p>
    <w:p w14:paraId="4CBF4D4C" w14:textId="77777777"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14:paraId="40B7FF89" w14:textId="77777777" w:rsidR="00EA3FA8" w:rsidRDefault="00EA3FA8">
      <w:pPr>
        <w:jc w:val="both"/>
        <w:rPr>
          <w:rFonts w:ascii="Calibri" w:hAnsi="Calibri" w:cs="Calibri"/>
          <w:sz w:val="22"/>
          <w:szCs w:val="22"/>
        </w:rPr>
      </w:pPr>
    </w:p>
    <w:p w14:paraId="5378C570" w14:textId="77777777" w:rsidR="00EA3FA8" w:rsidRDefault="00EA3FA8">
      <w:pPr>
        <w:jc w:val="both"/>
        <w:rPr>
          <w:rFonts w:ascii="Calibri" w:hAnsi="Calibri" w:cs="Calibri"/>
          <w:sz w:val="22"/>
          <w:szCs w:val="22"/>
        </w:rPr>
      </w:pPr>
    </w:p>
    <w:p w14:paraId="62052BE2" w14:textId="77777777" w:rsidR="00C414C1" w:rsidRDefault="00C414C1">
      <w:pPr>
        <w:ind w:right="-35"/>
        <w:rPr>
          <w:sz w:val="18"/>
          <w:szCs w:val="18"/>
        </w:rPr>
      </w:pPr>
    </w:p>
    <w:p w14:paraId="7B715DAE" w14:textId="77777777" w:rsidR="00C414C1" w:rsidRDefault="00C414C1">
      <w:pPr>
        <w:ind w:right="-35"/>
        <w:rPr>
          <w:sz w:val="18"/>
          <w:szCs w:val="18"/>
        </w:rPr>
      </w:pPr>
    </w:p>
    <w:p w14:paraId="4723E195" w14:textId="77777777" w:rsidR="00C414C1" w:rsidRDefault="00C414C1">
      <w:pPr>
        <w:ind w:right="-35"/>
        <w:rPr>
          <w:sz w:val="18"/>
          <w:szCs w:val="18"/>
        </w:rPr>
      </w:pPr>
    </w:p>
    <w:p w14:paraId="4691F742" w14:textId="77777777" w:rsidR="00C414C1" w:rsidRDefault="00C414C1">
      <w:pPr>
        <w:ind w:right="-35"/>
        <w:rPr>
          <w:sz w:val="18"/>
          <w:szCs w:val="18"/>
        </w:rPr>
      </w:pPr>
    </w:p>
    <w:p w14:paraId="68C7688E" w14:textId="77777777" w:rsidR="00C414C1" w:rsidRDefault="00C414C1">
      <w:pPr>
        <w:ind w:right="-35"/>
        <w:rPr>
          <w:sz w:val="18"/>
          <w:szCs w:val="18"/>
        </w:rPr>
      </w:pPr>
    </w:p>
    <w:p w14:paraId="4502F7A9" w14:textId="77777777"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14:paraId="1DE3F3B3" w14:textId="77777777"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 w:rsidSect="00D55E48">
      <w:headerReference w:type="default" r:id="rId8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84DD0" w14:textId="77777777" w:rsidR="009D45EE" w:rsidRDefault="009D45EE" w:rsidP="009D45EE">
      <w:r>
        <w:separator/>
      </w:r>
    </w:p>
  </w:endnote>
  <w:endnote w:type="continuationSeparator" w:id="0">
    <w:p w14:paraId="04FA331F" w14:textId="77777777" w:rsidR="009D45EE" w:rsidRDefault="009D45EE" w:rsidP="009D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37941" w14:textId="77777777" w:rsidR="009D45EE" w:rsidRDefault="009D45EE" w:rsidP="009D45EE">
      <w:r>
        <w:separator/>
      </w:r>
    </w:p>
  </w:footnote>
  <w:footnote w:type="continuationSeparator" w:id="0">
    <w:p w14:paraId="7575C323" w14:textId="77777777" w:rsidR="009D45EE" w:rsidRDefault="009D45EE" w:rsidP="009D4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F88C1" w14:textId="77777777" w:rsidR="009D45EE" w:rsidRDefault="009D45EE">
    <w:pPr>
      <w:pStyle w:val="Nagwek"/>
    </w:pPr>
  </w:p>
  <w:p w14:paraId="27AE3479" w14:textId="7446695E" w:rsidR="009D45EE" w:rsidRDefault="009D4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C8A62F6A"/>
    <w:lvl w:ilvl="0">
      <w:start w:val="67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>
        <w:rFonts w:hint="default"/>
      </w:rPr>
    </w:lvl>
  </w:abstractNum>
  <w:abstractNum w:abstractNumId="5" w15:restartNumberingAfterBreak="0">
    <w:nsid w:val="1D8534E5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92A6203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8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97A36E5"/>
    <w:multiLevelType w:val="hybridMultilevel"/>
    <w:tmpl w:val="4C18BF5C"/>
    <w:lvl w:ilvl="0" w:tplc="6EEA8590">
      <w:start w:val="1"/>
      <w:numFmt w:val="decimal"/>
      <w:lvlText w:val="%1."/>
      <w:lvlJc w:val="left"/>
      <w:pPr>
        <w:ind w:left="720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7473334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3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717FF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5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7E2947A2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9" w15:restartNumberingAfterBreak="0">
    <w:nsid w:val="7FDC7B68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num w:numId="1" w16cid:durableId="1635527226">
    <w:abstractNumId w:val="4"/>
  </w:num>
  <w:num w:numId="2" w16cid:durableId="582374886">
    <w:abstractNumId w:val="9"/>
  </w:num>
  <w:num w:numId="3" w16cid:durableId="816337047">
    <w:abstractNumId w:val="1"/>
  </w:num>
  <w:num w:numId="4" w16cid:durableId="1503008149">
    <w:abstractNumId w:val="7"/>
  </w:num>
  <w:num w:numId="5" w16cid:durableId="241061601">
    <w:abstractNumId w:val="16"/>
  </w:num>
  <w:num w:numId="6" w16cid:durableId="511603063">
    <w:abstractNumId w:val="8"/>
  </w:num>
  <w:num w:numId="7" w16cid:durableId="1551258084">
    <w:abstractNumId w:val="17"/>
  </w:num>
  <w:num w:numId="8" w16cid:durableId="1772623691">
    <w:abstractNumId w:val="3"/>
  </w:num>
  <w:num w:numId="9" w16cid:durableId="236867838">
    <w:abstractNumId w:val="2"/>
  </w:num>
  <w:num w:numId="10" w16cid:durableId="1246186041">
    <w:abstractNumId w:val="13"/>
  </w:num>
  <w:num w:numId="11" w16cid:durableId="1070081604">
    <w:abstractNumId w:val="15"/>
  </w:num>
  <w:num w:numId="12" w16cid:durableId="1286695511">
    <w:abstractNumId w:val="0"/>
  </w:num>
  <w:num w:numId="13" w16cid:durableId="241138314">
    <w:abstractNumId w:val="11"/>
  </w:num>
  <w:num w:numId="14" w16cid:durableId="472603458">
    <w:abstractNumId w:val="10"/>
  </w:num>
  <w:num w:numId="15" w16cid:durableId="1770078506">
    <w:abstractNumId w:val="5"/>
  </w:num>
  <w:num w:numId="16" w16cid:durableId="1148746053">
    <w:abstractNumId w:val="18"/>
  </w:num>
  <w:num w:numId="17" w16cid:durableId="1056665682">
    <w:abstractNumId w:val="14"/>
  </w:num>
  <w:num w:numId="18" w16cid:durableId="1664897484">
    <w:abstractNumId w:val="6"/>
  </w:num>
  <w:num w:numId="19" w16cid:durableId="139925465">
    <w:abstractNumId w:val="12"/>
  </w:num>
  <w:num w:numId="20" w16cid:durableId="582953214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4C1"/>
    <w:rsid w:val="00006562"/>
    <w:rsid w:val="000300EC"/>
    <w:rsid w:val="00034F03"/>
    <w:rsid w:val="000A64C2"/>
    <w:rsid w:val="000B2DFB"/>
    <w:rsid w:val="000B3538"/>
    <w:rsid w:val="000B72B7"/>
    <w:rsid w:val="000D0FB1"/>
    <w:rsid w:val="00141F94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865CE"/>
    <w:rsid w:val="00295574"/>
    <w:rsid w:val="002C02B1"/>
    <w:rsid w:val="002C1484"/>
    <w:rsid w:val="002C6C47"/>
    <w:rsid w:val="002F1F62"/>
    <w:rsid w:val="00311015"/>
    <w:rsid w:val="00315C3C"/>
    <w:rsid w:val="00335B2C"/>
    <w:rsid w:val="00352CC9"/>
    <w:rsid w:val="0036126F"/>
    <w:rsid w:val="00376BF3"/>
    <w:rsid w:val="00391508"/>
    <w:rsid w:val="003A5470"/>
    <w:rsid w:val="003A55D6"/>
    <w:rsid w:val="003B0245"/>
    <w:rsid w:val="003E08EC"/>
    <w:rsid w:val="003E31E6"/>
    <w:rsid w:val="003F3501"/>
    <w:rsid w:val="004736F8"/>
    <w:rsid w:val="00482B14"/>
    <w:rsid w:val="004D6ADA"/>
    <w:rsid w:val="004E1841"/>
    <w:rsid w:val="00512E1C"/>
    <w:rsid w:val="005132AE"/>
    <w:rsid w:val="0052157F"/>
    <w:rsid w:val="0053095A"/>
    <w:rsid w:val="00537D57"/>
    <w:rsid w:val="0055049F"/>
    <w:rsid w:val="00554556"/>
    <w:rsid w:val="00560A63"/>
    <w:rsid w:val="005838E6"/>
    <w:rsid w:val="005850CE"/>
    <w:rsid w:val="005B2CF0"/>
    <w:rsid w:val="005E1954"/>
    <w:rsid w:val="005F5AFE"/>
    <w:rsid w:val="006253D7"/>
    <w:rsid w:val="00627A55"/>
    <w:rsid w:val="006334C3"/>
    <w:rsid w:val="006345F5"/>
    <w:rsid w:val="00660105"/>
    <w:rsid w:val="006633AE"/>
    <w:rsid w:val="00672C6F"/>
    <w:rsid w:val="00675E17"/>
    <w:rsid w:val="00682D81"/>
    <w:rsid w:val="006A3532"/>
    <w:rsid w:val="006C5786"/>
    <w:rsid w:val="006D3609"/>
    <w:rsid w:val="006D4D16"/>
    <w:rsid w:val="007001D2"/>
    <w:rsid w:val="0071164C"/>
    <w:rsid w:val="00723921"/>
    <w:rsid w:val="00745A8D"/>
    <w:rsid w:val="007640C5"/>
    <w:rsid w:val="008007EB"/>
    <w:rsid w:val="00805C0F"/>
    <w:rsid w:val="00822078"/>
    <w:rsid w:val="00823EC5"/>
    <w:rsid w:val="00835C8D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16F20"/>
    <w:rsid w:val="00922D8D"/>
    <w:rsid w:val="00940265"/>
    <w:rsid w:val="009415DF"/>
    <w:rsid w:val="009853DD"/>
    <w:rsid w:val="009B201E"/>
    <w:rsid w:val="009C7229"/>
    <w:rsid w:val="009D45EE"/>
    <w:rsid w:val="009F5CD4"/>
    <w:rsid w:val="00A035C8"/>
    <w:rsid w:val="00A11C6C"/>
    <w:rsid w:val="00A24650"/>
    <w:rsid w:val="00A531AE"/>
    <w:rsid w:val="00A66C8F"/>
    <w:rsid w:val="00A7269A"/>
    <w:rsid w:val="00A7343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3BD"/>
    <w:rsid w:val="00B77AEE"/>
    <w:rsid w:val="00B8176B"/>
    <w:rsid w:val="00B92C1C"/>
    <w:rsid w:val="00BC2739"/>
    <w:rsid w:val="00BE20A0"/>
    <w:rsid w:val="00BE5556"/>
    <w:rsid w:val="00C14A6B"/>
    <w:rsid w:val="00C40B27"/>
    <w:rsid w:val="00C414C1"/>
    <w:rsid w:val="00C61BB3"/>
    <w:rsid w:val="00CC2D45"/>
    <w:rsid w:val="00D20DD7"/>
    <w:rsid w:val="00D5461D"/>
    <w:rsid w:val="00D55E48"/>
    <w:rsid w:val="00D61CEF"/>
    <w:rsid w:val="00D86841"/>
    <w:rsid w:val="00D949B0"/>
    <w:rsid w:val="00DC17E2"/>
    <w:rsid w:val="00DD513B"/>
    <w:rsid w:val="00DE6AB5"/>
    <w:rsid w:val="00E43B27"/>
    <w:rsid w:val="00E551FF"/>
    <w:rsid w:val="00E64BE1"/>
    <w:rsid w:val="00E928A3"/>
    <w:rsid w:val="00EA3FA8"/>
    <w:rsid w:val="00ED6DDF"/>
    <w:rsid w:val="00EE3C54"/>
    <w:rsid w:val="00EF7C76"/>
    <w:rsid w:val="00F2214D"/>
    <w:rsid w:val="00F27922"/>
    <w:rsid w:val="00F42B5D"/>
    <w:rsid w:val="00F42F5B"/>
    <w:rsid w:val="00F53E5E"/>
    <w:rsid w:val="00F95EA7"/>
    <w:rsid w:val="00F960FE"/>
    <w:rsid w:val="00FA3411"/>
    <w:rsid w:val="00FA7A25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D1296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2B5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paragraph" w:customStyle="1" w:styleId="DomylneA">
    <w:name w:val="Domyślne A"/>
    <w:rsid w:val="00311015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1C4990-1723-4A11-9526-C745681D6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8</Pages>
  <Words>2660</Words>
  <Characters>15963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Agata Zarówna</cp:lastModifiedBy>
  <cp:revision>9</cp:revision>
  <cp:lastPrinted>2024-07-05T12:13:00Z</cp:lastPrinted>
  <dcterms:created xsi:type="dcterms:W3CDTF">2026-10-14T12:02:00Z</dcterms:created>
  <dcterms:modified xsi:type="dcterms:W3CDTF">2026-10-16T10:15:00Z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