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5C0E8F">
      <w:pPr>
        <w:jc w:val="center"/>
      </w:pPr>
      <w:r>
        <w:rPr>
          <w:rFonts w:ascii="Calibri" w:hAnsi="Calibri"/>
          <w:sz w:val="36"/>
          <w:szCs w:val="22"/>
        </w:rPr>
        <w:t>Wymiana pionów wodno-kanalizacyjnych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</w:rPr>
      </w:pPr>
      <w:proofErr w:type="spellStart"/>
      <w:r>
        <w:rPr>
          <w:rFonts w:ascii="Calibri" w:hAnsi="Calibri"/>
        </w:rPr>
        <w:t>Wg</w:t>
      </w:r>
      <w:proofErr w:type="spellEnd"/>
      <w:r>
        <w:rPr>
          <w:rFonts w:ascii="Calibri" w:hAnsi="Calibri"/>
        </w:rPr>
        <w:t xml:space="preserve">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71220000-6 Usługi projektowania architektonicznego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71320000-7 Usługi inżynieryjne w zakresie projektowania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45330000-9 Roboty instalacyjne wodno – kanalizacyjne i sanitarne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45111200-0 Roboty w zakresie przygotowania terenu pod budowę i roboty ziemne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45300000-0 Roboty instalacyjne w budynkach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45310000-3 Prace dotyczące wykonania instalacji elektrycznej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 xml:space="preserve">10 </w:t>
      </w:r>
      <w:r>
        <w:rPr>
          <w:rFonts w:ascii="Calibri" w:hAnsi="Calibri"/>
          <w:szCs w:val="22"/>
        </w:rPr>
        <w:t>li</w:t>
      </w:r>
      <w:r w:rsidR="002127B8">
        <w:rPr>
          <w:rFonts w:ascii="Calibri" w:hAnsi="Calibri"/>
          <w:szCs w:val="22"/>
        </w:rPr>
        <w:t>pc</w:t>
      </w:r>
      <w:r>
        <w:rPr>
          <w:rFonts w:ascii="Calibri" w:hAnsi="Calibri"/>
          <w:szCs w:val="22"/>
        </w:rPr>
        <w:t>a 201</w:t>
      </w:r>
      <w:r w:rsidR="002127B8">
        <w:rPr>
          <w:rFonts w:ascii="Calibri" w:hAnsi="Calibri"/>
          <w:szCs w:val="22"/>
        </w:rPr>
        <w:t>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8.4. Wymagania dotyczące bezpieczeństwa i higieny pracy oraz ochrony </w:t>
      </w:r>
      <w:proofErr w:type="spellStart"/>
      <w:r w:rsidRPr="007D6697">
        <w:rPr>
          <w:rFonts w:ascii="Calibri" w:hAnsi="Calibri"/>
          <w:szCs w:val="22"/>
        </w:rPr>
        <w:t>ppoż</w:t>
      </w:r>
      <w:proofErr w:type="spellEnd"/>
      <w:r w:rsidRPr="007D6697">
        <w:rPr>
          <w:rFonts w:ascii="Calibri" w:hAnsi="Calibri"/>
          <w:szCs w:val="22"/>
        </w:rPr>
        <w:t xml:space="preserve">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Celem poniższego opracowania jest przygotowanie w systemie zaprojektuj i wybuduj przedsięwzięcia związanego z </w:t>
      </w:r>
      <w:r w:rsidR="005C0E8F">
        <w:rPr>
          <w:rFonts w:ascii="Calibri" w:hAnsi="Calibri"/>
          <w:szCs w:val="22"/>
        </w:rPr>
        <w:t>wymianą części pionów wodno-kanalizacyjnych w bud. A</w:t>
      </w:r>
      <w:r>
        <w:rPr>
          <w:rFonts w:ascii="Calibri" w:hAnsi="Calibri"/>
          <w:szCs w:val="22"/>
        </w:rPr>
        <w:t xml:space="preserve"> wr</w:t>
      </w:r>
      <w:r w:rsidR="00F66E30">
        <w:rPr>
          <w:rFonts w:ascii="Calibri" w:hAnsi="Calibri"/>
          <w:szCs w:val="22"/>
        </w:rPr>
        <w:t>a</w:t>
      </w:r>
      <w:r>
        <w:rPr>
          <w:rFonts w:ascii="Calibri" w:hAnsi="Calibri"/>
          <w:szCs w:val="22"/>
        </w:rPr>
        <w:t xml:space="preserve">z z </w:t>
      </w:r>
      <w:r w:rsidR="005C0E8F">
        <w:rPr>
          <w:rFonts w:ascii="Calibri" w:hAnsi="Calibri"/>
          <w:szCs w:val="22"/>
        </w:rPr>
        <w:t>podłączeniem do obecnie istniejących rurociągów poziomych</w:t>
      </w:r>
      <w:r w:rsidR="00F66E30"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Poszczególne roboty zostały opisane w dalszej części programu. Wszystkie wartości dotyczące wielkości prac związanych z </w:t>
      </w:r>
      <w:r w:rsidR="005C0E8F">
        <w:rPr>
          <w:rFonts w:ascii="Calibri" w:hAnsi="Calibri"/>
          <w:szCs w:val="22"/>
        </w:rPr>
        <w:t>wymianą pionów</w:t>
      </w:r>
      <w:r>
        <w:rPr>
          <w:rFonts w:ascii="Calibri" w:hAnsi="Calibri"/>
          <w:szCs w:val="22"/>
        </w:rPr>
        <w:t xml:space="preserve"> (np. powierzchni, długości </w:t>
      </w:r>
      <w:proofErr w:type="spellStart"/>
      <w:r>
        <w:rPr>
          <w:rFonts w:ascii="Calibri" w:hAnsi="Calibri"/>
          <w:szCs w:val="22"/>
        </w:rPr>
        <w:t>itp</w:t>
      </w:r>
      <w:proofErr w:type="spellEnd"/>
      <w:r>
        <w:rPr>
          <w:rFonts w:ascii="Calibri" w:hAnsi="Calibri"/>
          <w:szCs w:val="22"/>
        </w:rPr>
        <w:t xml:space="preserve">) mogą odbiegać od stanu rzeczywistego i należy je zweryfikować przed złożeniem ofert oraz na etapie wykonywania projektów – konieczna inwentaryzacja.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proofErr w:type="spellStart"/>
      <w:r>
        <w:rPr>
          <w:rFonts w:ascii="Calibri" w:hAnsi="Calibri" w:cs="Calibri"/>
          <w:color w:val="auto"/>
          <w:sz w:val="23"/>
          <w:szCs w:val="23"/>
        </w:rPr>
        <w:t>WTWiO</w:t>
      </w:r>
      <w:proofErr w:type="spellEnd"/>
      <w:r>
        <w:rPr>
          <w:rFonts w:ascii="Calibri" w:hAnsi="Calibri" w:cs="Calibri"/>
          <w:color w:val="auto"/>
          <w:sz w:val="23"/>
          <w:szCs w:val="23"/>
        </w:rPr>
        <w:t xml:space="preserve">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</w:t>
      </w:r>
      <w:r>
        <w:rPr>
          <w:rFonts w:ascii="Calibri" w:hAnsi="Calibri"/>
          <w:szCs w:val="22"/>
        </w:rPr>
        <w:lastRenderedPageBreak/>
        <w:t xml:space="preserve">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jest zlokalizowana na terenie Zespołu Opieki Zdrowotnej w Oławie i będzie polegać na </w:t>
      </w:r>
      <w:r w:rsidR="00243AE3">
        <w:rPr>
          <w:rFonts w:ascii="Calibri" w:hAnsi="Calibri"/>
          <w:szCs w:val="22"/>
        </w:rPr>
        <w:t>wymianie części pionów wodno-kanalizacyjnych:</w:t>
      </w:r>
    </w:p>
    <w:p w:rsidR="00243AE3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I etap: 6 </w:t>
      </w:r>
      <w:proofErr w:type="spellStart"/>
      <w:r>
        <w:rPr>
          <w:rFonts w:ascii="Calibri" w:hAnsi="Calibri"/>
          <w:szCs w:val="22"/>
        </w:rPr>
        <w:t>szt</w:t>
      </w:r>
      <w:proofErr w:type="spellEnd"/>
    </w:p>
    <w:p w:rsidR="00243AE3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II etap: 5 szt.</w:t>
      </w:r>
    </w:p>
    <w:p w:rsidR="00243AE3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Wymiana obejmuje odcinki od części podsufitowej poziomu -1, do poziomu 5 (wraz o odpowietrzeniem kanalizacji do dachu budynku).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 xml:space="preserve">, </w:t>
      </w:r>
      <w:proofErr w:type="spellStart"/>
      <w:r w:rsidR="00243AE3">
        <w:rPr>
          <w:rFonts w:ascii="Calibri" w:hAnsi="Calibri"/>
          <w:szCs w:val="22"/>
        </w:rPr>
        <w:t>OAiIT</w:t>
      </w:r>
      <w:proofErr w:type="spellEnd"/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ind w:left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Sporządzenie projektów wykonawczych oraz specyfikacji technicznych wykonania i odbioru robót niezbędnych do prawidłowego wykonania zamówienia. </w:t>
      </w:r>
    </w:p>
    <w:p w:rsidR="003F5CB0" w:rsidRDefault="00DA43A3">
      <w:pPr>
        <w:ind w:left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2. Wykonanie inwestycji na podstawie sporządzonych projektów i specyfikacji technicznych wykonania i odbioru robót.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8E63A5">
        <w:rPr>
          <w:rFonts w:ascii="Calibri" w:hAnsi="Calibri"/>
          <w:szCs w:val="22"/>
        </w:rPr>
        <w:t xml:space="preserve">uzyskania wszelkich pozwoleń i </w:t>
      </w:r>
      <w:r>
        <w:rPr>
          <w:rFonts w:ascii="Calibri" w:hAnsi="Calibri"/>
          <w:szCs w:val="22"/>
        </w:rPr>
        <w:t xml:space="preserve">opracowania dokumentacji projektowej obejmującej: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Inwentaryzacja obiektu – w celu potwierdzenia wszystkich robót do wykonania i naniesieniu ewentualnych poprawek; </w:t>
      </w:r>
    </w:p>
    <w:p w:rsidR="007D6697" w:rsidRPr="007D6697" w:rsidRDefault="00243AE3" w:rsidP="007D6697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Projekt wykonawczy;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Specyfikację techniczną wykonania i odbioru robót. Specyfikacje muszą uwzględniać wymagania określone w Rozporządzeniu Ministra Infrastruktury z dnia 2 września 2004 r. w sprawie szczegółowego zakresu i formy dokumentacji projektowej, specyfikacji technicznych wykonania i odbioru robót budowlanych oraz </w:t>
      </w:r>
      <w:r w:rsidRPr="007D6697">
        <w:rPr>
          <w:rFonts w:ascii="Calibri" w:hAnsi="Calibri"/>
          <w:szCs w:val="22"/>
        </w:rPr>
        <w:lastRenderedPageBreak/>
        <w:t>programu funkcjonalno-użytkowego (Dz. U. z 2004 r. Nr 202 póz. 2072);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3F5CB0" w:rsidRPr="00FA31C2" w:rsidRDefault="00DA43A3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Mając na uwadze, że roboty budowlane prowadzone będą w czynnym obiekcie służby zdrowia do obowią</w:t>
      </w:r>
      <w:r w:rsidRPr="00FA31C2">
        <w:rPr>
          <w:rFonts w:ascii="Calibri" w:hAnsi="Calibri" w:cs="Arial"/>
          <w:szCs w:val="20"/>
        </w:rPr>
        <w:t>z</w:t>
      </w:r>
      <w:r w:rsidRPr="00FA31C2">
        <w:rPr>
          <w:rFonts w:ascii="Calibri" w:hAnsi="Calibri" w:cs="Arial"/>
          <w:szCs w:val="20"/>
        </w:rPr>
        <w:t xml:space="preserve">ku Wykonawcy należeć będzie </w:t>
      </w:r>
      <w:r w:rsidR="00EA2964" w:rsidRPr="00FA31C2">
        <w:rPr>
          <w:rFonts w:ascii="Calibri" w:hAnsi="Calibri" w:cs="Arial"/>
          <w:szCs w:val="20"/>
        </w:rPr>
        <w:t>minimalizowanie przerw w</w:t>
      </w:r>
      <w:r w:rsidRPr="00FA31C2">
        <w:rPr>
          <w:rFonts w:ascii="Calibri" w:hAnsi="Calibri" w:cs="Arial"/>
          <w:szCs w:val="20"/>
        </w:rPr>
        <w:t xml:space="preserve"> dostaw</w:t>
      </w:r>
      <w:r w:rsidR="00EA2964" w:rsidRPr="00FA31C2">
        <w:rPr>
          <w:rFonts w:ascii="Calibri" w:hAnsi="Calibri" w:cs="Arial"/>
          <w:szCs w:val="20"/>
        </w:rPr>
        <w:t>ie</w:t>
      </w:r>
      <w:r w:rsidRPr="00FA31C2">
        <w:rPr>
          <w:rFonts w:ascii="Calibri" w:hAnsi="Calibri" w:cs="Arial"/>
          <w:szCs w:val="20"/>
        </w:rPr>
        <w:t xml:space="preserve"> wody</w:t>
      </w:r>
      <w:r w:rsidR="00EA2964" w:rsidRPr="00FA31C2">
        <w:rPr>
          <w:rFonts w:ascii="Calibri" w:hAnsi="Calibri" w:cs="Arial"/>
          <w:szCs w:val="20"/>
        </w:rPr>
        <w:t xml:space="preserve"> i odbioru ścieków.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EA2964" w:rsidRPr="00FA31C2" w:rsidRDefault="00EA2964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Instalację kanalizacyjną (obecnie: żeliwo, różne średnice) należy zas</w:t>
      </w:r>
      <w:r w:rsidR="00FA31C2" w:rsidRPr="00FA31C2">
        <w:rPr>
          <w:rFonts w:ascii="Calibri" w:hAnsi="Calibri" w:cs="Arial"/>
          <w:szCs w:val="20"/>
        </w:rPr>
        <w:t>tąpić instalacją z rur PCV ø100 i podłączyć do nich obecne przybory.</w:t>
      </w:r>
    </w:p>
    <w:p w:rsidR="00EA2964" w:rsidRPr="00FA31C2" w:rsidRDefault="00EA2964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Instalacje zimnej wody, ciepłej wody i cyrkulacji należy zastąpić rurami typu PEX o średnicach </w:t>
      </w:r>
      <w:r w:rsidR="00901D94" w:rsidRPr="00FA31C2">
        <w:rPr>
          <w:rFonts w:ascii="Calibri" w:hAnsi="Calibri" w:cs="Arial"/>
          <w:szCs w:val="20"/>
        </w:rPr>
        <w:t xml:space="preserve">wewnętrznych </w:t>
      </w:r>
      <w:r w:rsidRPr="00FA31C2">
        <w:rPr>
          <w:rFonts w:ascii="Calibri" w:hAnsi="Calibri" w:cs="Arial"/>
          <w:szCs w:val="20"/>
        </w:rPr>
        <w:t>analogicznych do rur istniejących.</w:t>
      </w:r>
      <w:r w:rsidR="00764703" w:rsidRPr="00FA31C2">
        <w:rPr>
          <w:rFonts w:ascii="Calibri" w:hAnsi="Calibri" w:cs="Arial"/>
          <w:szCs w:val="20"/>
        </w:rPr>
        <w:t xml:space="preserve"> Wymiana obejmuje pion, oraz fragment poziomy</w:t>
      </w:r>
      <w:r w:rsidR="00FA31C2" w:rsidRPr="00FA31C2">
        <w:rPr>
          <w:rFonts w:ascii="Calibri" w:hAnsi="Calibri" w:cs="Arial"/>
          <w:szCs w:val="20"/>
        </w:rPr>
        <w:t xml:space="preserve"> do zaworu (z zaworem włącznie) i podłączyć do nich obecne odbiory wody.</w:t>
      </w:r>
    </w:p>
    <w:p w:rsidR="00EA2964" w:rsidRPr="00FA31C2" w:rsidRDefault="00EA2964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W celu wykonania prac związanych z wymianą rurociągów, należy </w:t>
      </w:r>
      <w:r w:rsidR="00220D20" w:rsidRPr="00FA31C2">
        <w:rPr>
          <w:rFonts w:ascii="Calibri" w:hAnsi="Calibri" w:cs="Arial"/>
          <w:szCs w:val="20"/>
        </w:rPr>
        <w:t xml:space="preserve">rozkuć </w:t>
      </w:r>
      <w:proofErr w:type="spellStart"/>
      <w:r w:rsidR="00220D20" w:rsidRPr="00FA31C2">
        <w:rPr>
          <w:rFonts w:ascii="Calibri" w:hAnsi="Calibri" w:cs="Arial"/>
          <w:szCs w:val="20"/>
        </w:rPr>
        <w:t>szacht</w:t>
      </w:r>
      <w:proofErr w:type="spellEnd"/>
      <w:r w:rsidR="00220D20" w:rsidRPr="00FA31C2">
        <w:rPr>
          <w:rFonts w:ascii="Calibri" w:hAnsi="Calibri" w:cs="Arial"/>
          <w:szCs w:val="20"/>
        </w:rPr>
        <w:t xml:space="preserve"> (tam, gdzie to możliwe, Zamawiający preferuje rozkucie szachów od strony korytarza). W związku z tym, że prace odbywają się na czynnym obiekcie, </w:t>
      </w:r>
      <w:r w:rsidR="008D4EE4" w:rsidRPr="00FA31C2">
        <w:rPr>
          <w:rFonts w:ascii="Calibri" w:hAnsi="Calibri" w:cs="Arial"/>
          <w:szCs w:val="20"/>
        </w:rPr>
        <w:t>miejsca wykonania prac nal</w:t>
      </w:r>
      <w:r w:rsidR="004A55A4">
        <w:rPr>
          <w:rFonts w:ascii="Calibri" w:hAnsi="Calibri" w:cs="Arial"/>
          <w:szCs w:val="20"/>
        </w:rPr>
        <w:t xml:space="preserve">eży wygrodzić fartuchem z folii lub innym zabezpieczeniem </w:t>
      </w:r>
      <w:proofErr w:type="spellStart"/>
      <w:r w:rsidR="00C97F6B">
        <w:rPr>
          <w:rFonts w:ascii="Calibri" w:hAnsi="Calibri" w:cs="Arial"/>
          <w:szCs w:val="20"/>
        </w:rPr>
        <w:t>przeciwkur</w:t>
      </w:r>
      <w:r w:rsidR="004A55A4">
        <w:rPr>
          <w:rFonts w:ascii="Calibri" w:hAnsi="Calibri" w:cs="Arial"/>
          <w:szCs w:val="20"/>
        </w:rPr>
        <w:t>zowym</w:t>
      </w:r>
      <w:proofErr w:type="spellEnd"/>
      <w:r w:rsidR="004A55A4">
        <w:rPr>
          <w:rFonts w:ascii="Calibri" w:hAnsi="Calibri" w:cs="Arial"/>
          <w:szCs w:val="20"/>
        </w:rPr>
        <w:t>.</w:t>
      </w:r>
    </w:p>
    <w:p w:rsidR="008D4EE4" w:rsidRPr="00FA31C2" w:rsidRDefault="00FA31C2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W przypadku uszkodzenia któregokolwiek przyboru/odbioru, należy go odtworzyć.</w:t>
      </w:r>
    </w:p>
    <w:p w:rsidR="003F5CB0" w:rsidRPr="00FA31C2" w:rsidRDefault="00EA2964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Pr</w:t>
      </w:r>
      <w:r w:rsidR="00DA43A3" w:rsidRPr="00FA31C2">
        <w:rPr>
          <w:rFonts w:ascii="Calibri" w:hAnsi="Calibri" w:cs="Arial"/>
          <w:szCs w:val="20"/>
        </w:rPr>
        <w:t>zed włączeniem do czynnych rurociągów wodociągowych należy przeprowadzić próbę szczelności, płukanie, dezynfekcję.</w:t>
      </w: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Materiały użyte do budowy powinny posiadać atest PZH, deklarację właściwości użytkowych lub deklarację zgodności.</w:t>
      </w:r>
    </w:p>
    <w:p w:rsidR="00764703" w:rsidRPr="00FA31C2" w:rsidRDefault="00764703">
      <w:pPr>
        <w:jc w:val="both"/>
        <w:rPr>
          <w:rFonts w:ascii="Calibri" w:hAnsi="Calibri" w:cs="Arial"/>
          <w:szCs w:val="20"/>
        </w:rPr>
      </w:pPr>
    </w:p>
    <w:p w:rsidR="00764703" w:rsidRPr="00FA31C2" w:rsidRDefault="0076470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Po częściowym odbiorze instalacji przez Zamawiającego, wykute otwory należy zamurować i odtworzyć pierwotny wygląd ściany.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</w:t>
      </w:r>
      <w:r>
        <w:rPr>
          <w:rFonts w:ascii="Calibri" w:hAnsi="Calibri"/>
          <w:szCs w:val="22"/>
        </w:rPr>
        <w:lastRenderedPageBreak/>
        <w:t xml:space="preserve">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 oraz inspektora nadzoru inwestorskiego.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budowlane w odniesieniu do dokumentów potwierdzających ich dopuszczenie do obrotu oraz zgodności parametrów z danymi zawartymi w programie funkcjonalno – 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764703" w:rsidRDefault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częściowe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zm.), rozporządzenia Ministra Infrastruktury z dnia 12 kwietnia 2002 r. w sprawie warunków technicznych jakim powinny odpowiadać budynki i ich usytuowanie (Dz. U. z 2002r., Nr 75, poz. 690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wymaga od wykonawcy opracowania i przedłożenia do oceny dokumentacji projektowej;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 do uwzględnienia w projekcie budowlanym;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zamówienia, w tym 72-godzinna próba eksploatacyjna pod nadzorem Wykonawcy.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Zgłoszenie do Odbioru Końcowego robót po ich zakończeniu następuje na piśmie (możliwość faksem) Zamawiającemu.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Zamawiający zobowiązuje się do zorganizowania Odbioru Końcowego</w:t>
      </w:r>
      <w:r w:rsidR="003A3348">
        <w:rPr>
          <w:rFonts w:ascii="Calibri" w:hAnsi="Calibri"/>
          <w:szCs w:val="22"/>
        </w:rPr>
        <w:t xml:space="preserve"> na wykonane roboty w terminie </w:t>
      </w:r>
      <w:r>
        <w:rPr>
          <w:rFonts w:ascii="Calibri" w:hAnsi="Calibri"/>
          <w:szCs w:val="22"/>
        </w:rPr>
        <w:t xml:space="preserve"> </w:t>
      </w:r>
      <w:r w:rsidR="003A3348">
        <w:rPr>
          <w:rFonts w:ascii="Calibri" w:hAnsi="Calibri"/>
          <w:szCs w:val="22"/>
        </w:rPr>
        <w:t xml:space="preserve">14 </w:t>
      </w:r>
      <w:r>
        <w:rPr>
          <w:rFonts w:ascii="Calibri" w:hAnsi="Calibri"/>
          <w:szCs w:val="22"/>
        </w:rPr>
        <w:t xml:space="preserve">dni od daty zgłoszenia.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Warunkiem dokonania Odbioru Końcowego jest posiadanie przez Wykonawcę wszelkich wymaganych prawem protokołów odbiorów technicznych oraz kompletna dokumentacja powykonawcza, obejmująca w szczególności projekty, atesty na materiały, gwarancje, DTR, instrukcje, protokoły pomiarów, certyfikaty,</w:t>
      </w:r>
      <w:r w:rsidR="003A3348">
        <w:rPr>
          <w:rFonts w:ascii="Calibri" w:hAnsi="Calibri"/>
          <w:szCs w:val="22"/>
        </w:rPr>
        <w:t xml:space="preserve"> </w:t>
      </w:r>
      <w:r w:rsidR="003A3348">
        <w:rPr>
          <w:rFonts w:ascii="Calibri" w:hAnsi="Calibri"/>
          <w:szCs w:val="22"/>
        </w:rPr>
        <w:lastRenderedPageBreak/>
        <w:t>uzyskania niezbędnych pozwoleń na użytkowanie</w:t>
      </w:r>
      <w:r>
        <w:rPr>
          <w:rFonts w:ascii="Calibri" w:hAnsi="Calibri"/>
          <w:szCs w:val="22"/>
        </w:rPr>
        <w:t xml:space="preserve"> itp..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</w:t>
      </w:r>
      <w:r>
        <w:rPr>
          <w:rFonts w:ascii="Calibri" w:hAnsi="Calibri"/>
          <w:szCs w:val="22"/>
        </w:rPr>
        <w:lastRenderedPageBreak/>
        <w:t xml:space="preserve">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zm.), Ustawą z dnia 24 sierpnia 1991 r. o ochronie przeciwpożarowej (Dz. U. Nr 81, Póz. 351 z </w:t>
      </w:r>
      <w:proofErr w:type="spellStart"/>
      <w:r>
        <w:rPr>
          <w:rFonts w:ascii="Calibri" w:hAnsi="Calibri"/>
          <w:szCs w:val="22"/>
        </w:rPr>
        <w:t>późn</w:t>
      </w:r>
      <w:proofErr w:type="spellEnd"/>
      <w:r>
        <w:rPr>
          <w:rFonts w:ascii="Calibri" w:hAnsi="Calibri"/>
          <w:szCs w:val="22"/>
        </w:rPr>
        <w:t xml:space="preserve">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t>Uwagi końcowe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W trakcie prowadzenia prac należy przestrzegać</w:t>
      </w:r>
      <w:r w:rsidR="007D6697">
        <w:rPr>
          <w:rFonts w:ascii="Calibri" w:eastAsia="Times New Roman" w:hAnsi="Calibri" w:cs="Arial"/>
          <w:sz w:val="22"/>
          <w:szCs w:val="20"/>
        </w:rPr>
        <w:t xml:space="preserve"> wymienionych norm i przepisów: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PN-91/B-06050 Roboty ziemne budowlane.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PN-81/B-10725 Wodociągi. Przewody zewnętrzne.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PN-70/B-10715 Wodociągi. Szczelność przewodów.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PN-67/M-54910 Wodociągi wiejskie. Zabudowa zestawów wodomierzowych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PN-78/9192-02 Wodociągi wiejskie. Przewody ciśnieniowe z rur z tworzyw sztucznych. Wymagania i badania przy odbiorze.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PN-86/9192/03 Wodociągi wiejskie. Zagłębienie przewodów.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PN-92/B-01706 Instalacje wodociągowe. Wymagania w projektowaniu.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PN-92/B-1707 Instalacje kanalizacyjne. Wymagania w projektowaniu.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PN-66/B-06050- Roboty ziemne budowlane.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 xml:space="preserve">- BN-83/8836-01 Przewody podziemne. Roboty ziemne. Wymagania i badania przy odbiorze. 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PN-81/B-10740- Stacje hydroforowe.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mające kontakt z woda pitną powinny posiadać atest PZH.</w:t>
      </w:r>
    </w:p>
    <w:p w:rsidR="00332905" w:rsidRDefault="00332905" w:rsidP="00332905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332905" w:rsidRDefault="00332905" w:rsidP="00332905">
      <w:pPr>
        <w:suppressAutoHyphens w:val="0"/>
        <w:jc w:val="both"/>
        <w:textAlignment w:val="auto"/>
      </w:pPr>
      <w:r>
        <w:rPr>
          <w:rFonts w:ascii="Calibri" w:eastAsia="Times New Roman" w:hAnsi="Calibri" w:cs="Arial"/>
          <w:sz w:val="22"/>
          <w:szCs w:val="20"/>
        </w:rPr>
        <w:t xml:space="preserve">- Dokumentację projektową uzgodnić w wymaganym zakresie z rzeczoznawcą ds. zabezpieczeń </w:t>
      </w:r>
      <w:proofErr w:type="spellStart"/>
      <w:r>
        <w:rPr>
          <w:rFonts w:ascii="Calibri" w:eastAsia="Times New Roman" w:hAnsi="Calibri" w:cs="Arial"/>
          <w:sz w:val="22"/>
          <w:szCs w:val="20"/>
        </w:rPr>
        <w:t>p.pożarowych</w:t>
      </w:r>
      <w:proofErr w:type="spellEnd"/>
      <w:r>
        <w:rPr>
          <w:rFonts w:ascii="Calibri" w:eastAsia="Times New Roman" w:hAnsi="Calibri" w:cs="Arial"/>
          <w:sz w:val="22"/>
          <w:szCs w:val="20"/>
        </w:rPr>
        <w:t>, bhp oraz higieniczno-sanitarnych.</w:t>
      </w:r>
    </w:p>
    <w:p w:rsidR="00332905" w:rsidRDefault="00332905" w:rsidP="00332905">
      <w:pPr>
        <w:suppressAutoHyphens w:val="0"/>
        <w:jc w:val="both"/>
        <w:textAlignment w:val="auto"/>
      </w:pPr>
      <w:r>
        <w:rPr>
          <w:rFonts w:ascii="Calibri" w:eastAsia="Times New Roman" w:hAnsi="Calibri" w:cs="Arial"/>
          <w:sz w:val="22"/>
          <w:szCs w:val="20"/>
        </w:rPr>
        <w:t>- Dokumentację projektową należy uzgodnić z właściwymi jednostkami i instytucjami, uzyskać  pozwolenie na bud</w:t>
      </w:r>
      <w:r>
        <w:rPr>
          <w:rFonts w:ascii="Calibri" w:eastAsia="Times New Roman" w:hAnsi="Calibri" w:cs="Arial"/>
          <w:sz w:val="22"/>
          <w:szCs w:val="20"/>
        </w:rPr>
        <w:t>o</w:t>
      </w:r>
      <w:r>
        <w:rPr>
          <w:rFonts w:ascii="Calibri" w:eastAsia="Times New Roman" w:hAnsi="Calibri" w:cs="Arial"/>
          <w:sz w:val="22"/>
          <w:szCs w:val="20"/>
        </w:rPr>
        <w:t>wę bądź dokonać zgłoszenia robót budowlanych w Starostwie Powiatowym w Oławie.</w:t>
      </w: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D6697" w:rsidP="00250606">
      <w:pPr>
        <w:ind w:firstLine="709"/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1) </w:t>
      </w:r>
      <w:r w:rsidR="00250606">
        <w:rPr>
          <w:rFonts w:ascii="Calibri" w:hAnsi="Calibri"/>
          <w:szCs w:val="22"/>
        </w:rPr>
        <w:t>Rzut piętra z zaznaczonymi pionami do wymiany.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Termin wizji lokalnej może odbyć się po uprzednim umówieniu się potencjalnego Wykonawcy z Zamawiającym.</w:t>
      </w:r>
    </w:p>
    <w:sectPr w:rsidR="007D6697" w:rsidSect="003F5CB0">
      <w:headerReference w:type="default" r:id="rId12"/>
      <w:footerReference w:type="default" r:id="rId13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1ED" w:rsidRDefault="000561ED" w:rsidP="003F5CB0">
      <w:r>
        <w:separator/>
      </w:r>
    </w:p>
  </w:endnote>
  <w:endnote w:type="continuationSeparator" w:id="0">
    <w:p w:rsidR="000561ED" w:rsidRDefault="000561ED" w:rsidP="003F5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94" w:rsidRDefault="00966ECE">
    <w:pPr>
      <w:pStyle w:val="Footer"/>
      <w:tabs>
        <w:tab w:val="clear" w:pos="4536"/>
        <w:tab w:val="clear" w:pos="9072"/>
      </w:tabs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Ramka1" o:spid="_x0000_s1028" type="#_x0000_t202" style="position:absolute;margin-left:-203.7pt;margin-top:.05pt;width:6.05pt;height:13.8pt;z-index:251664384;visibility:visible;mso-wrap-style:none;mso-position-horizontal:right;mso-position-horizontal-relative:margin" stroked="f">
          <v:textbox style="mso-rotate-with-shape:t;mso-fit-shape-to-text:t" inset="0,0,0,0">
            <w:txbxContent>
              <w:p w:rsidR="00901D94" w:rsidRDefault="00966ECE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 w:rsidR="00901D94"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C97F6B"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anchorx="margin"/>
        </v:shape>
      </w:pict>
    </w:r>
    <w:r>
      <w:pict>
        <v:group id="Group 5" o:spid="_x0000_s1029" style="position:absolute;margin-left:0;margin-top:-12.1pt;width:540.05pt;height:18pt;z-index:-251651072" coordorigin=",-242" coordsize="10801,360">
          <v:rect id="Rectangle 6" o:spid="_x0000_s1030" style="position:absolute;top:-242;width:10801;height:360;visibility:visible" filled="f" stroked="f">
            <v:textbox style="mso-rotate-with-shape:t" inset="4.40994mm,2.29006mm,4.40994mm,2.29006mm">
              <w:txbxContent>
                <w:p w:rsidR="00901D94" w:rsidRDefault="00901D94"/>
              </w:txbxContent>
            </v:textbox>
          </v:rect>
          <v:shape id="Line 7" o:spid="_x0000_s1031" style="position:absolute;top:-61;width:10800;height:1;visibility:visible" coordsize="6858000,630" o:spt="100" adj="-11796480,,5400" path="m,l6858002,630e" filled="f" strokeweight=".26008mm">
            <v:stroke joinstyle="miter"/>
            <v:formulas/>
            <v:path o:connecttype="custom" o:connectlocs="3429000,0;6858000,315;3429000,630;0,315;3429000,0;6858000,315;3429000,630;0,315" o:connectangles="270,0,90,180,270,0,90,180" textboxrect="0,0,6858000,630"/>
            <v:textbox style="mso-rotate-with-shape:t" inset="4.40994mm,2.29006mm,4.40994mm,2.29006mm">
              <w:txbxContent>
                <w:p w:rsidR="00901D94" w:rsidRDefault="00901D94"/>
              </w:txbxContent>
            </v:textbox>
          </v:shape>
        </v:group>
      </w:pic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1ED" w:rsidRDefault="000561ED" w:rsidP="003F5CB0">
      <w:r w:rsidRPr="003F5CB0">
        <w:rPr>
          <w:color w:val="000000"/>
        </w:rPr>
        <w:separator/>
      </w:r>
    </w:p>
  </w:footnote>
  <w:footnote w:type="continuationSeparator" w:id="0">
    <w:p w:rsidR="000561ED" w:rsidRDefault="000561ED" w:rsidP="003F5C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94" w:rsidRDefault="00901D94">
    <w:pPr>
      <w:pStyle w:val="Header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Header"/>
      <w:ind w:left="1260"/>
      <w:rPr>
        <w:rFonts w:ascii="Tahoma" w:hAnsi="Tahoma"/>
        <w:bCs/>
        <w:sz w:val="20"/>
        <w:szCs w:val="20"/>
      </w:rPr>
    </w:pPr>
    <w:proofErr w:type="spellStart"/>
    <w:r>
      <w:rPr>
        <w:rFonts w:ascii="Tahoma" w:hAnsi="Tahoma"/>
        <w:bCs/>
        <w:sz w:val="20"/>
        <w:szCs w:val="20"/>
      </w:rPr>
      <w:t>ul.K.K.Baczyńskiego</w:t>
    </w:r>
    <w:proofErr w:type="spellEnd"/>
    <w:r>
      <w:rPr>
        <w:rFonts w:ascii="Tahoma" w:hAnsi="Tahoma"/>
        <w:bCs/>
        <w:sz w:val="20"/>
        <w:szCs w:val="20"/>
      </w:rPr>
      <w:t xml:space="preserve"> 1, 55-200 Oława</w:t>
    </w:r>
  </w:p>
  <w:p w:rsidR="00901D94" w:rsidRPr="00F66E30" w:rsidRDefault="00966ECE">
    <w:pPr>
      <w:pStyle w:val="Header"/>
      <w:ind w:left="551" w:firstLine="709"/>
      <w:rPr>
        <w:lang w:val="en-US"/>
      </w:rPr>
    </w:pPr>
    <w:r>
      <w:pict>
        <v:group id="Group 1" o:spid="_x0000_s1025" style="position:absolute;left:0;text-align:left;margin-left:-9pt;margin-top:.5pt;width:446.25pt;height:27pt;z-index:-251658240" coordorigin="-180,10" coordsize="8925,540">
          <v:rect id="Rectangle 2" o:spid="_x0000_s1026" style="position:absolute;left:-180;top:10;width:8925;height:540;visibility:visible" filled="f" stroked="f">
            <v:textbox style="mso-rotate-with-shape:t" inset="4.40994mm,2.29006mm,4.40994mm,2.29006mm">
              <w:txbxContent>
                <w:p w:rsidR="00901D94" w:rsidRDefault="00901D94"/>
              </w:txbxContent>
            </v:textbox>
          </v:rect>
          <v:shape id="Line 3" o:spid="_x0000_s1027" style="position:absolute;left:-34;top:369;width:7463;height:1;visibility:visible" coordsize="5829300,630" o:spt="100" adj="-11796480,,5400" path="m,l5829302,630e" filled="f" strokeweight=".35mm">
            <v:stroke joinstyle="miter"/>
            <v:formulas/>
            <v:path o:connecttype="custom" o:connectlocs="2369503,0;4739006,315;2369503,630;0,315;1926318,0;3852636,315;1926318,630;0,315" o:connectangles="270,0,90,180,270,0,90,180" textboxrect="0,0,5829300,630"/>
            <v:textbox style="mso-rotate-with-shape:t" inset="4.40994mm,2.29006mm,4.40994mm,2.29006mm">
              <w:txbxContent>
                <w:p w:rsidR="00901D94" w:rsidRDefault="00901D94"/>
              </w:txbxContent>
            </v:textbox>
          </v:shape>
        </v:group>
      </w:pic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Header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/>
  <w:defaultTabStop w:val="709"/>
  <w:autoHyphenation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F5CB0"/>
    <w:rsid w:val="000561ED"/>
    <w:rsid w:val="000C4C80"/>
    <w:rsid w:val="000D06E3"/>
    <w:rsid w:val="00191C49"/>
    <w:rsid w:val="001A6088"/>
    <w:rsid w:val="002127B8"/>
    <w:rsid w:val="00220D20"/>
    <w:rsid w:val="00243AE3"/>
    <w:rsid w:val="00243D1B"/>
    <w:rsid w:val="00250606"/>
    <w:rsid w:val="002B51D1"/>
    <w:rsid w:val="00332905"/>
    <w:rsid w:val="00397745"/>
    <w:rsid w:val="003A3348"/>
    <w:rsid w:val="003A43F9"/>
    <w:rsid w:val="003A450E"/>
    <w:rsid w:val="003F5CB0"/>
    <w:rsid w:val="004040B3"/>
    <w:rsid w:val="004A55A4"/>
    <w:rsid w:val="004C1845"/>
    <w:rsid w:val="00550AA4"/>
    <w:rsid w:val="0059578C"/>
    <w:rsid w:val="005C0E8F"/>
    <w:rsid w:val="0063083B"/>
    <w:rsid w:val="00631EBD"/>
    <w:rsid w:val="006E56DA"/>
    <w:rsid w:val="00764703"/>
    <w:rsid w:val="007D6697"/>
    <w:rsid w:val="00856C61"/>
    <w:rsid w:val="0087164E"/>
    <w:rsid w:val="008D4EE4"/>
    <w:rsid w:val="008E63A5"/>
    <w:rsid w:val="00901D94"/>
    <w:rsid w:val="00966ECE"/>
    <w:rsid w:val="0098039F"/>
    <w:rsid w:val="00A809AC"/>
    <w:rsid w:val="00AC6CC6"/>
    <w:rsid w:val="00C97F6B"/>
    <w:rsid w:val="00DA43A3"/>
    <w:rsid w:val="00DA7397"/>
    <w:rsid w:val="00E64274"/>
    <w:rsid w:val="00EA2964"/>
    <w:rsid w:val="00F66E30"/>
    <w:rsid w:val="00FA3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3">
    <w:name w:val="Heading 3"/>
    <w:basedOn w:val="Header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Header">
    <w:name w:val="Header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Caption">
    <w:name w:val="Caption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Footer">
    <w:name w:val="Footer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PageNumber">
    <w:name w:val="Page Number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C6E14-2E17-46F6-B727-ED5FC975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14</Pages>
  <Words>3093</Words>
  <Characters>18558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21608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Michal</cp:lastModifiedBy>
  <cp:revision>9</cp:revision>
  <cp:lastPrinted>2014-05-13T06:49:00Z</cp:lastPrinted>
  <dcterms:created xsi:type="dcterms:W3CDTF">2018-07-17T13:02:00Z</dcterms:created>
  <dcterms:modified xsi:type="dcterms:W3CDTF">2018-08-07T09:10:00Z</dcterms:modified>
</cp:coreProperties>
</file>