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895" w:rsidRPr="006D3895" w:rsidRDefault="006D3895" w:rsidP="006D3895">
      <w:pPr>
        <w:pBdr>
          <w:bottom w:val="single" w:sz="6" w:space="1" w:color="auto"/>
        </w:pBdr>
        <w:spacing w:after="0" w:line="240" w:lineRule="auto"/>
        <w:jc w:val="center"/>
        <w:rPr>
          <w:rFonts w:ascii="Arial" w:eastAsia="Times New Roman" w:hAnsi="Arial" w:cs="Arial"/>
          <w:vanish/>
          <w:sz w:val="16"/>
          <w:szCs w:val="16"/>
          <w:lang w:eastAsia="pl-PL"/>
        </w:rPr>
      </w:pPr>
      <w:r w:rsidRPr="006D3895">
        <w:rPr>
          <w:rFonts w:ascii="Arial" w:eastAsia="Times New Roman" w:hAnsi="Arial" w:cs="Arial"/>
          <w:vanish/>
          <w:sz w:val="16"/>
          <w:szCs w:val="16"/>
          <w:lang w:eastAsia="pl-PL"/>
        </w:rPr>
        <w:t>Początek formularza</w:t>
      </w:r>
    </w:p>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Ogłoszenie nr 513492-N-2019 z dnia 2019-02-13 r. </w:t>
      </w:r>
    </w:p>
    <w:p w:rsidR="006D3895" w:rsidRPr="006D3895" w:rsidRDefault="006D3895" w:rsidP="006D3895">
      <w:pPr>
        <w:spacing w:after="0" w:line="240" w:lineRule="auto"/>
        <w:jc w:val="center"/>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Zespół Opieki Zdrowotnej w Oławie: Usługi przeglądu i konserwacji sprzętu medycznego II</w:t>
      </w:r>
      <w:r w:rsidRPr="006D3895">
        <w:rPr>
          <w:rFonts w:ascii="Times New Roman" w:eastAsia="Times New Roman" w:hAnsi="Times New Roman" w:cs="Times New Roman"/>
          <w:sz w:val="24"/>
          <w:szCs w:val="24"/>
          <w:lang w:eastAsia="pl-PL"/>
        </w:rPr>
        <w:br/>
        <w:t xml:space="preserve">OGŁOSZENIE O ZAMÓWIENIU - Usługi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Zamieszczanie ogłoszenia:</w:t>
      </w:r>
      <w:r w:rsidRPr="006D3895">
        <w:rPr>
          <w:rFonts w:ascii="Times New Roman" w:eastAsia="Times New Roman" w:hAnsi="Times New Roman" w:cs="Times New Roman"/>
          <w:sz w:val="24"/>
          <w:szCs w:val="24"/>
          <w:lang w:eastAsia="pl-PL"/>
        </w:rPr>
        <w:t xml:space="preserve"> Zamieszczanie obowiązkowe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Ogłoszenie dotyczy:</w:t>
      </w:r>
      <w:r w:rsidRPr="006D3895">
        <w:rPr>
          <w:rFonts w:ascii="Times New Roman" w:eastAsia="Times New Roman" w:hAnsi="Times New Roman" w:cs="Times New Roman"/>
          <w:sz w:val="24"/>
          <w:szCs w:val="24"/>
          <w:lang w:eastAsia="pl-PL"/>
        </w:rPr>
        <w:t xml:space="preserve"> Zamówienia publicznego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Nazwa projektu lub programu</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u w:val="single"/>
          <w:lang w:eastAsia="pl-PL"/>
        </w:rPr>
        <w:t>SEKCJA I: ZAMAWIAJĄCY</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Postępowanie przeprowadza centralny zamawiający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Informacje na temat podmiotu któremu zamawiający powierzył/powierzyli prowadzenie postępowania:</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Postępowanie jest przeprowadzane wspólnie przez zamawiających</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Informacje dodatkowe:</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 1) NAZWA I ADRES: </w:t>
      </w:r>
      <w:r w:rsidRPr="006D3895">
        <w:rPr>
          <w:rFonts w:ascii="Times New Roman" w:eastAsia="Times New Roman" w:hAnsi="Times New Roman" w:cs="Times New Roman"/>
          <w:sz w:val="24"/>
          <w:szCs w:val="24"/>
          <w:lang w:eastAsia="pl-PL"/>
        </w:rPr>
        <w:t xml:space="preserve">Zespół Opieki Zdrowotnej w Oławie, krajowy numer identyfikacyjny 00030681600000, ul. K. K. Baczyńskiego  1 , 55-200  Oława, woj. dolnośląskie, państwo Polska, tel. 713011300, e-mail m.zaplotna@zozolawa.wroc.pl, faks 713011312.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lastRenderedPageBreak/>
        <w:t xml:space="preserve">Adres strony internetowej (URL): https://zozolawa.wroc.pl/ </w:t>
      </w:r>
      <w:r w:rsidRPr="006D3895">
        <w:rPr>
          <w:rFonts w:ascii="Times New Roman" w:eastAsia="Times New Roman" w:hAnsi="Times New Roman" w:cs="Times New Roman"/>
          <w:sz w:val="24"/>
          <w:szCs w:val="24"/>
          <w:lang w:eastAsia="pl-PL"/>
        </w:rPr>
        <w:br/>
        <w:t xml:space="preserve">Adres profilu nabywcy: https://zozolawa.wroc.pl/zam%C3%B3wienia-publiczne.html </w:t>
      </w:r>
      <w:r w:rsidRPr="006D3895">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 2) RODZAJ ZAMAWIAJĄCEGO: </w:t>
      </w:r>
      <w:r w:rsidRPr="006D3895">
        <w:rPr>
          <w:rFonts w:ascii="Times New Roman" w:eastAsia="Times New Roman" w:hAnsi="Times New Roman" w:cs="Times New Roman"/>
          <w:sz w:val="24"/>
          <w:szCs w:val="24"/>
          <w:lang w:eastAsia="pl-PL"/>
        </w:rPr>
        <w:t xml:space="preserve">Podmiot prawa publicznego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I.3) WSPÓLNE UDZIELANIE ZAMÓWIENIA </w:t>
      </w:r>
      <w:r w:rsidRPr="006D3895">
        <w:rPr>
          <w:rFonts w:ascii="Times New Roman" w:eastAsia="Times New Roman" w:hAnsi="Times New Roman" w:cs="Times New Roman"/>
          <w:b/>
          <w:bCs/>
          <w:i/>
          <w:iCs/>
          <w:sz w:val="24"/>
          <w:szCs w:val="24"/>
          <w:lang w:eastAsia="pl-PL"/>
        </w:rPr>
        <w:t>(jeżeli dotyczy)</w:t>
      </w:r>
      <w:r w:rsidRPr="006D3895">
        <w:rPr>
          <w:rFonts w:ascii="Times New Roman" w:eastAsia="Times New Roman" w:hAnsi="Times New Roman" w:cs="Times New Roman"/>
          <w:b/>
          <w:bCs/>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I.4) KOMUNIKACJA: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Tak </w:t>
      </w:r>
      <w:r w:rsidRPr="006D3895">
        <w:rPr>
          <w:rFonts w:ascii="Times New Roman" w:eastAsia="Times New Roman" w:hAnsi="Times New Roman" w:cs="Times New Roman"/>
          <w:sz w:val="24"/>
          <w:szCs w:val="24"/>
          <w:lang w:eastAsia="pl-PL"/>
        </w:rPr>
        <w:br/>
        <w:t xml:space="preserve">https://zozolawa.wroc.pl/zam%C3%B3wienia-publiczne.html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Tak </w:t>
      </w:r>
      <w:r w:rsidRPr="006D3895">
        <w:rPr>
          <w:rFonts w:ascii="Times New Roman" w:eastAsia="Times New Roman" w:hAnsi="Times New Roman" w:cs="Times New Roman"/>
          <w:sz w:val="24"/>
          <w:szCs w:val="24"/>
          <w:lang w:eastAsia="pl-PL"/>
        </w:rPr>
        <w:br/>
        <w:t xml:space="preserve">https://zozolawa.wroc.pl/zam%C3%B3wienia-publiczne.html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Oferty lub wnioski o dopuszczenie do udziału w postępowaniu należy przesyłać:</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Elektronicznie</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adres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Nie </w:t>
      </w:r>
      <w:r w:rsidRPr="006D3895">
        <w:rPr>
          <w:rFonts w:ascii="Times New Roman" w:eastAsia="Times New Roman" w:hAnsi="Times New Roman" w:cs="Times New Roman"/>
          <w:sz w:val="24"/>
          <w:szCs w:val="24"/>
          <w:lang w:eastAsia="pl-PL"/>
        </w:rPr>
        <w:br/>
        <w:t xml:space="preserve">Inny sposób: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Tak </w:t>
      </w:r>
      <w:r w:rsidRPr="006D3895">
        <w:rPr>
          <w:rFonts w:ascii="Times New Roman" w:eastAsia="Times New Roman" w:hAnsi="Times New Roman" w:cs="Times New Roman"/>
          <w:sz w:val="24"/>
          <w:szCs w:val="24"/>
          <w:lang w:eastAsia="pl-PL"/>
        </w:rPr>
        <w:br/>
        <w:t xml:space="preserve">Inny sposób: </w:t>
      </w:r>
      <w:r w:rsidRPr="006D3895">
        <w:rPr>
          <w:rFonts w:ascii="Times New Roman" w:eastAsia="Times New Roman" w:hAnsi="Times New Roman" w:cs="Times New Roman"/>
          <w:sz w:val="24"/>
          <w:szCs w:val="24"/>
          <w:lang w:eastAsia="pl-PL"/>
        </w:rPr>
        <w:br/>
        <w:t xml:space="preserve">pisemnie </w:t>
      </w:r>
      <w:r w:rsidRPr="006D3895">
        <w:rPr>
          <w:rFonts w:ascii="Times New Roman" w:eastAsia="Times New Roman" w:hAnsi="Times New Roman" w:cs="Times New Roman"/>
          <w:sz w:val="24"/>
          <w:szCs w:val="24"/>
          <w:lang w:eastAsia="pl-PL"/>
        </w:rPr>
        <w:br/>
        <w:t xml:space="preserve">Adres: </w:t>
      </w:r>
      <w:r w:rsidRPr="006D3895">
        <w:rPr>
          <w:rFonts w:ascii="Times New Roman" w:eastAsia="Times New Roman" w:hAnsi="Times New Roman" w:cs="Times New Roman"/>
          <w:sz w:val="24"/>
          <w:szCs w:val="24"/>
          <w:lang w:eastAsia="pl-PL"/>
        </w:rPr>
        <w:br/>
        <w:t xml:space="preserve">Zespół Opiekji Zdrowotnej w Oławie, ul. Baczyńskiego 1, 55-200 Oława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br/>
      </w:r>
      <w:r w:rsidRPr="006D389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u w:val="single"/>
          <w:lang w:eastAsia="pl-PL"/>
        </w:rPr>
        <w:t xml:space="preserve">SEKCJA II: PRZEDMIOT ZAMÓWIENIA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II.1) Nazwa nadana zamówieniu przez zamawiającego: </w:t>
      </w:r>
      <w:r w:rsidRPr="006D3895">
        <w:rPr>
          <w:rFonts w:ascii="Times New Roman" w:eastAsia="Times New Roman" w:hAnsi="Times New Roman" w:cs="Times New Roman"/>
          <w:sz w:val="24"/>
          <w:szCs w:val="24"/>
          <w:lang w:eastAsia="pl-PL"/>
        </w:rPr>
        <w:t xml:space="preserve">Usługi przeglądu i konserwacji sprzętu medycznego II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Numer referencyjny: </w:t>
      </w:r>
      <w:r w:rsidRPr="006D3895">
        <w:rPr>
          <w:rFonts w:ascii="Times New Roman" w:eastAsia="Times New Roman" w:hAnsi="Times New Roman" w:cs="Times New Roman"/>
          <w:sz w:val="24"/>
          <w:szCs w:val="24"/>
          <w:lang w:eastAsia="pl-PL"/>
        </w:rPr>
        <w:t xml:space="preserve">ZOZ/DZP/PN/04/19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D3895" w:rsidRPr="006D3895" w:rsidRDefault="006D3895" w:rsidP="006D3895">
      <w:pPr>
        <w:spacing w:after="0" w:line="240" w:lineRule="auto"/>
        <w:jc w:val="both"/>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II.2) Rodzaj zamówienia: </w:t>
      </w:r>
      <w:r w:rsidRPr="006D3895">
        <w:rPr>
          <w:rFonts w:ascii="Times New Roman" w:eastAsia="Times New Roman" w:hAnsi="Times New Roman" w:cs="Times New Roman"/>
          <w:sz w:val="24"/>
          <w:szCs w:val="24"/>
          <w:lang w:eastAsia="pl-PL"/>
        </w:rPr>
        <w:t xml:space="preserve">Usługi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II.3) Informacja o możliwości składania ofert częściowych</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Zamówienie podzielone jest na części: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Tak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Oferty lub wnioski o dopuszczenie do udziału w postępowaniu można składać w odniesieniu do:</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wszystkich części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II.4)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D389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D3895">
        <w:rPr>
          <w:rFonts w:ascii="Times New Roman" w:eastAsia="Times New Roman" w:hAnsi="Times New Roman" w:cs="Times New Roman"/>
          <w:sz w:val="24"/>
          <w:szCs w:val="24"/>
          <w:lang w:eastAsia="pl-PL"/>
        </w:rPr>
        <w:t xml:space="preserve">1. Przedmiotem niniejszego zamówienia są: Usługi przeglądu i konserwacji sprzętu medycznego II dla Zespołu Opieki zdrowotnej, ul. Baczyńskiego 1, 55-200 Oława 2. Zamówienie obejmuje swoim zakresem 19 zadań. a) Przegląd i konserwacja sprzętu medycznego polega w szczególności na :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zebraniu informacji o zaobserwowanych przez użytkownika usterkach,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oględzinach aparatu,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usunięcia zauważonych lub zgłoszonych drobnych usterek, nie wymagających dodatkowych wizyt serwisowych,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kalibracji – jeżeli jest taki wymóg dla aparatu,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aktualizacji oprogramowania wymaganego przez producenta,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wykonaniu wszystkich czynności przeglądowo-konserwacyjnych, których zakres określa dokumentacja techniczna producenta aparatury i sprzętu medycznego oraz zgodnie z wymaganiami określonymi w obowiązujących przepisach,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wykonaniu testów bezpieczeństwa elektrycznego w urządzeniach podłączonych do sieci 230 V zgodnie z normą PN-EN 62353 oraz dostarczenie protokołu Zamawiającemu.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legalizacjach (jeżeli wymagane);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 przypadku zadań 24A, 24B w cenę oferty należy uwzględnić materiały eksploatacyjne takie jak: filtry przepływu tlenu, czujniki np. tlenu, akumulatory, uszczelki i inne, które wg instrukcji (producenta) wymagają wymiany podczas przeglądu. Po wykonaniu przeglądu i konserwacji urządzenia wykonawca każdorazowo potwierdza ten fakt poprzez: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lastRenderedPageBreak/>
        <w:t xml:space="preserve">wpis do paszportu technicznego,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wystawienie protokołu przeglądu technicznego (dotyczy Zadania 42),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wystawienie świadectwa stanu technicznego urządzenia (dotyczy Zadania 42), </w:t>
      </w:r>
      <w:r w:rsidRPr="006D3895">
        <w:rPr>
          <w:rFonts w:ascii="Times New Roman" w:eastAsia="Times New Roman" w:hAnsi="Times New Roman" w:cs="Times New Roman"/>
          <w:sz w:val="24"/>
          <w:szCs w:val="24"/>
          <w:lang w:eastAsia="pl-PL"/>
        </w:rPr>
        <w:sym w:font="Symbol" w:char="F02D"/>
      </w:r>
      <w:r w:rsidRPr="006D3895">
        <w:rPr>
          <w:rFonts w:ascii="Times New Roman" w:eastAsia="Times New Roman" w:hAnsi="Times New Roman" w:cs="Times New Roman"/>
          <w:sz w:val="24"/>
          <w:szCs w:val="24"/>
          <w:lang w:eastAsia="pl-PL"/>
        </w:rPr>
        <w:t xml:space="preserve"> wystawienie karty pracy potwierdzonej przez osobę upoważnioną przez Zamawiającego (dotyczy Zadania 42) Wykonawca gwarantuje, że usługi okresowych przeglądów technicznych i konserwacji będą wykonywane zgodnie z wymaganiami określonymi w obowiązujących przepisach, zgodnie z wymaganiami producenta aparatury oraz z zachowaniem przepisów BHP i P. Poż, przez osoby posiadające odpowiednie kwalifikacje. Częstotliwość przeglądów aparatury medycznej wskazana jest wraz z opisem urządzeń dla każdego zadania w Załączniku nr 9. b) Regeneracja narzędzi (Zadanie nr 43) polega na: - rozmontowanie narzędzia i ponowne złożenie po wykonaniu regeneracji - czyszczenie - szlifowanie i polerowanie całej powierzchni narzędzia - naprawę (ostrzenie, przywrócenie oryginalnego kształtu) - wymianę części zamiennych zgodnych z najwyższymi standardami jakości - wymianę wkładek z twardego stopu metali poprzez hartowanie i lutowanie w próżni - nałożenie warstwy pasywnej po usunięciu powłoki wierzchniej - przywrócenie złoceń uchwytów, jeśli dotyczy - konserwacja - ustawianie pracy narzędzia (chwytu, cięcia, itp.) - testy funkcyjne (zgodnie z procedurą technologiczną identyczną jak dla nowych narzędzi) - trwałe oznakowanie elektrochemiczne lub laserowe (trwałe, czytelne, odporne na działanie chemicznych środków do dezynfekcji narzędzi oraz czynniki sterylizujące głównie nasyconą parę wodną, co najmniej przez okres gwarancji) miejsca eksploatacji 3. Ilości, charakterystykę oraz parametry techniczno-użytkowe przedmiotu zamówienia określono w specyfikacji asortymentowo-cenowej stanowiących załączniki nr 9 oraz Załącznikach nr 1 i 5 do specyfikacji istotnych warunków zamówienia (SIWZ). 4. Ilości zawarte w załączniku Nr 9 są ilościami orientacyjnymi. Ilość lub/i termin przeglądów/konserwacji/regeneracji dla poszczególnych urządzeń może ulec zmianie ze względu na awarie lub wycofanie danego urządzenia z użytku. 5. Ze względu na specyfikę przedmiotu zamówienia Zamawiający zastrzega sobie prawo odstąpienia od umowy w przypadku awarii lub zużycia aparatu powodującego wycofanie danego urządzenia z użytku i braku możliwości realizacji umowy – np. w przypadku zadań zawierających tylko jedną pozycję . 6. Wykonawca nie będzie domagał się realizacji pełnej wysokości przedmiotu zamówienia opisanego w załączniku nr 9, a także nie będzie domagał się od Zamawiającego odszkodowania z tego tytułu. 7. Zamawiający dopuszcza możliwości składania ofert równoważnych. Pod pojęciem oferty równoważnej Zamawiający rozumie przedmiot zamówienia co najmniej równy pod względem cech technicznych i jakościowych. 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II.5) Główny kod 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Dodatkowe kody CPV:</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II.6) Całkowita wartość zamówienia </w:t>
      </w:r>
      <w:r w:rsidRPr="006D3895">
        <w:rPr>
          <w:rFonts w:ascii="Times New Roman" w:eastAsia="Times New Roman" w:hAnsi="Times New Roman" w:cs="Times New Roman"/>
          <w:i/>
          <w:iCs/>
          <w:sz w:val="24"/>
          <w:szCs w:val="24"/>
          <w:lang w:eastAsia="pl-PL"/>
        </w:rPr>
        <w:t>(jeżeli zamawiający podaje informacje o wartości zamówienia)</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br/>
      </w:r>
      <w:r w:rsidRPr="006D3895">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miesiącach:  24  </w:t>
      </w:r>
      <w:r w:rsidRPr="006D3895">
        <w:rPr>
          <w:rFonts w:ascii="Times New Roman" w:eastAsia="Times New Roman" w:hAnsi="Times New Roman" w:cs="Times New Roman"/>
          <w:i/>
          <w:iCs/>
          <w:sz w:val="24"/>
          <w:szCs w:val="24"/>
          <w:lang w:eastAsia="pl-PL"/>
        </w:rPr>
        <w:t xml:space="preserve"> lub </w:t>
      </w:r>
      <w:r w:rsidRPr="006D3895">
        <w:rPr>
          <w:rFonts w:ascii="Times New Roman" w:eastAsia="Times New Roman" w:hAnsi="Times New Roman" w:cs="Times New Roman"/>
          <w:b/>
          <w:bCs/>
          <w:sz w:val="24"/>
          <w:szCs w:val="24"/>
          <w:lang w:eastAsia="pl-PL"/>
        </w:rPr>
        <w:t>dniach:</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i/>
          <w:iCs/>
          <w:sz w:val="24"/>
          <w:szCs w:val="24"/>
          <w:lang w:eastAsia="pl-PL"/>
        </w:rPr>
        <w:t>lub</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data rozpoczęcia: </w:t>
      </w:r>
      <w:r w:rsidRPr="006D3895">
        <w:rPr>
          <w:rFonts w:ascii="Times New Roman" w:eastAsia="Times New Roman" w:hAnsi="Times New Roman" w:cs="Times New Roman"/>
          <w:sz w:val="24"/>
          <w:szCs w:val="24"/>
          <w:lang w:eastAsia="pl-PL"/>
        </w:rPr>
        <w:t> </w:t>
      </w:r>
      <w:r w:rsidRPr="006D3895">
        <w:rPr>
          <w:rFonts w:ascii="Times New Roman" w:eastAsia="Times New Roman" w:hAnsi="Times New Roman" w:cs="Times New Roman"/>
          <w:i/>
          <w:iCs/>
          <w:sz w:val="24"/>
          <w:szCs w:val="24"/>
          <w:lang w:eastAsia="pl-PL"/>
        </w:rPr>
        <w:t xml:space="preserve"> lub </w:t>
      </w:r>
      <w:r w:rsidRPr="006D3895">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Data zakończenia</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0"/>
                <w:szCs w:val="20"/>
                <w:lang w:eastAsia="pl-PL"/>
              </w:rPr>
            </w:pP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II.9) Informacje dodatkowe: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III.1) WARUNKI UDZIAŁU W POSTĘPOWANIU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Określenie warunków: </w:t>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III.1.2) Sytuacja finansowa lub ekonomiczna </w:t>
      </w:r>
      <w:r w:rsidRPr="006D3895">
        <w:rPr>
          <w:rFonts w:ascii="Times New Roman" w:eastAsia="Times New Roman" w:hAnsi="Times New Roman" w:cs="Times New Roman"/>
          <w:sz w:val="24"/>
          <w:szCs w:val="24"/>
          <w:lang w:eastAsia="pl-PL"/>
        </w:rPr>
        <w:br/>
        <w:t xml:space="preserve">Określenie warunków: W celu potwierdzenia spełniania przez wykonawcę warunków udziału w postępowaniu dotyczących sytuacji ekonomicznej lub finansowej Zamawiający żąda przedstawienia dokumentów potwierdzających, że wykonawca jest ubezpieczony od odpowiedzialności cywilnej w zakresie prowadzonej działalności związanej z przedmiotem zamówienia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w:t>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III.1.3) Zdolność techniczna lub zawodowa </w:t>
      </w:r>
      <w:r w:rsidRPr="006D3895">
        <w:rPr>
          <w:rFonts w:ascii="Times New Roman" w:eastAsia="Times New Roman" w:hAnsi="Times New Roman" w:cs="Times New Roman"/>
          <w:sz w:val="24"/>
          <w:szCs w:val="24"/>
          <w:lang w:eastAsia="pl-PL"/>
        </w:rPr>
        <w:br/>
        <w:t xml:space="preserve">Określenie warunków: W celu wykazania spełnienia warunków udziału w postępowaniu w zakresie zdolności technicznej lub zawodowej Zamawiający wymaga:3.1) 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przedmiotu, dat wykonania i podmiotów, na rzecz których dostawy lub usługi zostały wykonane – zgodnie ze wzorem Załącznik nr 7 do SIWZ,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 tym celu Wykonawca winien wykazać zrealizowanie/realizację min. 2 usług, każda odpowiadająca swoim rodzajem </w:t>
      </w:r>
      <w:r w:rsidRPr="006D3895">
        <w:rPr>
          <w:rFonts w:ascii="Times New Roman" w:eastAsia="Times New Roman" w:hAnsi="Times New Roman" w:cs="Times New Roman"/>
          <w:sz w:val="24"/>
          <w:szCs w:val="24"/>
          <w:lang w:eastAsia="pl-PL"/>
        </w:rPr>
        <w:lastRenderedPageBreak/>
        <w:t xml:space="preserve">przedmiotowi zamówienia, tj.: - dla Zadań nr 3,5A,14,16, 18-33 przeglądy i konserwacja sprzętu medycznego - dla Zadania nr 17 przeglądy wag wraz z legalizacją - dla zadania nr 17A usługi wzorcowania termometru - dla Zadań nr 35, 37, 42 przeglądy i konserwacja sprzętu RTG - dla Zadania nr 43 regeneracja narzędzi chirurgicznych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Wykazu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 Osoby te winny posiadać co najmniej: - przeszkolenie z zakresu przeglądów/serwisowania aparatury medycznej (Dotyczy Zadań nr 1-42) Warunkiem udziału w postępowaniu jest wykazanie, że osoby biorące udział w realizacji zamówienia, posiadają odpowiednie uprawnienia i kwalifikacje - odpowiednio dla poszczególnych zadań zgodnie ze wzorem zawartym w Załączniku nr 6 do SIWZ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6D389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6D3895">
        <w:rPr>
          <w:rFonts w:ascii="Times New Roman" w:eastAsia="Times New Roman" w:hAnsi="Times New Roman" w:cs="Times New Roman"/>
          <w:sz w:val="24"/>
          <w:szCs w:val="24"/>
          <w:lang w:eastAsia="pl-PL"/>
        </w:rPr>
        <w:br/>
        <w:t xml:space="preserve">Informacje dodatkowe: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III.2) PODSTAWY WYKLUCZENIA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III.2.1) Podstawy wykluczenia określone w art. 24 ust. 1 ustawy Pzp</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III.2.2) Zamawiający przewiduje wykluczenie wykonawcy na podstawie art. 24 ust. 5 ustawy Pzp</w:t>
      </w:r>
      <w:r w:rsidRPr="006D389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D3895">
        <w:rPr>
          <w:rFonts w:ascii="Times New Roman" w:eastAsia="Times New Roman" w:hAnsi="Times New Roman" w:cs="Times New Roman"/>
          <w:sz w:val="24"/>
          <w:szCs w:val="24"/>
          <w:lang w:eastAsia="pl-PL"/>
        </w:rPr>
        <w:br/>
        <w:t xml:space="preserve">Tak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Oświadczenie o spełnianiu kryteriów selekcji </w:t>
      </w:r>
      <w:r w:rsidRPr="006D3895">
        <w:rPr>
          <w:rFonts w:ascii="Times New Roman" w:eastAsia="Times New Roman" w:hAnsi="Times New Roman" w:cs="Times New Roman"/>
          <w:sz w:val="24"/>
          <w:szCs w:val="24"/>
          <w:lang w:eastAsia="pl-PL"/>
        </w:rPr>
        <w:br/>
        <w:t xml:space="preserve">Nie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t xml:space="preserve">1) Aktualnego odpisu z właściwego rejestru lub z centralnej ewidencji i informacji o działalności gospodarczej, jeżeli odrębne przepisy wymagają wpisu do rejestru lub ewidencji, w celu potwierdzenia braku podstaw wykluczenia na podstawie art. 24 ust. 5 pkt 1 ustawy;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III.5.1) W ZAKRESIE SPEŁNIANIA WARUNKÓW UDZIAŁU W POSTĘPOWANIU:</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W celu potwierdzenia spełniania przez wykonawcę warunków udziału w postępowaniu dotyczących sytuacji ekonomicznej lub finansowej Zamawiający żąda przedstawienia dokumentów potwierdzających, że wykonawca jest ubezpieczony od odpowiedzialności cywilnej w zakresie prowadzonej działalności związanej z przedmiotem zamówienia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3.1) 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przedmiotu, dat wykonania i podmiotów, na rzecz których dostawy lub usługi zostały wykonane – zgodnie ze wzorem Załącznik nr 7 do SIWZ,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 tym celu Wykonawca winien wykazać zrealizowanie/realizację min. 2 usług, każda odpowiadająca swoim rodzajem przedmiotowi zamówienia, tj.: - dla Zadań nr 3,5A,14,16, 18-33 przeglądy i konserwacja sprzętu medycznego - dla Zadania nr 17 przeglądy wag wraz z legalizacją - dla zadania nr 17A usługi wzorcowania termometru - dla Zadań nr 35, 37, 42 przeglądy i konserwacja sprzętu RTG - dla Zadania nr 43 regeneracja narzędzi chirurgicznych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Wykazu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 Osoby te winny posiadać co najmniej: - przeszkolenie z zakresu przeglądów/serwisowania aparatury medycznej (Dotyczy Zadań nr 1-42) Warunkiem udziału w postępowaniu jest wykazanie, że osoby biorące udział w realizacji zamówienia, posiadają odpowiednie uprawnienia i kwalifikacje - odpowiednio dla poszczególnych zadań zgodnie ze wzorem zawartym w Załączniku nr 6 do SIWZ Zamawiający może na każdym etapie postępowania uznać, że wykonawca nie posiada wymaganych zdolności, jeżeli zaangażowanie zasobów technicznych lub zawodowych wykonawcy w inne przedsięwzięcia </w:t>
      </w:r>
      <w:r w:rsidRPr="006D3895">
        <w:rPr>
          <w:rFonts w:ascii="Times New Roman" w:eastAsia="Times New Roman" w:hAnsi="Times New Roman" w:cs="Times New Roman"/>
          <w:sz w:val="24"/>
          <w:szCs w:val="24"/>
          <w:lang w:eastAsia="pl-PL"/>
        </w:rPr>
        <w:lastRenderedPageBreak/>
        <w:t xml:space="preserve">gospodarcze wykonawcy może mieć negatywny wpływ na realizację zamówienia.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III.5.2) W ZAKRESIE KRYTERIÓW SELEKCJI:</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 Oświadczenie że usługi będą świadczone zgodnie z przepisami prawa oraz wykonawca jest w posiadaniu odpowiedniej aparatury - załącznik Nr 8;Zamawiający wymaga złożenia oświadczenia zgodnego z treścią Załącznika nr 8.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III.7) INNE DOKUMENTY NIE WYMIENIONE W pkt III.3) - III.6)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u w:val="single"/>
          <w:lang w:eastAsia="pl-PL"/>
        </w:rPr>
        <w:t xml:space="preserve">SEKCJA IV: PROCEDURA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IV.1) OPIS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IV.1.1) Tryb udzielenia zamówienia: </w:t>
      </w:r>
      <w:r w:rsidRPr="006D3895">
        <w:rPr>
          <w:rFonts w:ascii="Times New Roman" w:eastAsia="Times New Roman" w:hAnsi="Times New Roman" w:cs="Times New Roman"/>
          <w:sz w:val="24"/>
          <w:szCs w:val="24"/>
          <w:lang w:eastAsia="pl-PL"/>
        </w:rPr>
        <w:t xml:space="preserve">Przetarg nieograniczony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IV.1.2) Zamawiający żąda wniesienia wadium:</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Informacja na temat wadium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IV.1.3) Przewiduje się udzielenie zaliczek na poczet wykonania zamówienia:</w:t>
      </w:r>
      <w:r w:rsidRPr="006D3895">
        <w:rPr>
          <w:rFonts w:ascii="Times New Roman" w:eastAsia="Times New Roman" w:hAnsi="Times New Roman" w:cs="Times New Roman"/>
          <w:sz w:val="24"/>
          <w:szCs w:val="24"/>
          <w:lang w:eastAsia="pl-PL"/>
        </w:rPr>
        <w:t xml:space="preserv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Należy podać informacje na temat udzielania zaliczek: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D3895">
        <w:rPr>
          <w:rFonts w:ascii="Times New Roman" w:eastAsia="Times New Roman" w:hAnsi="Times New Roman" w:cs="Times New Roman"/>
          <w:sz w:val="24"/>
          <w:szCs w:val="24"/>
          <w:lang w:eastAsia="pl-PL"/>
        </w:rPr>
        <w:br/>
        <w:t xml:space="preserve">Nie </w:t>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IV.1.5.) Wymaga się złożenia oferty wariantowej: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Dopuszcza się złożenie oferty wariantowej </w:t>
      </w:r>
      <w:r w:rsidRPr="006D3895">
        <w:rPr>
          <w:rFonts w:ascii="Times New Roman" w:eastAsia="Times New Roman" w:hAnsi="Times New Roman" w:cs="Times New Roman"/>
          <w:sz w:val="24"/>
          <w:szCs w:val="24"/>
          <w:lang w:eastAsia="pl-PL"/>
        </w:rPr>
        <w:br/>
        <w:t xml:space="preserve">Nie </w:t>
      </w:r>
      <w:r w:rsidRPr="006D389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Liczba wykonawców   </w:t>
      </w:r>
      <w:r w:rsidRPr="006D3895">
        <w:rPr>
          <w:rFonts w:ascii="Times New Roman" w:eastAsia="Times New Roman" w:hAnsi="Times New Roman" w:cs="Times New Roman"/>
          <w:sz w:val="24"/>
          <w:szCs w:val="24"/>
          <w:lang w:eastAsia="pl-PL"/>
        </w:rPr>
        <w:br/>
        <w:t xml:space="preserve">Przewidywana minimalna liczba wykonawców </w:t>
      </w:r>
      <w:r w:rsidRPr="006D3895">
        <w:rPr>
          <w:rFonts w:ascii="Times New Roman" w:eastAsia="Times New Roman" w:hAnsi="Times New Roman" w:cs="Times New Roman"/>
          <w:sz w:val="24"/>
          <w:szCs w:val="24"/>
          <w:lang w:eastAsia="pl-PL"/>
        </w:rPr>
        <w:br/>
        <w:t xml:space="preserve">Maksymalna liczba wykonawców   </w:t>
      </w:r>
      <w:r w:rsidRPr="006D3895">
        <w:rPr>
          <w:rFonts w:ascii="Times New Roman" w:eastAsia="Times New Roman" w:hAnsi="Times New Roman" w:cs="Times New Roman"/>
          <w:sz w:val="24"/>
          <w:szCs w:val="24"/>
          <w:lang w:eastAsia="pl-PL"/>
        </w:rPr>
        <w:br/>
        <w:t xml:space="preserve">Kryteria selekcji wykonawców: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br/>
      </w:r>
      <w:r w:rsidRPr="006D3895">
        <w:rPr>
          <w:rFonts w:ascii="Times New Roman" w:eastAsia="Times New Roman" w:hAnsi="Times New Roman" w:cs="Times New Roman"/>
          <w:b/>
          <w:bCs/>
          <w:sz w:val="24"/>
          <w:szCs w:val="24"/>
          <w:lang w:eastAsia="pl-PL"/>
        </w:rPr>
        <w:t xml:space="preserve">IV.1.7) Informacje na temat umowy ramowej lub dynamicznego systemu zakupów: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Umowa ramowa będzie zawarta: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Czy przewiduje się ograniczenie liczby uczestników umowy ramowej: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Przewidziana maksymalna liczba uczestników umowy ramowej: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Zamówienie obejmuje ustanowienie dynamicznego systemu zakupów: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IV.1.8) Aukcja elektroniczna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Przewidziane jest przeprowadzenie aukcji elektronicznej </w:t>
      </w:r>
      <w:r w:rsidRPr="006D3895">
        <w:rPr>
          <w:rFonts w:ascii="Times New Roman" w:eastAsia="Times New Roman" w:hAnsi="Times New Roman" w:cs="Times New Roman"/>
          <w:i/>
          <w:iCs/>
          <w:sz w:val="24"/>
          <w:szCs w:val="24"/>
          <w:lang w:eastAsia="pl-PL"/>
        </w:rPr>
        <w:t xml:space="preserve">(przetarg nieograniczony, przetarg ograniczony, negocjacje z ogłoszeniem) </w:t>
      </w:r>
      <w:r w:rsidRPr="006D3895">
        <w:rPr>
          <w:rFonts w:ascii="Times New Roman" w:eastAsia="Times New Roman" w:hAnsi="Times New Roman" w:cs="Times New Roman"/>
          <w:sz w:val="24"/>
          <w:szCs w:val="24"/>
          <w:lang w:eastAsia="pl-PL"/>
        </w:rPr>
        <w:t xml:space="preserve">Nie </w:t>
      </w:r>
      <w:r w:rsidRPr="006D3895">
        <w:rPr>
          <w:rFonts w:ascii="Times New Roman" w:eastAsia="Times New Roman" w:hAnsi="Times New Roman" w:cs="Times New Roman"/>
          <w:sz w:val="24"/>
          <w:szCs w:val="24"/>
          <w:lang w:eastAsia="pl-PL"/>
        </w:rPr>
        <w:br/>
        <w:t xml:space="preserve">Należy podać adres strony internetowej, na której aukcja będzie prowadzona: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D3895">
        <w:rPr>
          <w:rFonts w:ascii="Times New Roman" w:eastAsia="Times New Roman" w:hAnsi="Times New Roman" w:cs="Times New Roman"/>
          <w:sz w:val="24"/>
          <w:szCs w:val="24"/>
          <w:lang w:eastAsia="pl-PL"/>
        </w:rPr>
        <w:br/>
        <w:t xml:space="preserve">Informacje dotyczące przebiegu aukcji elektronicznej: </w:t>
      </w:r>
      <w:r w:rsidRPr="006D389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D389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D3895">
        <w:rPr>
          <w:rFonts w:ascii="Times New Roman" w:eastAsia="Times New Roman" w:hAnsi="Times New Roman" w:cs="Times New Roman"/>
          <w:sz w:val="24"/>
          <w:szCs w:val="24"/>
          <w:lang w:eastAsia="pl-PL"/>
        </w:rPr>
        <w:br/>
        <w:t xml:space="preserve">Wymagania dotyczące rejestracji i identyfikacji wykonawców w aukcji elektronicznej: </w:t>
      </w:r>
      <w:r w:rsidRPr="006D3895">
        <w:rPr>
          <w:rFonts w:ascii="Times New Roman" w:eastAsia="Times New Roman" w:hAnsi="Times New Roman" w:cs="Times New Roman"/>
          <w:sz w:val="24"/>
          <w:szCs w:val="24"/>
          <w:lang w:eastAsia="pl-PL"/>
        </w:rPr>
        <w:br/>
        <w:t xml:space="preserve">Informacje o liczbie etapów aukcji elektronicznej i czasie ich trwania: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t xml:space="preserve">Czas trwania: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D3895">
        <w:rPr>
          <w:rFonts w:ascii="Times New Roman" w:eastAsia="Times New Roman" w:hAnsi="Times New Roman" w:cs="Times New Roman"/>
          <w:sz w:val="24"/>
          <w:szCs w:val="24"/>
          <w:lang w:eastAsia="pl-PL"/>
        </w:rPr>
        <w:br/>
        <w:t xml:space="preserve">Warunki zamknięcia aukcji elektronicznej: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br/>
      </w:r>
      <w:r w:rsidRPr="006D3895">
        <w:rPr>
          <w:rFonts w:ascii="Times New Roman" w:eastAsia="Times New Roman" w:hAnsi="Times New Roman" w:cs="Times New Roman"/>
          <w:b/>
          <w:bCs/>
          <w:sz w:val="24"/>
          <w:szCs w:val="24"/>
          <w:lang w:eastAsia="pl-PL"/>
        </w:rPr>
        <w:t xml:space="preserve">IV.2) KRYTERIA OCENY OFERT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IV.2.1) Kryteria oceny ofert: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IV.2.2) Kryteria</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IV.2.3) Zastosowanie procedury, o której mowa w art. 24aa ust. 1 ustawy Pzp </w:t>
      </w:r>
      <w:r w:rsidRPr="006D3895">
        <w:rPr>
          <w:rFonts w:ascii="Times New Roman" w:eastAsia="Times New Roman" w:hAnsi="Times New Roman" w:cs="Times New Roman"/>
          <w:sz w:val="24"/>
          <w:szCs w:val="24"/>
          <w:lang w:eastAsia="pl-PL"/>
        </w:rPr>
        <w:t xml:space="preserve">(przetarg nieograniczony) </w:t>
      </w:r>
      <w:r w:rsidRPr="006D3895">
        <w:rPr>
          <w:rFonts w:ascii="Times New Roman" w:eastAsia="Times New Roman" w:hAnsi="Times New Roman" w:cs="Times New Roman"/>
          <w:sz w:val="24"/>
          <w:szCs w:val="24"/>
          <w:lang w:eastAsia="pl-PL"/>
        </w:rPr>
        <w:br/>
        <w:t xml:space="preserve">Nie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IV.3) Negocjacje z ogłoszeniem, dialog konkurencyjny, partnerstwo innowacyjne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IV.3.1) Informacje na temat negocjacji z ogłoszeniem</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Minimalne wymagania, które muszą spełniać wszystkie oferty: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D3895">
        <w:rPr>
          <w:rFonts w:ascii="Times New Roman" w:eastAsia="Times New Roman" w:hAnsi="Times New Roman" w:cs="Times New Roman"/>
          <w:sz w:val="24"/>
          <w:szCs w:val="24"/>
          <w:lang w:eastAsia="pl-PL"/>
        </w:rPr>
        <w:br/>
        <w:t xml:space="preserve">Przewidziany jest podział negocjacji na etapy w celu ograniczenia liczby ofert: </w:t>
      </w:r>
      <w:r w:rsidRPr="006D3895">
        <w:rPr>
          <w:rFonts w:ascii="Times New Roman" w:eastAsia="Times New Roman" w:hAnsi="Times New Roman" w:cs="Times New Roman"/>
          <w:sz w:val="24"/>
          <w:szCs w:val="24"/>
          <w:lang w:eastAsia="pl-PL"/>
        </w:rPr>
        <w:br/>
        <w:t xml:space="preserve">Należy podać informacje na temat etapów negocjacji (w tym liczbę etapów):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IV.3.2) Informacje na temat dialogu konkurencyjnego</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Wstępny harmonogram postępowania: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Podział dialogu na etapy w celu ograniczenia liczby rozwiązań: </w:t>
      </w:r>
      <w:r w:rsidRPr="006D3895">
        <w:rPr>
          <w:rFonts w:ascii="Times New Roman" w:eastAsia="Times New Roman" w:hAnsi="Times New Roman" w:cs="Times New Roman"/>
          <w:sz w:val="24"/>
          <w:szCs w:val="24"/>
          <w:lang w:eastAsia="pl-PL"/>
        </w:rPr>
        <w:br/>
        <w:t xml:space="preserve">Należy podać informacje na temat etapów dialogu: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IV.3.3) Informacje na temat partnerstwa innowacyjnego</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Informacje dodatkowe: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IV.4) Licytacja elektroniczna </w:t>
      </w:r>
      <w:r w:rsidRPr="006D3895">
        <w:rPr>
          <w:rFonts w:ascii="Times New Roman" w:eastAsia="Times New Roman" w:hAnsi="Times New Roman" w:cs="Times New Roman"/>
          <w:sz w:val="24"/>
          <w:szCs w:val="24"/>
          <w:lang w:eastAsia="pl-PL"/>
        </w:rPr>
        <w:br/>
        <w:t xml:space="preserve">Adres strony internetowej, na której będzie prowadzona licytacja elektroniczna: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t xml:space="preserve">Wymagania dotyczące rejestracji i identyfikacji wykonawców w licytacji elektronicznej, w tym wymagania techniczne urządzeń informatycznych: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Informacje o liczbie etapów licytacji elektronicznej i czasie ich trwania: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Czas trwania: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Termin składania wniosków o dopuszczenie do udziału w licytacji elektronicznej: </w:t>
      </w:r>
      <w:r w:rsidRPr="006D3895">
        <w:rPr>
          <w:rFonts w:ascii="Times New Roman" w:eastAsia="Times New Roman" w:hAnsi="Times New Roman" w:cs="Times New Roman"/>
          <w:sz w:val="24"/>
          <w:szCs w:val="24"/>
          <w:lang w:eastAsia="pl-PL"/>
        </w:rPr>
        <w:br/>
        <w:t xml:space="preserve">Data: godzina: </w:t>
      </w:r>
      <w:r w:rsidRPr="006D3895">
        <w:rPr>
          <w:rFonts w:ascii="Times New Roman" w:eastAsia="Times New Roman" w:hAnsi="Times New Roman" w:cs="Times New Roman"/>
          <w:sz w:val="24"/>
          <w:szCs w:val="24"/>
          <w:lang w:eastAsia="pl-PL"/>
        </w:rPr>
        <w:br/>
        <w:t xml:space="preserve">Termin otwarcia licytacji elektronicznej: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 xml:space="preserve">Termin i warunki zamknięcia licytacji elektronicznej: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t xml:space="preserve">Wymagania dotyczące zabezpieczenia należytego wykonania umowy: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t xml:space="preserve">Informacje dodatkowe: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IV.5) ZMIANA UMOWY</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D3895">
        <w:rPr>
          <w:rFonts w:ascii="Times New Roman" w:eastAsia="Times New Roman" w:hAnsi="Times New Roman" w:cs="Times New Roman"/>
          <w:sz w:val="24"/>
          <w:szCs w:val="24"/>
          <w:lang w:eastAsia="pl-PL"/>
        </w:rPr>
        <w:t xml:space="preserve"> Tak </w:t>
      </w:r>
      <w:r w:rsidRPr="006D3895">
        <w:rPr>
          <w:rFonts w:ascii="Times New Roman" w:eastAsia="Times New Roman" w:hAnsi="Times New Roman" w:cs="Times New Roman"/>
          <w:sz w:val="24"/>
          <w:szCs w:val="24"/>
          <w:lang w:eastAsia="pl-PL"/>
        </w:rPr>
        <w:br/>
        <w:t xml:space="preserve">Należy wskazać zakres, charakter zmian oraz warunki wprowadzenia zmian: </w:t>
      </w:r>
      <w:r w:rsidRPr="006D3895">
        <w:rPr>
          <w:rFonts w:ascii="Times New Roman" w:eastAsia="Times New Roman" w:hAnsi="Times New Roman" w:cs="Times New Roman"/>
          <w:sz w:val="24"/>
          <w:szCs w:val="24"/>
          <w:lang w:eastAsia="pl-PL"/>
        </w:rPr>
        <w:br/>
        <w:t xml:space="preserve">Zgodnie z załącznikiem nr 5 do SIWZ.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IV.6) INFORMACJE ADMINISTRACYJNE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IV.6.1) Sposób udostępniania informacji o charakterze poufnym </w:t>
      </w:r>
      <w:r w:rsidRPr="006D3895">
        <w:rPr>
          <w:rFonts w:ascii="Times New Roman" w:eastAsia="Times New Roman" w:hAnsi="Times New Roman" w:cs="Times New Roman"/>
          <w:i/>
          <w:iCs/>
          <w:sz w:val="24"/>
          <w:szCs w:val="24"/>
          <w:lang w:eastAsia="pl-PL"/>
        </w:rPr>
        <w:t xml:space="preserve">(jeżeli dotyczy):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Środki służące ochronie informacji o charakterze poufnym</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D3895">
        <w:rPr>
          <w:rFonts w:ascii="Times New Roman" w:eastAsia="Times New Roman" w:hAnsi="Times New Roman" w:cs="Times New Roman"/>
          <w:sz w:val="24"/>
          <w:szCs w:val="24"/>
          <w:lang w:eastAsia="pl-PL"/>
        </w:rPr>
        <w:br/>
        <w:t xml:space="preserve">Data: 2019-02-22, godzina: 10:00, </w:t>
      </w:r>
      <w:r w:rsidRPr="006D3895">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D3895">
        <w:rPr>
          <w:rFonts w:ascii="Times New Roman" w:eastAsia="Times New Roman" w:hAnsi="Times New Roman" w:cs="Times New Roman"/>
          <w:sz w:val="24"/>
          <w:szCs w:val="24"/>
          <w:lang w:eastAsia="pl-PL"/>
        </w:rPr>
        <w:br/>
        <w:t xml:space="preserve">Nie </w:t>
      </w:r>
      <w:r w:rsidRPr="006D3895">
        <w:rPr>
          <w:rFonts w:ascii="Times New Roman" w:eastAsia="Times New Roman" w:hAnsi="Times New Roman" w:cs="Times New Roman"/>
          <w:sz w:val="24"/>
          <w:szCs w:val="24"/>
          <w:lang w:eastAsia="pl-PL"/>
        </w:rPr>
        <w:br/>
        <w:t xml:space="preserve">Wskazać powody: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D3895">
        <w:rPr>
          <w:rFonts w:ascii="Times New Roman" w:eastAsia="Times New Roman" w:hAnsi="Times New Roman" w:cs="Times New Roman"/>
          <w:sz w:val="24"/>
          <w:szCs w:val="24"/>
          <w:lang w:eastAsia="pl-PL"/>
        </w:rPr>
        <w:br/>
        <w:t xml:space="preserve">&gt; Polski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IV.6.3) Termin związania ofertą: </w:t>
      </w:r>
      <w:r w:rsidRPr="006D3895">
        <w:rPr>
          <w:rFonts w:ascii="Times New Roman" w:eastAsia="Times New Roman" w:hAnsi="Times New Roman" w:cs="Times New Roman"/>
          <w:sz w:val="24"/>
          <w:szCs w:val="24"/>
          <w:lang w:eastAsia="pl-PL"/>
        </w:rPr>
        <w:t xml:space="preserve">do: okres w dniach: 30 (od ostatecznego terminu składania ofert)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D3895">
        <w:rPr>
          <w:rFonts w:ascii="Times New Roman" w:eastAsia="Times New Roman" w:hAnsi="Times New Roman" w:cs="Times New Roman"/>
          <w:sz w:val="24"/>
          <w:szCs w:val="24"/>
          <w:lang w:eastAsia="pl-PL"/>
        </w:rPr>
        <w:t xml:space="preserve"> Nie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IV.6.5) Przewiduje się unieważnienie postępowania o udzielenie zamówienia, jeżeli </w:t>
      </w:r>
      <w:r w:rsidRPr="006D3895">
        <w:rPr>
          <w:rFonts w:ascii="Times New Roman" w:eastAsia="Times New Roman" w:hAnsi="Times New Roman" w:cs="Times New Roman"/>
          <w:b/>
          <w:bCs/>
          <w:sz w:val="24"/>
          <w:szCs w:val="24"/>
          <w:lang w:eastAsia="pl-PL"/>
        </w:rPr>
        <w:lastRenderedPageBreak/>
        <w:t>środki służące sfinansowaniu zamówień na badania naukowe lub prace rozwojowe, które zamawiający zamierzał przeznaczyć na sfinansowanie całości lub części zamówienia, nie zostały mu przyznane</w:t>
      </w:r>
      <w:r w:rsidRPr="006D3895">
        <w:rPr>
          <w:rFonts w:ascii="Times New Roman" w:eastAsia="Times New Roman" w:hAnsi="Times New Roman" w:cs="Times New Roman"/>
          <w:sz w:val="24"/>
          <w:szCs w:val="24"/>
          <w:lang w:eastAsia="pl-PL"/>
        </w:rPr>
        <w:t xml:space="preserve"> Nie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IV.6.6) Informacje dodatkowe:</w:t>
      </w:r>
      <w:r w:rsidRPr="006D3895">
        <w:rPr>
          <w:rFonts w:ascii="Times New Roman" w:eastAsia="Times New Roman" w:hAnsi="Times New Roman" w:cs="Times New Roman"/>
          <w:sz w:val="24"/>
          <w:szCs w:val="24"/>
          <w:lang w:eastAsia="pl-PL"/>
        </w:rPr>
        <w:t xml:space="preserve"> </w:t>
      </w:r>
      <w:r w:rsidRPr="006D3895">
        <w:rPr>
          <w:rFonts w:ascii="Times New Roman" w:eastAsia="Times New Roman" w:hAnsi="Times New Roman" w:cs="Times New Roman"/>
          <w:sz w:val="24"/>
          <w:szCs w:val="24"/>
          <w:lang w:eastAsia="pl-PL"/>
        </w:rPr>
        <w:br/>
      </w:r>
    </w:p>
    <w:p w:rsidR="006D3895" w:rsidRPr="006D3895" w:rsidRDefault="006D3895" w:rsidP="006D3895">
      <w:pPr>
        <w:spacing w:after="0" w:line="240" w:lineRule="auto"/>
        <w:jc w:val="center"/>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u w:val="single"/>
          <w:lang w:eastAsia="pl-PL"/>
        </w:rPr>
        <w:t xml:space="preserve">ZAŁĄCZNIK I - INFORMACJE DOTYCZĄCE OFERT CZĘŚCIOWYCH </w:t>
      </w:r>
    </w:p>
    <w:p w:rsidR="006D3895" w:rsidRPr="006D3895" w:rsidRDefault="006D3895" w:rsidP="006D3895">
      <w:pPr>
        <w:spacing w:after="0" w:line="240" w:lineRule="auto"/>
        <w:rPr>
          <w:rFonts w:ascii="Times New Roman" w:eastAsia="Times New Roman" w:hAnsi="Times New Roman" w:cs="Times New Roman"/>
          <w:sz w:val="24"/>
          <w:szCs w:val="24"/>
          <w:lang w:eastAsia="pl-PL"/>
        </w:rPr>
      </w:pPr>
    </w:p>
    <w:p w:rsidR="006D3895" w:rsidRPr="006D3895" w:rsidRDefault="006D3895" w:rsidP="006D3895">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495"/>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3: Endoskopy</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3: Endoskopy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794"/>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2</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5A: Diatermie EUROMED</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5A: Diatermie EUROMED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lastRenderedPageBreak/>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30,00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608"/>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3</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14: Zestaw artroskopowy</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14: Zestaw artroskopowy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30,00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615"/>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16: Spirometry</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16: Spirometry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lastRenderedPageBreak/>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055"/>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5</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17: Wagi</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17: Wagi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767"/>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17A: Termometr wzorcowy-WZORCOWANIE</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17A: Termometr wzorcowy-WZORCOWANIE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lastRenderedPageBreak/>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574"/>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7</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18: Lampy do fototerapii</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18: Lampy do fototerapii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380"/>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8</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20: Materace - monitory oddechu</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20: Materace - monitory oddechu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6D3895">
        <w:rPr>
          <w:rFonts w:ascii="Times New Roman" w:eastAsia="Times New Roman" w:hAnsi="Times New Roman" w:cs="Times New Roman"/>
          <w:b/>
          <w:bCs/>
          <w:sz w:val="24"/>
          <w:szCs w:val="24"/>
          <w:lang w:eastAsia="pl-PL"/>
        </w:rPr>
        <w:lastRenderedPageBreak/>
        <w:t>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214"/>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9</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21: Inkubatory/stanowiska do resuscytacji</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21: Inkubatory/stanowiska do resuscytacji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4101"/>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22: Aparaty do badania słuchu</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22: Aparaty do badania słuchu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lastRenderedPageBreak/>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435"/>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11</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23: Sprzęt okulistyczny</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23: Sprzęt okulistyczny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30,00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048"/>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12</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24A: Respiratory II</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w:t>
      </w:r>
      <w:r w:rsidRPr="006D3895">
        <w:rPr>
          <w:rFonts w:ascii="Times New Roman" w:eastAsia="Times New Roman" w:hAnsi="Times New Roman" w:cs="Times New Roman"/>
          <w:b/>
          <w:bCs/>
          <w:sz w:val="24"/>
          <w:szCs w:val="24"/>
          <w:lang w:eastAsia="pl-PL"/>
        </w:rPr>
        <w:lastRenderedPageBreak/>
        <w:t>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24A: Respiratory II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15"/>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13</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24B: Respiratory III</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24B: Respiratory III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2614"/>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14</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28: Ogrzewacz</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lastRenderedPageBreak/>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28: Ogrzewacz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741"/>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15</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33: Analizator Biomerieux</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33: Analizator Biomerieux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2968"/>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16</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35: RTG Quantum</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35: RTG Quantum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30,00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328"/>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17</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37: RTG Przyłóżkowe</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37: RTG Przyłóżkowe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30,00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5493"/>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18</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42: Wywoływarka zdjęć mammograficznych</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42: Wywoływarka zdjęć mammograficznych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5093"/>
      </w:tblGrid>
      <w:tr w:rsidR="006D3895" w:rsidRPr="006D3895" w:rsidTr="006D3895">
        <w:trPr>
          <w:tblCellSpacing w:w="15" w:type="dxa"/>
        </w:trPr>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Część nr: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19</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Nazwa: </w:t>
            </w:r>
          </w:p>
        </w:tc>
        <w:tc>
          <w:tcPr>
            <w:tcW w:w="0" w:type="auto"/>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Zadanie nr 43: Regeneracja narzędzi chirurgicznych</w:t>
            </w:r>
          </w:p>
        </w:tc>
      </w:tr>
    </w:tbl>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b/>
          <w:bCs/>
          <w:sz w:val="24"/>
          <w:szCs w:val="24"/>
          <w:lang w:eastAsia="pl-PL"/>
        </w:rPr>
        <w:t xml:space="preserve">1) Krótki opis przedmiotu zamówienia </w:t>
      </w:r>
      <w:r w:rsidRPr="006D389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D389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D3895">
        <w:rPr>
          <w:rFonts w:ascii="Times New Roman" w:eastAsia="Times New Roman" w:hAnsi="Times New Roman" w:cs="Times New Roman"/>
          <w:sz w:val="24"/>
          <w:szCs w:val="24"/>
          <w:lang w:eastAsia="pl-PL"/>
        </w:rPr>
        <w:t>Zadanie nr 43: Regeneracja narzędzi chirurgicznych - zgodnie z Załącznikiem nr 9 do SIWZ</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2) Wspólny Słownik Zamówień(CPV): </w:t>
      </w:r>
      <w:r w:rsidRPr="006D3895">
        <w:rPr>
          <w:rFonts w:ascii="Times New Roman" w:eastAsia="Times New Roman" w:hAnsi="Times New Roman" w:cs="Times New Roman"/>
          <w:sz w:val="24"/>
          <w:szCs w:val="24"/>
          <w:lang w:eastAsia="pl-PL"/>
        </w:rPr>
        <w:t xml:space="preserve">50421000-2,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3) Wartość części zamówienia(jeżeli zamawiający podaje informacje o wartości zamówienia):</w:t>
      </w:r>
      <w:r w:rsidRPr="006D3895">
        <w:rPr>
          <w:rFonts w:ascii="Times New Roman" w:eastAsia="Times New Roman" w:hAnsi="Times New Roman" w:cs="Times New Roman"/>
          <w:sz w:val="24"/>
          <w:szCs w:val="24"/>
          <w:lang w:eastAsia="pl-PL"/>
        </w:rPr>
        <w:br/>
        <w:t xml:space="preserve">Wartość bez VAT: </w:t>
      </w:r>
      <w:r w:rsidRPr="006D3895">
        <w:rPr>
          <w:rFonts w:ascii="Times New Roman" w:eastAsia="Times New Roman" w:hAnsi="Times New Roman" w:cs="Times New Roman"/>
          <w:sz w:val="24"/>
          <w:szCs w:val="24"/>
          <w:lang w:eastAsia="pl-PL"/>
        </w:rPr>
        <w:br/>
        <w:t xml:space="preserve">Waluta: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4) Czas trwania lub termin wykonania: </w:t>
      </w:r>
      <w:r w:rsidRPr="006D3895">
        <w:rPr>
          <w:rFonts w:ascii="Times New Roman" w:eastAsia="Times New Roman" w:hAnsi="Times New Roman" w:cs="Times New Roman"/>
          <w:sz w:val="24"/>
          <w:szCs w:val="24"/>
          <w:lang w:eastAsia="pl-PL"/>
        </w:rPr>
        <w:br/>
        <w:t>okres w miesiącach: 24</w:t>
      </w:r>
      <w:r w:rsidRPr="006D3895">
        <w:rPr>
          <w:rFonts w:ascii="Times New Roman" w:eastAsia="Times New Roman" w:hAnsi="Times New Roman" w:cs="Times New Roman"/>
          <w:sz w:val="24"/>
          <w:szCs w:val="24"/>
          <w:lang w:eastAsia="pl-PL"/>
        </w:rPr>
        <w:br/>
        <w:t xml:space="preserve">okres w dniach: </w:t>
      </w:r>
      <w:r w:rsidRPr="006D3895">
        <w:rPr>
          <w:rFonts w:ascii="Times New Roman" w:eastAsia="Times New Roman" w:hAnsi="Times New Roman" w:cs="Times New Roman"/>
          <w:sz w:val="24"/>
          <w:szCs w:val="24"/>
          <w:lang w:eastAsia="pl-PL"/>
        </w:rPr>
        <w:br/>
        <w:t xml:space="preserve">data rozpoczęcia: </w:t>
      </w:r>
      <w:r w:rsidRPr="006D3895">
        <w:rPr>
          <w:rFonts w:ascii="Times New Roman" w:eastAsia="Times New Roman" w:hAnsi="Times New Roman" w:cs="Times New Roman"/>
          <w:sz w:val="24"/>
          <w:szCs w:val="24"/>
          <w:lang w:eastAsia="pl-PL"/>
        </w:rPr>
        <w:br/>
        <w:t xml:space="preserve">data zakończenia: </w:t>
      </w: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70"/>
        <w:gridCol w:w="1016"/>
      </w:tblGrid>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Znaczenie</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60,00</w:t>
            </w:r>
          </w:p>
        </w:tc>
      </w:tr>
      <w:tr w:rsidR="006D3895" w:rsidRPr="006D3895" w:rsidTr="006D3895">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termin wykonania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3895" w:rsidRPr="006D3895" w:rsidRDefault="006D3895" w:rsidP="006D3895">
            <w:pPr>
              <w:spacing w:after="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t>40,00</w:t>
            </w:r>
          </w:p>
        </w:tc>
      </w:tr>
    </w:tbl>
    <w:p w:rsidR="006D3895" w:rsidRPr="006D3895" w:rsidRDefault="006D3895" w:rsidP="006D3895">
      <w:pPr>
        <w:spacing w:after="240" w:line="240" w:lineRule="auto"/>
        <w:rPr>
          <w:rFonts w:ascii="Times New Roman" w:eastAsia="Times New Roman" w:hAnsi="Times New Roman" w:cs="Times New Roman"/>
          <w:sz w:val="24"/>
          <w:szCs w:val="24"/>
          <w:lang w:eastAsia="pl-PL"/>
        </w:rPr>
      </w:pPr>
      <w:r w:rsidRPr="006D3895">
        <w:rPr>
          <w:rFonts w:ascii="Times New Roman" w:eastAsia="Times New Roman" w:hAnsi="Times New Roman" w:cs="Times New Roman"/>
          <w:sz w:val="24"/>
          <w:szCs w:val="24"/>
          <w:lang w:eastAsia="pl-PL"/>
        </w:rPr>
        <w:br/>
      </w:r>
      <w:r w:rsidRPr="006D3895">
        <w:rPr>
          <w:rFonts w:ascii="Times New Roman" w:eastAsia="Times New Roman" w:hAnsi="Times New Roman" w:cs="Times New Roman"/>
          <w:b/>
          <w:bCs/>
          <w:sz w:val="24"/>
          <w:szCs w:val="24"/>
          <w:lang w:eastAsia="pl-PL"/>
        </w:rPr>
        <w:t>6) INFORMACJE DODATKOWE:</w:t>
      </w:r>
      <w:r w:rsidRPr="006D3895">
        <w:rPr>
          <w:rFonts w:ascii="Times New Roman" w:eastAsia="Times New Roman" w:hAnsi="Times New Roman" w:cs="Times New Roman"/>
          <w:sz w:val="24"/>
          <w:szCs w:val="24"/>
          <w:lang w:eastAsia="pl-PL"/>
        </w:rPr>
        <w:br/>
      </w:r>
    </w:p>
    <w:p w:rsidR="006D3895" w:rsidRPr="006D3895" w:rsidRDefault="006D3895" w:rsidP="006D3895">
      <w:pPr>
        <w:spacing w:after="240" w:line="240" w:lineRule="auto"/>
        <w:rPr>
          <w:rFonts w:ascii="Times New Roman" w:eastAsia="Times New Roman" w:hAnsi="Times New Roman" w:cs="Times New Roman"/>
          <w:sz w:val="24"/>
          <w:szCs w:val="24"/>
          <w:lang w:eastAsia="pl-PL"/>
        </w:rPr>
      </w:pPr>
    </w:p>
    <w:p w:rsidR="006D3895" w:rsidRPr="006D3895" w:rsidRDefault="006D3895" w:rsidP="006D389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D3895" w:rsidRPr="006D3895" w:rsidTr="006D3895">
        <w:trPr>
          <w:tblCellSpacing w:w="15" w:type="dxa"/>
        </w:trPr>
        <w:tc>
          <w:tcPr>
            <w:tcW w:w="0" w:type="auto"/>
            <w:vAlign w:val="center"/>
            <w:hideMark/>
          </w:tcPr>
          <w:p w:rsidR="006D3895" w:rsidRPr="006D3895" w:rsidRDefault="006D3895" w:rsidP="006D3895">
            <w:pPr>
              <w:spacing w:after="240" w:line="240" w:lineRule="auto"/>
              <w:rPr>
                <w:rFonts w:ascii="Times New Roman" w:eastAsia="Times New Roman" w:hAnsi="Times New Roman" w:cs="Times New Roman"/>
                <w:sz w:val="24"/>
                <w:szCs w:val="24"/>
                <w:lang w:eastAsia="pl-PL"/>
              </w:rPr>
            </w:pPr>
          </w:p>
        </w:tc>
      </w:tr>
    </w:tbl>
    <w:p w:rsidR="006D3895" w:rsidRPr="006D3895" w:rsidRDefault="006D3895" w:rsidP="006D3895">
      <w:pPr>
        <w:pBdr>
          <w:top w:val="single" w:sz="6" w:space="1" w:color="auto"/>
        </w:pBdr>
        <w:spacing w:after="0" w:line="240" w:lineRule="auto"/>
        <w:jc w:val="center"/>
        <w:rPr>
          <w:rFonts w:ascii="Arial" w:eastAsia="Times New Roman" w:hAnsi="Arial" w:cs="Arial"/>
          <w:vanish/>
          <w:sz w:val="16"/>
          <w:szCs w:val="16"/>
          <w:lang w:eastAsia="pl-PL"/>
        </w:rPr>
      </w:pPr>
      <w:r w:rsidRPr="006D3895">
        <w:rPr>
          <w:rFonts w:ascii="Arial" w:eastAsia="Times New Roman" w:hAnsi="Arial" w:cs="Arial"/>
          <w:vanish/>
          <w:sz w:val="16"/>
          <w:szCs w:val="16"/>
          <w:lang w:eastAsia="pl-PL"/>
        </w:rPr>
        <w:t>Dół formularza</w:t>
      </w:r>
    </w:p>
    <w:p w:rsidR="006D3895" w:rsidRPr="006D3895" w:rsidRDefault="006D3895" w:rsidP="006D3895">
      <w:pPr>
        <w:pBdr>
          <w:bottom w:val="single" w:sz="6" w:space="1" w:color="auto"/>
        </w:pBdr>
        <w:spacing w:after="0" w:line="240" w:lineRule="auto"/>
        <w:jc w:val="center"/>
        <w:rPr>
          <w:rFonts w:ascii="Arial" w:eastAsia="Times New Roman" w:hAnsi="Arial" w:cs="Arial"/>
          <w:vanish/>
          <w:sz w:val="16"/>
          <w:szCs w:val="16"/>
          <w:lang w:eastAsia="pl-PL"/>
        </w:rPr>
      </w:pPr>
      <w:r w:rsidRPr="006D3895">
        <w:rPr>
          <w:rFonts w:ascii="Arial" w:eastAsia="Times New Roman" w:hAnsi="Arial" w:cs="Arial"/>
          <w:vanish/>
          <w:sz w:val="16"/>
          <w:szCs w:val="16"/>
          <w:lang w:eastAsia="pl-PL"/>
        </w:rPr>
        <w:t>Początek formularza</w:t>
      </w:r>
    </w:p>
    <w:p w:rsidR="006D3895" w:rsidRPr="006D3895" w:rsidRDefault="006D3895" w:rsidP="006D3895">
      <w:pPr>
        <w:pBdr>
          <w:top w:val="single" w:sz="6" w:space="1" w:color="auto"/>
        </w:pBdr>
        <w:spacing w:after="0" w:line="240" w:lineRule="auto"/>
        <w:jc w:val="center"/>
        <w:rPr>
          <w:rFonts w:ascii="Arial" w:eastAsia="Times New Roman" w:hAnsi="Arial" w:cs="Arial"/>
          <w:vanish/>
          <w:sz w:val="16"/>
          <w:szCs w:val="16"/>
          <w:lang w:eastAsia="pl-PL"/>
        </w:rPr>
      </w:pPr>
      <w:r w:rsidRPr="006D3895">
        <w:rPr>
          <w:rFonts w:ascii="Arial" w:eastAsia="Times New Roman" w:hAnsi="Arial" w:cs="Arial"/>
          <w:vanish/>
          <w:sz w:val="16"/>
          <w:szCs w:val="16"/>
          <w:lang w:eastAsia="pl-PL"/>
        </w:rPr>
        <w:t>Dół formularza</w:t>
      </w:r>
    </w:p>
    <w:p w:rsidR="00B07AA4" w:rsidRDefault="00B07AA4">
      <w:bookmarkStart w:id="0" w:name="_GoBack"/>
      <w:bookmarkEnd w:id="0"/>
    </w:p>
    <w:sectPr w:rsidR="00B07A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895"/>
    <w:rsid w:val="006D3895"/>
    <w:rsid w:val="00B07A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3D28B-4A2E-417A-9ED9-64A16136D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6D38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6D38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6D38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6D3895"/>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78542">
      <w:bodyDiv w:val="1"/>
      <w:marLeft w:val="0"/>
      <w:marRight w:val="0"/>
      <w:marTop w:val="0"/>
      <w:marBottom w:val="0"/>
      <w:divBdr>
        <w:top w:val="none" w:sz="0" w:space="0" w:color="auto"/>
        <w:left w:val="none" w:sz="0" w:space="0" w:color="auto"/>
        <w:bottom w:val="none" w:sz="0" w:space="0" w:color="auto"/>
        <w:right w:val="none" w:sz="0" w:space="0" w:color="auto"/>
      </w:divBdr>
      <w:divsChild>
        <w:div w:id="1229922216">
          <w:marLeft w:val="0"/>
          <w:marRight w:val="0"/>
          <w:marTop w:val="0"/>
          <w:marBottom w:val="0"/>
          <w:divBdr>
            <w:top w:val="none" w:sz="0" w:space="0" w:color="auto"/>
            <w:left w:val="none" w:sz="0" w:space="0" w:color="auto"/>
            <w:bottom w:val="none" w:sz="0" w:space="0" w:color="auto"/>
            <w:right w:val="none" w:sz="0" w:space="0" w:color="auto"/>
          </w:divBdr>
          <w:divsChild>
            <w:div w:id="1868594938">
              <w:marLeft w:val="0"/>
              <w:marRight w:val="0"/>
              <w:marTop w:val="0"/>
              <w:marBottom w:val="0"/>
              <w:divBdr>
                <w:top w:val="none" w:sz="0" w:space="0" w:color="auto"/>
                <w:left w:val="none" w:sz="0" w:space="0" w:color="auto"/>
                <w:bottom w:val="none" w:sz="0" w:space="0" w:color="auto"/>
                <w:right w:val="none" w:sz="0" w:space="0" w:color="auto"/>
              </w:divBdr>
              <w:divsChild>
                <w:div w:id="808474556">
                  <w:marLeft w:val="0"/>
                  <w:marRight w:val="0"/>
                  <w:marTop w:val="0"/>
                  <w:marBottom w:val="0"/>
                  <w:divBdr>
                    <w:top w:val="none" w:sz="0" w:space="0" w:color="auto"/>
                    <w:left w:val="none" w:sz="0" w:space="0" w:color="auto"/>
                    <w:bottom w:val="none" w:sz="0" w:space="0" w:color="auto"/>
                    <w:right w:val="none" w:sz="0" w:space="0" w:color="auto"/>
                  </w:divBdr>
                </w:div>
                <w:div w:id="1829832136">
                  <w:marLeft w:val="0"/>
                  <w:marRight w:val="0"/>
                  <w:marTop w:val="0"/>
                  <w:marBottom w:val="0"/>
                  <w:divBdr>
                    <w:top w:val="none" w:sz="0" w:space="0" w:color="auto"/>
                    <w:left w:val="none" w:sz="0" w:space="0" w:color="auto"/>
                    <w:bottom w:val="none" w:sz="0" w:space="0" w:color="auto"/>
                    <w:right w:val="none" w:sz="0" w:space="0" w:color="auto"/>
                  </w:divBdr>
                </w:div>
                <w:div w:id="2077776106">
                  <w:marLeft w:val="0"/>
                  <w:marRight w:val="0"/>
                  <w:marTop w:val="0"/>
                  <w:marBottom w:val="0"/>
                  <w:divBdr>
                    <w:top w:val="none" w:sz="0" w:space="0" w:color="auto"/>
                    <w:left w:val="none" w:sz="0" w:space="0" w:color="auto"/>
                    <w:bottom w:val="none" w:sz="0" w:space="0" w:color="auto"/>
                    <w:right w:val="none" w:sz="0" w:space="0" w:color="auto"/>
                  </w:divBdr>
                  <w:divsChild>
                    <w:div w:id="1353259266">
                      <w:marLeft w:val="0"/>
                      <w:marRight w:val="0"/>
                      <w:marTop w:val="0"/>
                      <w:marBottom w:val="0"/>
                      <w:divBdr>
                        <w:top w:val="none" w:sz="0" w:space="0" w:color="auto"/>
                        <w:left w:val="none" w:sz="0" w:space="0" w:color="auto"/>
                        <w:bottom w:val="none" w:sz="0" w:space="0" w:color="auto"/>
                        <w:right w:val="none" w:sz="0" w:space="0" w:color="auto"/>
                      </w:divBdr>
                    </w:div>
                  </w:divsChild>
                </w:div>
                <w:div w:id="421417879">
                  <w:marLeft w:val="0"/>
                  <w:marRight w:val="0"/>
                  <w:marTop w:val="0"/>
                  <w:marBottom w:val="0"/>
                  <w:divBdr>
                    <w:top w:val="none" w:sz="0" w:space="0" w:color="auto"/>
                    <w:left w:val="none" w:sz="0" w:space="0" w:color="auto"/>
                    <w:bottom w:val="none" w:sz="0" w:space="0" w:color="auto"/>
                    <w:right w:val="none" w:sz="0" w:space="0" w:color="auto"/>
                  </w:divBdr>
                  <w:divsChild>
                    <w:div w:id="893540192">
                      <w:marLeft w:val="0"/>
                      <w:marRight w:val="0"/>
                      <w:marTop w:val="0"/>
                      <w:marBottom w:val="0"/>
                      <w:divBdr>
                        <w:top w:val="none" w:sz="0" w:space="0" w:color="auto"/>
                        <w:left w:val="none" w:sz="0" w:space="0" w:color="auto"/>
                        <w:bottom w:val="none" w:sz="0" w:space="0" w:color="auto"/>
                        <w:right w:val="none" w:sz="0" w:space="0" w:color="auto"/>
                      </w:divBdr>
                    </w:div>
                  </w:divsChild>
                </w:div>
                <w:div w:id="791554375">
                  <w:marLeft w:val="0"/>
                  <w:marRight w:val="0"/>
                  <w:marTop w:val="0"/>
                  <w:marBottom w:val="0"/>
                  <w:divBdr>
                    <w:top w:val="none" w:sz="0" w:space="0" w:color="auto"/>
                    <w:left w:val="none" w:sz="0" w:space="0" w:color="auto"/>
                    <w:bottom w:val="none" w:sz="0" w:space="0" w:color="auto"/>
                    <w:right w:val="none" w:sz="0" w:space="0" w:color="auto"/>
                  </w:divBdr>
                  <w:divsChild>
                    <w:div w:id="1749838217">
                      <w:marLeft w:val="0"/>
                      <w:marRight w:val="0"/>
                      <w:marTop w:val="0"/>
                      <w:marBottom w:val="0"/>
                      <w:divBdr>
                        <w:top w:val="none" w:sz="0" w:space="0" w:color="auto"/>
                        <w:left w:val="none" w:sz="0" w:space="0" w:color="auto"/>
                        <w:bottom w:val="none" w:sz="0" w:space="0" w:color="auto"/>
                        <w:right w:val="none" w:sz="0" w:space="0" w:color="auto"/>
                      </w:divBdr>
                    </w:div>
                    <w:div w:id="1636250990">
                      <w:marLeft w:val="0"/>
                      <w:marRight w:val="0"/>
                      <w:marTop w:val="0"/>
                      <w:marBottom w:val="0"/>
                      <w:divBdr>
                        <w:top w:val="none" w:sz="0" w:space="0" w:color="auto"/>
                        <w:left w:val="none" w:sz="0" w:space="0" w:color="auto"/>
                        <w:bottom w:val="none" w:sz="0" w:space="0" w:color="auto"/>
                        <w:right w:val="none" w:sz="0" w:space="0" w:color="auto"/>
                      </w:divBdr>
                    </w:div>
                    <w:div w:id="1182428982">
                      <w:marLeft w:val="0"/>
                      <w:marRight w:val="0"/>
                      <w:marTop w:val="0"/>
                      <w:marBottom w:val="0"/>
                      <w:divBdr>
                        <w:top w:val="none" w:sz="0" w:space="0" w:color="auto"/>
                        <w:left w:val="none" w:sz="0" w:space="0" w:color="auto"/>
                        <w:bottom w:val="none" w:sz="0" w:space="0" w:color="auto"/>
                        <w:right w:val="none" w:sz="0" w:space="0" w:color="auto"/>
                      </w:divBdr>
                    </w:div>
                    <w:div w:id="264507387">
                      <w:marLeft w:val="0"/>
                      <w:marRight w:val="0"/>
                      <w:marTop w:val="0"/>
                      <w:marBottom w:val="0"/>
                      <w:divBdr>
                        <w:top w:val="none" w:sz="0" w:space="0" w:color="auto"/>
                        <w:left w:val="none" w:sz="0" w:space="0" w:color="auto"/>
                        <w:bottom w:val="none" w:sz="0" w:space="0" w:color="auto"/>
                        <w:right w:val="none" w:sz="0" w:space="0" w:color="auto"/>
                      </w:divBdr>
                    </w:div>
                  </w:divsChild>
                </w:div>
                <w:div w:id="1172373803">
                  <w:marLeft w:val="0"/>
                  <w:marRight w:val="0"/>
                  <w:marTop w:val="0"/>
                  <w:marBottom w:val="0"/>
                  <w:divBdr>
                    <w:top w:val="none" w:sz="0" w:space="0" w:color="auto"/>
                    <w:left w:val="none" w:sz="0" w:space="0" w:color="auto"/>
                    <w:bottom w:val="none" w:sz="0" w:space="0" w:color="auto"/>
                    <w:right w:val="none" w:sz="0" w:space="0" w:color="auto"/>
                  </w:divBdr>
                  <w:divsChild>
                    <w:div w:id="742678183">
                      <w:marLeft w:val="0"/>
                      <w:marRight w:val="0"/>
                      <w:marTop w:val="0"/>
                      <w:marBottom w:val="0"/>
                      <w:divBdr>
                        <w:top w:val="none" w:sz="0" w:space="0" w:color="auto"/>
                        <w:left w:val="none" w:sz="0" w:space="0" w:color="auto"/>
                        <w:bottom w:val="none" w:sz="0" w:space="0" w:color="auto"/>
                        <w:right w:val="none" w:sz="0" w:space="0" w:color="auto"/>
                      </w:divBdr>
                    </w:div>
                    <w:div w:id="1178614021">
                      <w:marLeft w:val="0"/>
                      <w:marRight w:val="0"/>
                      <w:marTop w:val="0"/>
                      <w:marBottom w:val="0"/>
                      <w:divBdr>
                        <w:top w:val="none" w:sz="0" w:space="0" w:color="auto"/>
                        <w:left w:val="none" w:sz="0" w:space="0" w:color="auto"/>
                        <w:bottom w:val="none" w:sz="0" w:space="0" w:color="auto"/>
                        <w:right w:val="none" w:sz="0" w:space="0" w:color="auto"/>
                      </w:divBdr>
                    </w:div>
                    <w:div w:id="169680915">
                      <w:marLeft w:val="0"/>
                      <w:marRight w:val="0"/>
                      <w:marTop w:val="0"/>
                      <w:marBottom w:val="0"/>
                      <w:divBdr>
                        <w:top w:val="none" w:sz="0" w:space="0" w:color="auto"/>
                        <w:left w:val="none" w:sz="0" w:space="0" w:color="auto"/>
                        <w:bottom w:val="none" w:sz="0" w:space="0" w:color="auto"/>
                        <w:right w:val="none" w:sz="0" w:space="0" w:color="auto"/>
                      </w:divBdr>
                    </w:div>
                    <w:div w:id="114100110">
                      <w:marLeft w:val="0"/>
                      <w:marRight w:val="0"/>
                      <w:marTop w:val="0"/>
                      <w:marBottom w:val="0"/>
                      <w:divBdr>
                        <w:top w:val="none" w:sz="0" w:space="0" w:color="auto"/>
                        <w:left w:val="none" w:sz="0" w:space="0" w:color="auto"/>
                        <w:bottom w:val="none" w:sz="0" w:space="0" w:color="auto"/>
                        <w:right w:val="none" w:sz="0" w:space="0" w:color="auto"/>
                      </w:divBdr>
                    </w:div>
                    <w:div w:id="1609464345">
                      <w:marLeft w:val="0"/>
                      <w:marRight w:val="0"/>
                      <w:marTop w:val="0"/>
                      <w:marBottom w:val="0"/>
                      <w:divBdr>
                        <w:top w:val="none" w:sz="0" w:space="0" w:color="auto"/>
                        <w:left w:val="none" w:sz="0" w:space="0" w:color="auto"/>
                        <w:bottom w:val="none" w:sz="0" w:space="0" w:color="auto"/>
                        <w:right w:val="none" w:sz="0" w:space="0" w:color="auto"/>
                      </w:divBdr>
                    </w:div>
                    <w:div w:id="1077939232">
                      <w:marLeft w:val="0"/>
                      <w:marRight w:val="0"/>
                      <w:marTop w:val="0"/>
                      <w:marBottom w:val="0"/>
                      <w:divBdr>
                        <w:top w:val="none" w:sz="0" w:space="0" w:color="auto"/>
                        <w:left w:val="none" w:sz="0" w:space="0" w:color="auto"/>
                        <w:bottom w:val="none" w:sz="0" w:space="0" w:color="auto"/>
                        <w:right w:val="none" w:sz="0" w:space="0" w:color="auto"/>
                      </w:divBdr>
                    </w:div>
                    <w:div w:id="1086532760">
                      <w:marLeft w:val="0"/>
                      <w:marRight w:val="0"/>
                      <w:marTop w:val="0"/>
                      <w:marBottom w:val="0"/>
                      <w:divBdr>
                        <w:top w:val="none" w:sz="0" w:space="0" w:color="auto"/>
                        <w:left w:val="none" w:sz="0" w:space="0" w:color="auto"/>
                        <w:bottom w:val="none" w:sz="0" w:space="0" w:color="auto"/>
                        <w:right w:val="none" w:sz="0" w:space="0" w:color="auto"/>
                      </w:divBdr>
                    </w:div>
                  </w:divsChild>
                </w:div>
                <w:div w:id="249973216">
                  <w:marLeft w:val="0"/>
                  <w:marRight w:val="0"/>
                  <w:marTop w:val="0"/>
                  <w:marBottom w:val="0"/>
                  <w:divBdr>
                    <w:top w:val="none" w:sz="0" w:space="0" w:color="auto"/>
                    <w:left w:val="none" w:sz="0" w:space="0" w:color="auto"/>
                    <w:bottom w:val="none" w:sz="0" w:space="0" w:color="auto"/>
                    <w:right w:val="none" w:sz="0" w:space="0" w:color="auto"/>
                  </w:divBdr>
                  <w:divsChild>
                    <w:div w:id="1310086583">
                      <w:marLeft w:val="0"/>
                      <w:marRight w:val="0"/>
                      <w:marTop w:val="0"/>
                      <w:marBottom w:val="0"/>
                      <w:divBdr>
                        <w:top w:val="none" w:sz="0" w:space="0" w:color="auto"/>
                        <w:left w:val="none" w:sz="0" w:space="0" w:color="auto"/>
                        <w:bottom w:val="none" w:sz="0" w:space="0" w:color="auto"/>
                        <w:right w:val="none" w:sz="0" w:space="0" w:color="auto"/>
                      </w:divBdr>
                    </w:div>
                    <w:div w:id="1822388552">
                      <w:marLeft w:val="0"/>
                      <w:marRight w:val="0"/>
                      <w:marTop w:val="0"/>
                      <w:marBottom w:val="0"/>
                      <w:divBdr>
                        <w:top w:val="none" w:sz="0" w:space="0" w:color="auto"/>
                        <w:left w:val="none" w:sz="0" w:space="0" w:color="auto"/>
                        <w:bottom w:val="none" w:sz="0" w:space="0" w:color="auto"/>
                        <w:right w:val="none" w:sz="0" w:space="0" w:color="auto"/>
                      </w:divBdr>
                    </w:div>
                  </w:divsChild>
                </w:div>
                <w:div w:id="922178746">
                  <w:marLeft w:val="0"/>
                  <w:marRight w:val="0"/>
                  <w:marTop w:val="0"/>
                  <w:marBottom w:val="0"/>
                  <w:divBdr>
                    <w:top w:val="none" w:sz="0" w:space="0" w:color="auto"/>
                    <w:left w:val="none" w:sz="0" w:space="0" w:color="auto"/>
                    <w:bottom w:val="none" w:sz="0" w:space="0" w:color="auto"/>
                    <w:right w:val="none" w:sz="0" w:space="0" w:color="auto"/>
                  </w:divBdr>
                  <w:divsChild>
                    <w:div w:id="969212694">
                      <w:marLeft w:val="0"/>
                      <w:marRight w:val="0"/>
                      <w:marTop w:val="0"/>
                      <w:marBottom w:val="0"/>
                      <w:divBdr>
                        <w:top w:val="none" w:sz="0" w:space="0" w:color="auto"/>
                        <w:left w:val="none" w:sz="0" w:space="0" w:color="auto"/>
                        <w:bottom w:val="none" w:sz="0" w:space="0" w:color="auto"/>
                        <w:right w:val="none" w:sz="0" w:space="0" w:color="auto"/>
                      </w:divBdr>
                    </w:div>
                    <w:div w:id="1931965547">
                      <w:marLeft w:val="0"/>
                      <w:marRight w:val="0"/>
                      <w:marTop w:val="0"/>
                      <w:marBottom w:val="0"/>
                      <w:divBdr>
                        <w:top w:val="none" w:sz="0" w:space="0" w:color="auto"/>
                        <w:left w:val="none" w:sz="0" w:space="0" w:color="auto"/>
                        <w:bottom w:val="none" w:sz="0" w:space="0" w:color="auto"/>
                        <w:right w:val="none" w:sz="0" w:space="0" w:color="auto"/>
                      </w:divBdr>
                    </w:div>
                    <w:div w:id="1653413269">
                      <w:marLeft w:val="0"/>
                      <w:marRight w:val="0"/>
                      <w:marTop w:val="0"/>
                      <w:marBottom w:val="0"/>
                      <w:divBdr>
                        <w:top w:val="none" w:sz="0" w:space="0" w:color="auto"/>
                        <w:left w:val="none" w:sz="0" w:space="0" w:color="auto"/>
                        <w:bottom w:val="none" w:sz="0" w:space="0" w:color="auto"/>
                        <w:right w:val="none" w:sz="0" w:space="0" w:color="auto"/>
                      </w:divBdr>
                    </w:div>
                    <w:div w:id="49307524">
                      <w:marLeft w:val="0"/>
                      <w:marRight w:val="0"/>
                      <w:marTop w:val="0"/>
                      <w:marBottom w:val="0"/>
                      <w:divBdr>
                        <w:top w:val="none" w:sz="0" w:space="0" w:color="auto"/>
                        <w:left w:val="none" w:sz="0" w:space="0" w:color="auto"/>
                        <w:bottom w:val="none" w:sz="0" w:space="0" w:color="auto"/>
                        <w:right w:val="none" w:sz="0" w:space="0" w:color="auto"/>
                      </w:divBdr>
                    </w:div>
                    <w:div w:id="1707870155">
                      <w:marLeft w:val="0"/>
                      <w:marRight w:val="0"/>
                      <w:marTop w:val="0"/>
                      <w:marBottom w:val="0"/>
                      <w:divBdr>
                        <w:top w:val="none" w:sz="0" w:space="0" w:color="auto"/>
                        <w:left w:val="none" w:sz="0" w:space="0" w:color="auto"/>
                        <w:bottom w:val="none" w:sz="0" w:space="0" w:color="auto"/>
                        <w:right w:val="none" w:sz="0" w:space="0" w:color="auto"/>
                      </w:divBdr>
                    </w:div>
                    <w:div w:id="1919896930">
                      <w:marLeft w:val="0"/>
                      <w:marRight w:val="0"/>
                      <w:marTop w:val="0"/>
                      <w:marBottom w:val="0"/>
                      <w:divBdr>
                        <w:top w:val="none" w:sz="0" w:space="0" w:color="auto"/>
                        <w:left w:val="none" w:sz="0" w:space="0" w:color="auto"/>
                        <w:bottom w:val="none" w:sz="0" w:space="0" w:color="auto"/>
                        <w:right w:val="none" w:sz="0" w:space="0" w:color="auto"/>
                      </w:divBdr>
                    </w:div>
                  </w:divsChild>
                </w:div>
                <w:div w:id="34736901">
                  <w:marLeft w:val="0"/>
                  <w:marRight w:val="0"/>
                  <w:marTop w:val="0"/>
                  <w:marBottom w:val="0"/>
                  <w:divBdr>
                    <w:top w:val="none" w:sz="0" w:space="0" w:color="auto"/>
                    <w:left w:val="none" w:sz="0" w:space="0" w:color="auto"/>
                    <w:bottom w:val="none" w:sz="0" w:space="0" w:color="auto"/>
                    <w:right w:val="none" w:sz="0" w:space="0" w:color="auto"/>
                  </w:divBdr>
                  <w:divsChild>
                    <w:div w:id="20860129">
                      <w:marLeft w:val="0"/>
                      <w:marRight w:val="0"/>
                      <w:marTop w:val="0"/>
                      <w:marBottom w:val="0"/>
                      <w:divBdr>
                        <w:top w:val="none" w:sz="0" w:space="0" w:color="auto"/>
                        <w:left w:val="none" w:sz="0" w:space="0" w:color="auto"/>
                        <w:bottom w:val="none" w:sz="0" w:space="0" w:color="auto"/>
                        <w:right w:val="none" w:sz="0" w:space="0" w:color="auto"/>
                      </w:divBdr>
                    </w:div>
                    <w:div w:id="2023630894">
                      <w:marLeft w:val="0"/>
                      <w:marRight w:val="0"/>
                      <w:marTop w:val="0"/>
                      <w:marBottom w:val="0"/>
                      <w:divBdr>
                        <w:top w:val="none" w:sz="0" w:space="0" w:color="auto"/>
                        <w:left w:val="none" w:sz="0" w:space="0" w:color="auto"/>
                        <w:bottom w:val="none" w:sz="0" w:space="0" w:color="auto"/>
                        <w:right w:val="none" w:sz="0" w:space="0" w:color="auto"/>
                      </w:divBdr>
                    </w:div>
                    <w:div w:id="18363811">
                      <w:marLeft w:val="0"/>
                      <w:marRight w:val="0"/>
                      <w:marTop w:val="0"/>
                      <w:marBottom w:val="0"/>
                      <w:divBdr>
                        <w:top w:val="none" w:sz="0" w:space="0" w:color="auto"/>
                        <w:left w:val="none" w:sz="0" w:space="0" w:color="auto"/>
                        <w:bottom w:val="none" w:sz="0" w:space="0" w:color="auto"/>
                        <w:right w:val="none" w:sz="0" w:space="0" w:color="auto"/>
                      </w:divBdr>
                    </w:div>
                    <w:div w:id="1376002315">
                      <w:marLeft w:val="0"/>
                      <w:marRight w:val="0"/>
                      <w:marTop w:val="0"/>
                      <w:marBottom w:val="0"/>
                      <w:divBdr>
                        <w:top w:val="none" w:sz="0" w:space="0" w:color="auto"/>
                        <w:left w:val="none" w:sz="0" w:space="0" w:color="auto"/>
                        <w:bottom w:val="none" w:sz="0" w:space="0" w:color="auto"/>
                        <w:right w:val="none" w:sz="0" w:space="0" w:color="auto"/>
                      </w:divBdr>
                    </w:div>
                    <w:div w:id="799112935">
                      <w:marLeft w:val="0"/>
                      <w:marRight w:val="0"/>
                      <w:marTop w:val="0"/>
                      <w:marBottom w:val="0"/>
                      <w:divBdr>
                        <w:top w:val="none" w:sz="0" w:space="0" w:color="auto"/>
                        <w:left w:val="none" w:sz="0" w:space="0" w:color="auto"/>
                        <w:bottom w:val="none" w:sz="0" w:space="0" w:color="auto"/>
                        <w:right w:val="none" w:sz="0" w:space="0" w:color="auto"/>
                      </w:divBdr>
                    </w:div>
                    <w:div w:id="600912791">
                      <w:marLeft w:val="0"/>
                      <w:marRight w:val="0"/>
                      <w:marTop w:val="0"/>
                      <w:marBottom w:val="0"/>
                      <w:divBdr>
                        <w:top w:val="none" w:sz="0" w:space="0" w:color="auto"/>
                        <w:left w:val="none" w:sz="0" w:space="0" w:color="auto"/>
                        <w:bottom w:val="none" w:sz="0" w:space="0" w:color="auto"/>
                        <w:right w:val="none" w:sz="0" w:space="0" w:color="auto"/>
                      </w:divBdr>
                    </w:div>
                    <w:div w:id="1265455918">
                      <w:marLeft w:val="0"/>
                      <w:marRight w:val="0"/>
                      <w:marTop w:val="0"/>
                      <w:marBottom w:val="0"/>
                      <w:divBdr>
                        <w:top w:val="none" w:sz="0" w:space="0" w:color="auto"/>
                        <w:left w:val="none" w:sz="0" w:space="0" w:color="auto"/>
                        <w:bottom w:val="none" w:sz="0" w:space="0" w:color="auto"/>
                        <w:right w:val="none" w:sz="0" w:space="0" w:color="auto"/>
                      </w:divBdr>
                    </w:div>
                    <w:div w:id="485244365">
                      <w:marLeft w:val="0"/>
                      <w:marRight w:val="0"/>
                      <w:marTop w:val="0"/>
                      <w:marBottom w:val="0"/>
                      <w:divBdr>
                        <w:top w:val="none" w:sz="0" w:space="0" w:color="auto"/>
                        <w:left w:val="none" w:sz="0" w:space="0" w:color="auto"/>
                        <w:bottom w:val="none" w:sz="0" w:space="0" w:color="auto"/>
                        <w:right w:val="none" w:sz="0" w:space="0" w:color="auto"/>
                      </w:divBdr>
                    </w:div>
                  </w:divsChild>
                </w:div>
                <w:div w:id="12668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6262</Words>
  <Characters>37573</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ASB. Błauciak</dc:creator>
  <cp:keywords/>
  <dc:description/>
  <cp:lastModifiedBy>Aleksandra ASB. Błauciak</cp:lastModifiedBy>
  <cp:revision>1</cp:revision>
  <dcterms:created xsi:type="dcterms:W3CDTF">2019-02-13T09:08:00Z</dcterms:created>
  <dcterms:modified xsi:type="dcterms:W3CDTF">2019-02-13T09:08:00Z</dcterms:modified>
</cp:coreProperties>
</file>