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6B6" w:rsidRPr="003923B4" w:rsidRDefault="007506B6" w:rsidP="007506B6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7506B6" w:rsidRDefault="007506B6" w:rsidP="007506B6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Załącznik nr 2</w:t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A40A7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ZOZ/DZP/ZO/20/25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</w:p>
    <w:p w:rsidR="007506B6" w:rsidRDefault="007506B6" w:rsidP="007506B6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</w:p>
    <w:p w:rsidR="00A40A70" w:rsidRPr="003923B4" w:rsidRDefault="00A40A70" w:rsidP="007506B6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7506B6" w:rsidRPr="003923B4" w:rsidRDefault="007506B6" w:rsidP="007506B6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OPIS PRZEDMIOTU ZAMÓWIENIA</w:t>
      </w:r>
    </w:p>
    <w:p w:rsidR="00CF2C1C" w:rsidRDefault="007506B6" w:rsidP="007506B6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 xml:space="preserve"> </w:t>
      </w:r>
    </w:p>
    <w:p w:rsidR="007506B6" w:rsidRPr="00CF2C1C" w:rsidRDefault="007506B6" w:rsidP="00CF2C1C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Dostawa usługi dostępu do Internetu</w:t>
      </w:r>
      <w:r w:rsidR="00CF2C1C">
        <w:rPr>
          <w:rFonts w:ascii="Arial" w:hAnsi="Arial" w:cs="Arial"/>
          <w:b/>
          <w:sz w:val="20"/>
          <w:szCs w:val="20"/>
        </w:rPr>
        <w:t>.</w:t>
      </w:r>
    </w:p>
    <w:p w:rsidR="007506B6" w:rsidRDefault="007506B6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 w:rsidRPr="003923B4">
        <w:rPr>
          <w:rFonts w:ascii="Arial" w:hAnsi="Arial" w:cs="Arial"/>
          <w:sz w:val="18"/>
          <w:szCs w:val="18"/>
        </w:rPr>
        <w:t xml:space="preserve">Przedmiotem zamówienia jest dostawa </w:t>
      </w:r>
      <w:r>
        <w:rPr>
          <w:rFonts w:ascii="Arial" w:hAnsi="Arial" w:cs="Arial"/>
          <w:sz w:val="18"/>
          <w:szCs w:val="18"/>
        </w:rPr>
        <w:t xml:space="preserve">usługi dostępu do Internetu </w:t>
      </w:r>
      <w:r w:rsidRPr="003923B4">
        <w:rPr>
          <w:rFonts w:ascii="Arial" w:hAnsi="Arial" w:cs="Arial"/>
          <w:sz w:val="18"/>
          <w:szCs w:val="18"/>
        </w:rPr>
        <w:t>do Zespołu Opieki Zdrowotnej w Oławie przy ul.</w:t>
      </w:r>
      <w:r>
        <w:rPr>
          <w:rFonts w:ascii="Arial" w:hAnsi="Arial" w:cs="Arial"/>
          <w:sz w:val="18"/>
          <w:szCs w:val="18"/>
        </w:rPr>
        <w:t xml:space="preserve"> </w:t>
      </w:r>
      <w:r w:rsidRPr="003923B4">
        <w:rPr>
          <w:rFonts w:ascii="Arial" w:hAnsi="Arial" w:cs="Arial"/>
          <w:sz w:val="18"/>
          <w:szCs w:val="18"/>
        </w:rPr>
        <w:t>K.</w:t>
      </w:r>
      <w:r>
        <w:rPr>
          <w:rFonts w:ascii="Arial" w:hAnsi="Arial" w:cs="Arial"/>
          <w:sz w:val="18"/>
          <w:szCs w:val="18"/>
        </w:rPr>
        <w:t xml:space="preserve"> </w:t>
      </w:r>
      <w:r w:rsidRPr="003923B4">
        <w:rPr>
          <w:rFonts w:ascii="Arial" w:hAnsi="Arial" w:cs="Arial"/>
          <w:sz w:val="18"/>
          <w:szCs w:val="18"/>
        </w:rPr>
        <w:t>K.</w:t>
      </w:r>
      <w:r>
        <w:rPr>
          <w:rFonts w:ascii="Arial" w:hAnsi="Arial" w:cs="Arial"/>
          <w:sz w:val="18"/>
          <w:szCs w:val="18"/>
        </w:rPr>
        <w:t xml:space="preserve"> </w:t>
      </w:r>
      <w:r w:rsidRPr="003923B4">
        <w:rPr>
          <w:rFonts w:ascii="Arial" w:hAnsi="Arial" w:cs="Arial"/>
          <w:sz w:val="18"/>
          <w:szCs w:val="18"/>
        </w:rPr>
        <w:t>Baczyńskiego 1, 55-</w:t>
      </w:r>
      <w:r w:rsidR="00CF2C1C">
        <w:rPr>
          <w:rFonts w:ascii="Arial" w:hAnsi="Arial" w:cs="Arial"/>
          <w:sz w:val="18"/>
          <w:szCs w:val="18"/>
        </w:rPr>
        <w:t>200 Oława</w:t>
      </w:r>
      <w:r>
        <w:rPr>
          <w:rFonts w:ascii="Arial" w:hAnsi="Arial" w:cs="Arial"/>
          <w:sz w:val="18"/>
          <w:szCs w:val="18"/>
        </w:rPr>
        <w:t xml:space="preserve">. </w:t>
      </w:r>
      <w:r w:rsidR="008216A8">
        <w:rPr>
          <w:rFonts w:ascii="Arial" w:hAnsi="Arial" w:cs="Arial"/>
          <w:sz w:val="18"/>
          <w:szCs w:val="18"/>
        </w:rPr>
        <w:t xml:space="preserve">Usługa </w:t>
      </w:r>
      <w:r w:rsidR="00CF2C1C">
        <w:rPr>
          <w:rFonts w:ascii="Arial" w:hAnsi="Arial" w:cs="Arial"/>
          <w:sz w:val="18"/>
          <w:szCs w:val="18"/>
        </w:rPr>
        <w:t xml:space="preserve">dostępu do Internetu </w:t>
      </w:r>
      <w:r w:rsidR="008216A8">
        <w:rPr>
          <w:rFonts w:ascii="Arial" w:hAnsi="Arial" w:cs="Arial"/>
          <w:sz w:val="18"/>
          <w:szCs w:val="18"/>
        </w:rPr>
        <w:t xml:space="preserve">musi być doprowadzona </w:t>
      </w:r>
      <w:r w:rsidR="00BA2BB2">
        <w:rPr>
          <w:rFonts w:ascii="Arial" w:hAnsi="Arial" w:cs="Arial"/>
          <w:sz w:val="18"/>
          <w:szCs w:val="18"/>
        </w:rPr>
        <w:t>do serwerowni głównej Zamawiającego, zlokalizowanej</w:t>
      </w:r>
      <w:r w:rsidRPr="003923B4">
        <w:rPr>
          <w:rFonts w:ascii="Arial" w:hAnsi="Arial" w:cs="Arial"/>
          <w:sz w:val="18"/>
          <w:szCs w:val="18"/>
        </w:rPr>
        <w:t xml:space="preserve"> </w:t>
      </w:r>
      <w:r w:rsidR="00A6144C">
        <w:rPr>
          <w:rFonts w:ascii="Arial" w:hAnsi="Arial" w:cs="Arial"/>
          <w:sz w:val="18"/>
          <w:szCs w:val="18"/>
        </w:rPr>
        <w:br/>
      </w:r>
      <w:r w:rsidRPr="003923B4">
        <w:rPr>
          <w:rFonts w:ascii="Arial" w:hAnsi="Arial" w:cs="Arial"/>
          <w:sz w:val="18"/>
          <w:szCs w:val="18"/>
        </w:rPr>
        <w:t>w przyziemiu budynku głównego oznaczonego jako Budynek A</w:t>
      </w:r>
      <w:r w:rsidR="00BA2BB2">
        <w:rPr>
          <w:rFonts w:ascii="Arial" w:hAnsi="Arial" w:cs="Arial"/>
          <w:sz w:val="18"/>
          <w:szCs w:val="18"/>
        </w:rPr>
        <w:t>. Prz</w:t>
      </w:r>
      <w:r>
        <w:rPr>
          <w:rFonts w:ascii="Arial" w:hAnsi="Arial" w:cs="Arial"/>
          <w:sz w:val="18"/>
          <w:szCs w:val="18"/>
        </w:rPr>
        <w:t xml:space="preserve">ewód światłowodowy zakończony na kasecie światłowodowej </w:t>
      </w:r>
      <w:r w:rsidR="00A958A2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i zamontowany w szafie dystrybucyjnej, za pomocą którego dotychczas świadczona była usługa dostępu do Internetu.</w:t>
      </w:r>
      <w:r w:rsidRPr="003923B4">
        <w:rPr>
          <w:rFonts w:ascii="Arial" w:hAnsi="Arial" w:cs="Arial"/>
          <w:sz w:val="18"/>
          <w:szCs w:val="18"/>
        </w:rPr>
        <w:t xml:space="preserve"> </w:t>
      </w:r>
      <w:r w:rsidR="00A6144C">
        <w:rPr>
          <w:rFonts w:ascii="Arial" w:hAnsi="Arial" w:cs="Arial"/>
          <w:sz w:val="18"/>
          <w:szCs w:val="18"/>
        </w:rPr>
        <w:t xml:space="preserve">Dodatkowa usługa niezależnego mobilnego dostępu do Internetu LTE. </w:t>
      </w:r>
      <w:r w:rsidRPr="003923B4">
        <w:rPr>
          <w:rFonts w:ascii="Arial" w:hAnsi="Arial" w:cs="Arial"/>
          <w:sz w:val="18"/>
          <w:szCs w:val="18"/>
        </w:rPr>
        <w:t xml:space="preserve">Okres obowiązywania świadczenia usługi </w:t>
      </w:r>
      <w:r>
        <w:rPr>
          <w:rFonts w:ascii="Arial" w:hAnsi="Arial" w:cs="Arial"/>
          <w:sz w:val="18"/>
          <w:szCs w:val="18"/>
        </w:rPr>
        <w:t>wynosi 24 miesiące.</w:t>
      </w:r>
    </w:p>
    <w:p w:rsidR="007506B6" w:rsidRPr="003923B4" w:rsidRDefault="007506B6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506B6" w:rsidRPr="003923B4" w:rsidRDefault="007506B6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2. Wymagane parametry</w:t>
      </w:r>
      <w:r w:rsidR="00A6144C">
        <w:rPr>
          <w:rFonts w:ascii="Arial" w:hAnsi="Arial" w:cs="Arial"/>
          <w:sz w:val="18"/>
          <w:szCs w:val="18"/>
        </w:rPr>
        <w:t xml:space="preserve"> usługi</w:t>
      </w:r>
      <w:r w:rsidRPr="003923B4">
        <w:rPr>
          <w:rFonts w:ascii="Arial" w:hAnsi="Arial" w:cs="Arial"/>
          <w:sz w:val="18"/>
          <w:szCs w:val="18"/>
        </w:rPr>
        <w:t>: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568"/>
        <w:gridCol w:w="4394"/>
        <w:gridCol w:w="1127"/>
        <w:gridCol w:w="2978"/>
        <w:gridCol w:w="1418"/>
      </w:tblGrid>
      <w:tr w:rsidR="007506B6" w:rsidRPr="003923B4" w:rsidTr="001A538E">
        <w:trPr>
          <w:trHeight w:val="235"/>
          <w:jc w:val="center"/>
        </w:trPr>
        <w:tc>
          <w:tcPr>
            <w:tcW w:w="568" w:type="dxa"/>
            <w:shd w:val="clear" w:color="auto" w:fill="D0CECE" w:themeFill="background2" w:themeFillShade="E6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4394" w:type="dxa"/>
            <w:shd w:val="clear" w:color="auto" w:fill="D0CECE" w:themeFill="background2" w:themeFillShade="E6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Opis parametrów technicznych</w:t>
            </w:r>
          </w:p>
        </w:tc>
        <w:tc>
          <w:tcPr>
            <w:tcW w:w="1127" w:type="dxa"/>
            <w:shd w:val="clear" w:color="auto" w:fill="D0CECE" w:themeFill="background2" w:themeFillShade="E6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Wymagane</w:t>
            </w:r>
          </w:p>
        </w:tc>
        <w:tc>
          <w:tcPr>
            <w:tcW w:w="2978" w:type="dxa"/>
            <w:shd w:val="clear" w:color="auto" w:fill="D0CECE" w:themeFill="background2" w:themeFillShade="E6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Podać proponowane parametry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Ocena punkty</w:t>
            </w:r>
          </w:p>
        </w:tc>
      </w:tr>
      <w:tr w:rsidR="007506B6" w:rsidRPr="003923B4" w:rsidTr="001A538E">
        <w:trPr>
          <w:trHeight w:val="541"/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394" w:type="dxa"/>
            <w:vAlign w:val="center"/>
          </w:tcPr>
          <w:p w:rsidR="007506B6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dostawa łącza </w:t>
            </w:r>
            <w:r w:rsidR="00BA2BB2">
              <w:rPr>
                <w:rFonts w:ascii="Arial" w:hAnsi="Arial" w:cs="Arial"/>
                <w:sz w:val="18"/>
                <w:szCs w:val="18"/>
                <w:lang w:eastAsia="en-US"/>
              </w:rPr>
              <w:t xml:space="preserve">głównego światłowodowego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z zachowaniem dotychczasowej adresacji, z minimum 5 publicznymi adresami IP dostępnymi tylko dla Zamawiającego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. </w:t>
            </w:r>
          </w:p>
          <w:p w:rsidR="007506B6" w:rsidRPr="00E0136E" w:rsidRDefault="00BA2BB2" w:rsidP="003E606D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  <w:lang w:eastAsia="en-US"/>
              </w:rPr>
            </w:pPr>
            <w:r w:rsidRPr="00BA2BB2">
              <w:rPr>
                <w:rFonts w:ascii="Arial" w:hAnsi="Arial" w:cs="Arial"/>
                <w:sz w:val="18"/>
                <w:szCs w:val="18"/>
                <w:lang w:eastAsia="en-US"/>
              </w:rPr>
              <w:t>łącze główne musi być zabezpieczone za pomocą ł</w:t>
            </w:r>
            <w:r w:rsidR="007506B6" w:rsidRPr="00BA2BB2">
              <w:rPr>
                <w:rFonts w:ascii="Arial" w:hAnsi="Arial" w:cs="Arial"/>
                <w:sz w:val="18"/>
                <w:szCs w:val="18"/>
                <w:lang w:eastAsia="en-US"/>
              </w:rPr>
              <w:t>ącza awaryjnego z zachowaniem dotychczasowej adresacji, z minimum 5 publicznymi adresami IP dos</w:t>
            </w:r>
            <w:r w:rsidR="008216A8" w:rsidRPr="00BA2BB2">
              <w:rPr>
                <w:rFonts w:ascii="Arial" w:hAnsi="Arial" w:cs="Arial"/>
                <w:sz w:val="18"/>
                <w:szCs w:val="18"/>
                <w:lang w:eastAsia="en-US"/>
              </w:rPr>
              <w:t>tępnymi tylko dla Zamawiającego, łącze awaryjne musi być oparte o inne medium transmisyjne niż usługa główna np. LTE</w:t>
            </w:r>
            <w:r w:rsidRPr="00BA2BB2">
              <w:rPr>
                <w:rFonts w:ascii="Arial" w:hAnsi="Arial" w:cs="Arial"/>
                <w:sz w:val="18"/>
                <w:szCs w:val="18"/>
                <w:lang w:eastAsia="en-US"/>
              </w:rPr>
              <w:t xml:space="preserve"> i automatycznie aktywowane w momencie wystąpienia awarii łącza głównego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trHeight w:val="1060"/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394" w:type="dxa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możliwość użytkowania przyznanych adresów IP na urządzeniach Zamawiającego bez konieczności zgłaszania adresów MAC urządzeń Zamawiającego do Wykonawcy lub rejestrowania ich w systemach informatycznych Wykonawcy.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94" w:type="dxa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nielimitowany transfer danych, nielimitowaną ilość otwartych sesji, brak blokowania usług i protokołów w Internecie oraz możliwość użytkowania dowolnej liczby urządzeń w przypadku zastosowania przez Zamawiającego translacji adresów (NAT)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394" w:type="dxa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infrastruktura telekomunikacyjna musi posiadać parametry umożliwiające </w:t>
            </w:r>
            <w:r w:rsidR="008216A8">
              <w:rPr>
                <w:rFonts w:ascii="Arial" w:hAnsi="Arial" w:cs="Arial"/>
                <w:sz w:val="18"/>
                <w:szCs w:val="18"/>
                <w:lang w:eastAsia="en-US"/>
              </w:rPr>
              <w:t>funkcjonowanie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usług VoIP w trakcie trwania umowy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394" w:type="dxa"/>
            <w:vAlign w:val="center"/>
          </w:tcPr>
          <w:p w:rsidR="007506B6" w:rsidRPr="00E0136E" w:rsidRDefault="007506B6" w:rsidP="003E606D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łącze musi być wyposażone w urządzenia niezbędne do poprawnej pracy łącza i pełnej funkcjonalności oraz zakończone wtykiem typu RJ45 pracującym w technologii GbE-1000BaseT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Pr="001A538E">
              <w:rPr>
                <w:rFonts w:ascii="Arial" w:hAnsi="Arial" w:cs="Arial"/>
                <w:sz w:val="18"/>
                <w:szCs w:val="18"/>
                <w:lang w:eastAsia="en-US"/>
              </w:rPr>
              <w:t>lub wkładką SFP</w:t>
            </w:r>
            <w:r w:rsidR="001A538E">
              <w:rPr>
                <w:rFonts w:ascii="Arial" w:hAnsi="Arial" w:cs="Arial"/>
                <w:sz w:val="18"/>
                <w:szCs w:val="18"/>
                <w:lang w:eastAsia="en-US"/>
              </w:rPr>
              <w:t xml:space="preserve"> wg zgłaszanej przez Zamawiającego potrzeby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394" w:type="dxa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ł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 xml:space="preserve">ącze internetowe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musi posiadać 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>wartość „PL” dla parametru „country” w bazie RIPE.net.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2453AF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7</w:t>
            </w:r>
          </w:p>
        </w:tc>
        <w:tc>
          <w:tcPr>
            <w:tcW w:w="4394" w:type="dxa"/>
            <w:vAlign w:val="center"/>
          </w:tcPr>
          <w:p w:rsidR="007506B6" w:rsidRPr="009F126E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ł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 xml:space="preserve">ącze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nie może być 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>współdzielone z innymi użytkownikami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394" w:type="dxa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usługa dostępu do Internetu musi być uruchomiona w ciągu 14 dni kalendarzowych licząc od dnia podpisania umowy</w:t>
            </w:r>
          </w:p>
        </w:tc>
        <w:tc>
          <w:tcPr>
            <w:tcW w:w="1127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8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usługa dostępu do Internetu musi być uruchomiona w ciągu 7 dni kalendarzowych licząc od dnia podpisania umowy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97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 pkt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dostępność usługi w okresie rozliczeniowym na</w:t>
            </w:r>
            <w:r w:rsidR="00EC4DF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poziomie nie mniejszym niż 99,85</w:t>
            </w: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dostępność usługi w okresie rozliczeniowym na </w:t>
            </w:r>
            <w:r w:rsidR="00AF1280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</w:t>
            </w:r>
            <w:r w:rsidR="00EC4DF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oziomie nie mniejszym niż 99,90</w:t>
            </w: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97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 pkt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.2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dostępność usługi w okresie rozliczeniowym 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poziomie nie mniejszym niż 99,9</w:t>
            </w:r>
            <w:r w:rsidR="00AF1280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</w:t>
            </w: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97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 pkt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czas reakcji na awarię nie dłuższy niż </w:t>
            </w:r>
            <w:r w:rsidR="00AF1280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godzin</w:t>
            </w:r>
            <w:r w:rsidR="00AF1280">
              <w:rPr>
                <w:rFonts w:ascii="Arial" w:hAnsi="Arial" w:cs="Arial"/>
                <w:sz w:val="18"/>
                <w:szCs w:val="18"/>
                <w:lang w:eastAsia="en-US"/>
              </w:rPr>
              <w:t>a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506B6" w:rsidRPr="003923B4" w:rsidTr="001A538E">
        <w:trPr>
          <w:jc w:val="center"/>
        </w:trPr>
        <w:tc>
          <w:tcPr>
            <w:tcW w:w="568" w:type="dxa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czas reakcji na awarię nie dłuższy niż </w:t>
            </w:r>
            <w:r w:rsidR="00BA2BB2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  <w:r w:rsidR="00AF1280">
              <w:rPr>
                <w:rFonts w:ascii="Arial" w:hAnsi="Arial" w:cs="Arial"/>
                <w:sz w:val="18"/>
                <w:szCs w:val="18"/>
                <w:lang w:eastAsia="en-US"/>
              </w:rPr>
              <w:t>0 minut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97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BDD6EE"/>
            <w:vAlign w:val="center"/>
          </w:tcPr>
          <w:p w:rsidR="007506B6" w:rsidRPr="003923B4" w:rsidRDefault="007506B6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 pkt</w:t>
            </w:r>
          </w:p>
        </w:tc>
      </w:tr>
      <w:tr w:rsidR="00AF1280" w:rsidRPr="003923B4" w:rsidTr="001A538E">
        <w:trPr>
          <w:jc w:val="center"/>
        </w:trPr>
        <w:tc>
          <w:tcPr>
            <w:tcW w:w="568" w:type="dxa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całkowity czas przywrócenia funkcjonalności nie dłuższy niż </w:t>
            </w:r>
            <w:r w:rsidR="00527B4E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godzin</w:t>
            </w:r>
            <w:r w:rsidR="00600277">
              <w:rPr>
                <w:rFonts w:ascii="Arial" w:hAnsi="Arial" w:cs="Arial"/>
                <w:sz w:val="18"/>
                <w:szCs w:val="18"/>
                <w:lang w:eastAsia="en-US"/>
              </w:rPr>
              <w:t>y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AF1280" w:rsidRPr="003923B4" w:rsidTr="001A538E">
        <w:trPr>
          <w:jc w:val="center"/>
        </w:trPr>
        <w:tc>
          <w:tcPr>
            <w:tcW w:w="568" w:type="dxa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11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AF1280" w:rsidRPr="003923B4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całkowity czas przywrócenia funkcjonalności nie dłuższy niż </w:t>
            </w:r>
            <w:r w:rsidR="008216A8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godzin</w:t>
            </w:r>
            <w:r w:rsidR="008216A8">
              <w:rPr>
                <w:rFonts w:ascii="Arial" w:hAnsi="Arial" w:cs="Arial"/>
                <w:sz w:val="18"/>
                <w:szCs w:val="18"/>
                <w:lang w:eastAsia="en-US"/>
              </w:rPr>
              <w:t>a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978" w:type="dxa"/>
            <w:shd w:val="clear" w:color="auto" w:fill="BDD6EE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BDD6EE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 pkt</w:t>
            </w:r>
          </w:p>
        </w:tc>
      </w:tr>
      <w:tr w:rsidR="00AF1280" w:rsidRPr="003923B4" w:rsidTr="001A538E">
        <w:trPr>
          <w:jc w:val="center"/>
        </w:trPr>
        <w:tc>
          <w:tcPr>
            <w:tcW w:w="568" w:type="dxa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AF1280" w:rsidRPr="0028430F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8430F">
              <w:rPr>
                <w:rFonts w:ascii="Arial" w:hAnsi="Arial" w:cs="Arial"/>
                <w:sz w:val="18"/>
                <w:szCs w:val="18"/>
                <w:lang w:eastAsia="en-US"/>
              </w:rPr>
              <w:t xml:space="preserve">minimalna gwarantowana przepustowość </w:t>
            </w:r>
            <w:r w:rsidR="00A6144C">
              <w:rPr>
                <w:rFonts w:ascii="Arial" w:hAnsi="Arial" w:cs="Arial"/>
                <w:sz w:val="18"/>
                <w:szCs w:val="18"/>
                <w:lang w:eastAsia="en-US"/>
              </w:rPr>
              <w:t xml:space="preserve">łącza głównego </w:t>
            </w:r>
            <w:r w:rsidRPr="0028430F">
              <w:rPr>
                <w:rFonts w:ascii="Arial" w:hAnsi="Arial" w:cs="Arial"/>
                <w:sz w:val="18"/>
                <w:szCs w:val="18"/>
                <w:lang w:eastAsia="en-US"/>
              </w:rPr>
              <w:t>nie mniejsza niż 5000Mb/s dla pobierania i nie mniejsza niż 5000Mb/s dla wysyłania</w:t>
            </w:r>
          </w:p>
          <w:p w:rsidR="00AF1280" w:rsidRPr="00E3125F" w:rsidRDefault="00AF1280" w:rsidP="003E606D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  <w:lang w:eastAsia="en-US"/>
              </w:rPr>
            </w:pPr>
            <w:r w:rsidRPr="008216A8">
              <w:rPr>
                <w:rFonts w:ascii="Arial" w:hAnsi="Arial" w:cs="Arial"/>
                <w:sz w:val="18"/>
                <w:szCs w:val="18"/>
                <w:lang w:eastAsia="en-US"/>
              </w:rPr>
              <w:t>dla łącza awaryjnego</w:t>
            </w:r>
            <w:r w:rsidR="00A6144C">
              <w:rPr>
                <w:rFonts w:ascii="Arial" w:hAnsi="Arial" w:cs="Arial"/>
                <w:sz w:val="18"/>
                <w:szCs w:val="18"/>
                <w:lang w:eastAsia="en-US"/>
              </w:rPr>
              <w:t xml:space="preserve"> zabezpieczającego pracą łącza głównego</w:t>
            </w:r>
            <w:r w:rsidRPr="008216A8">
              <w:rPr>
                <w:rFonts w:ascii="Arial" w:hAnsi="Arial" w:cs="Arial"/>
                <w:sz w:val="18"/>
                <w:szCs w:val="18"/>
                <w:lang w:eastAsia="en-US"/>
              </w:rPr>
              <w:t xml:space="preserve"> minimalna gwarantowana przepustowość nie mniejsza niż 100Mb/s dla pobierania i nie mniejsza niż 100Mb/s dla wysyłania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AF1280" w:rsidRPr="003923B4" w:rsidTr="001A538E">
        <w:trPr>
          <w:jc w:val="center"/>
        </w:trPr>
        <w:tc>
          <w:tcPr>
            <w:tcW w:w="568" w:type="dxa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w</w:t>
            </w:r>
            <w:r w:rsidRPr="002E5C34">
              <w:rPr>
                <w:rFonts w:ascii="Arial" w:hAnsi="Arial" w:cs="Arial"/>
                <w:sz w:val="18"/>
                <w:szCs w:val="18"/>
                <w:lang w:eastAsia="en-US"/>
              </w:rPr>
              <w:t>ymagany kanał obsługi w postaci infolinii i centrum nadzoru działającego w trybie 24/7/365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AF1280" w:rsidRPr="003923B4" w:rsidTr="001A538E">
        <w:trPr>
          <w:jc w:val="center"/>
        </w:trPr>
        <w:tc>
          <w:tcPr>
            <w:tcW w:w="568" w:type="dxa"/>
            <w:vAlign w:val="center"/>
          </w:tcPr>
          <w:p w:rsidR="00AF1280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AF1280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wymagane jest aby w okresie trwania umowy łącze </w:t>
            </w:r>
            <w:r w:rsidR="00A6144C">
              <w:rPr>
                <w:rFonts w:ascii="Arial" w:hAnsi="Arial" w:cs="Arial"/>
                <w:sz w:val="18"/>
                <w:szCs w:val="18"/>
                <w:lang w:eastAsia="en-US"/>
              </w:rPr>
              <w:t xml:space="preserve">główne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objęte było usługą ochrony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>antyDDOS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co najmniej w zakresie:</w:t>
            </w:r>
          </w:p>
          <w:p w:rsidR="00AF1280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- s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tałe wycinanie i </w:t>
            </w:r>
            <w:proofErr w:type="spellStart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policerowanie</w:t>
            </w:r>
            <w:proofErr w:type="spellEnd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ruchu do konkretnych portów TCP/UDP powyżej określonego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poziomu</w:t>
            </w:r>
          </w:p>
          <w:p w:rsidR="00AF1280" w:rsidRPr="00EE1AB1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>m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itygacja</w:t>
            </w:r>
            <w:proofErr w:type="spellEnd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ataku </w:t>
            </w:r>
            <w:proofErr w:type="spellStart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DDoS</w:t>
            </w:r>
            <w:proofErr w:type="spellEnd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warstw 3-4</w:t>
            </w:r>
          </w:p>
          <w:p w:rsidR="00AF1280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- f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iltracja ruchu podczas ataku </w:t>
            </w:r>
            <w:proofErr w:type="spellStart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DDoS</w:t>
            </w:r>
            <w:proofErr w:type="spellEnd"/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o bardzo wysokim wolumenie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do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1,5 Tb/s</w:t>
            </w:r>
          </w:p>
          <w:p w:rsidR="00AF1280" w:rsidRPr="00C17B8A" w:rsidRDefault="00AF1280" w:rsidP="003E606D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  <w:lang w:eastAsia="en-US"/>
              </w:rPr>
            </w:pPr>
            <w:r w:rsidRPr="00E966CD">
              <w:rPr>
                <w:rFonts w:ascii="Arial" w:hAnsi="Arial" w:cs="Arial"/>
                <w:sz w:val="18"/>
                <w:szCs w:val="18"/>
                <w:lang w:eastAsia="en-US"/>
              </w:rPr>
              <w:t>- możliwość generowania statystyk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/raportów</w:t>
            </w:r>
            <w:r w:rsidRPr="00E966C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z działania usługi </w:t>
            </w:r>
            <w:proofErr w:type="spellStart"/>
            <w:r w:rsidRPr="00E966CD">
              <w:rPr>
                <w:rFonts w:ascii="Arial" w:hAnsi="Arial" w:cs="Arial"/>
                <w:sz w:val="18"/>
                <w:szCs w:val="18"/>
                <w:lang w:eastAsia="en-US"/>
              </w:rPr>
              <w:t>antyDDOS</w:t>
            </w:r>
            <w:proofErr w:type="spellEnd"/>
          </w:p>
        </w:tc>
        <w:tc>
          <w:tcPr>
            <w:tcW w:w="1127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AF1280" w:rsidRPr="003923B4" w:rsidTr="001A538E">
        <w:trPr>
          <w:jc w:val="center"/>
        </w:trPr>
        <w:tc>
          <w:tcPr>
            <w:tcW w:w="568" w:type="dxa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okres rozliczeniowy wynosi jeden miesiąc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F1280" w:rsidRPr="003923B4" w:rsidRDefault="00AF1280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163A3" w:rsidRPr="003923B4" w:rsidTr="007163A3">
        <w:trPr>
          <w:jc w:val="center"/>
        </w:trPr>
        <w:tc>
          <w:tcPr>
            <w:tcW w:w="10485" w:type="dxa"/>
            <w:gridSpan w:val="5"/>
            <w:shd w:val="clear" w:color="auto" w:fill="BFBFBF" w:themeFill="background1" w:themeFillShade="BF"/>
            <w:vAlign w:val="center"/>
          </w:tcPr>
          <w:p w:rsidR="007163A3" w:rsidRPr="007163A3" w:rsidRDefault="007163A3" w:rsidP="003E606D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163A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Dodatkowa usługa mobilnego dostępu do Internetu LTE</w:t>
            </w:r>
            <w:r w:rsidR="003E60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.</w:t>
            </w:r>
          </w:p>
        </w:tc>
      </w:tr>
      <w:tr w:rsidR="007163A3" w:rsidRPr="003923B4" w:rsidTr="001A538E">
        <w:trPr>
          <w:jc w:val="center"/>
        </w:trPr>
        <w:tc>
          <w:tcPr>
            <w:tcW w:w="568" w:type="dxa"/>
            <w:vAlign w:val="center"/>
          </w:tcPr>
          <w:p w:rsidR="007163A3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2B356A">
              <w:rPr>
                <w:rFonts w:ascii="Arial" w:hAnsi="Arial" w:cs="Arial"/>
                <w:sz w:val="18"/>
                <w:szCs w:val="18"/>
              </w:rPr>
              <w:t>Dostęp do Internetu LTE/5G bez limitu transferu danych ze stałym publicznym adresem IP</w:t>
            </w:r>
            <w:r>
              <w:rPr>
                <w:rFonts w:ascii="Arial" w:hAnsi="Arial" w:cs="Arial"/>
                <w:sz w:val="18"/>
                <w:szCs w:val="18"/>
              </w:rPr>
              <w:t xml:space="preserve"> o przepustowości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minimum </w:t>
            </w:r>
            <w:r w:rsidRPr="007163A3">
              <w:rPr>
                <w:rFonts w:ascii="Arial" w:hAnsi="Arial" w:cs="Arial"/>
                <w:sz w:val="18"/>
                <w:szCs w:val="18"/>
                <w:lang w:eastAsia="en-US"/>
              </w:rPr>
              <w:t>100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163A3">
              <w:rPr>
                <w:rFonts w:ascii="Arial" w:hAnsi="Arial" w:cs="Arial"/>
                <w:sz w:val="18"/>
                <w:szCs w:val="18"/>
                <w:lang w:eastAsia="en-US"/>
              </w:rPr>
              <w:t>Mb</w:t>
            </w:r>
            <w:proofErr w:type="spellEnd"/>
            <w:r w:rsidRPr="007163A3">
              <w:rPr>
                <w:rFonts w:ascii="Arial" w:hAnsi="Arial" w:cs="Arial"/>
                <w:sz w:val="18"/>
                <w:szCs w:val="18"/>
                <w:lang w:eastAsia="en-US"/>
              </w:rPr>
              <w:t>/s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7163A3" w:rsidRPr="003923B4" w:rsidTr="001A538E">
        <w:trPr>
          <w:jc w:val="center"/>
        </w:trPr>
        <w:tc>
          <w:tcPr>
            <w:tcW w:w="568" w:type="dxa"/>
            <w:vAlign w:val="center"/>
          </w:tcPr>
          <w:p w:rsidR="007163A3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17.1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Dedykowany mobilny router</w:t>
            </w:r>
            <w:r w:rsidRPr="002B356A">
              <w:rPr>
                <w:rFonts w:ascii="Arial" w:hAnsi="Arial" w:cs="Arial"/>
                <w:sz w:val="18"/>
                <w:szCs w:val="18"/>
                <w:lang w:eastAsia="en-US"/>
              </w:rPr>
              <w:t xml:space="preserve"> LTE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, dwuzakresowy 2,4 GHz i 5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>Ghz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en-US"/>
              </w:rPr>
              <w:t>, obsługujący jednocześnie minimum 8 urządzeń</w:t>
            </w:r>
            <w:r w:rsidR="003E60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. 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978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163A3" w:rsidRPr="003923B4" w:rsidRDefault="007163A3" w:rsidP="003E606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</w:tbl>
    <w:p w:rsidR="00AF1280" w:rsidRDefault="00AF1280" w:rsidP="00AF1280">
      <w:pPr>
        <w:spacing w:line="360" w:lineRule="auto"/>
        <w:ind w:firstLine="708"/>
        <w:jc w:val="both"/>
        <w:rPr>
          <w:rFonts w:ascii="Arial" w:hAnsi="Arial" w:cs="Arial"/>
          <w:sz w:val="18"/>
          <w:szCs w:val="18"/>
        </w:rPr>
      </w:pPr>
    </w:p>
    <w:p w:rsidR="007506B6" w:rsidRPr="003923B4" w:rsidRDefault="00612FB3" w:rsidP="00612FB3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 w:rsidR="007506B6" w:rsidRPr="003923B4">
        <w:rPr>
          <w:rFonts w:ascii="Arial" w:hAnsi="Arial" w:cs="Arial"/>
          <w:sz w:val="18"/>
          <w:szCs w:val="18"/>
        </w:rPr>
        <w:t>Poziom dostępności usługi będzie wyliczany przez Zamawiającego na podstawie wzoru: U=(</w:t>
      </w:r>
      <w:r w:rsidR="007506B6">
        <w:rPr>
          <w:rFonts w:ascii="Arial" w:hAnsi="Arial" w:cs="Arial"/>
          <w:sz w:val="18"/>
          <w:szCs w:val="18"/>
        </w:rPr>
        <w:t>1-</w:t>
      </w:r>
      <w:r w:rsidR="005302F9">
        <w:rPr>
          <w:rFonts w:ascii="Arial" w:hAnsi="Arial" w:cs="Arial"/>
          <w:sz w:val="18"/>
          <w:szCs w:val="18"/>
        </w:rPr>
        <w:t>(</w:t>
      </w:r>
      <w:proofErr w:type="spellStart"/>
      <w:r w:rsidR="007506B6">
        <w:rPr>
          <w:rFonts w:ascii="Arial" w:hAnsi="Arial" w:cs="Arial"/>
          <w:sz w:val="18"/>
          <w:szCs w:val="18"/>
        </w:rPr>
        <w:t>Tn</w:t>
      </w:r>
      <w:proofErr w:type="spellEnd"/>
      <w:r w:rsidR="007506B6">
        <w:rPr>
          <w:rFonts w:ascii="Arial" w:hAnsi="Arial" w:cs="Arial"/>
          <w:sz w:val="18"/>
          <w:szCs w:val="18"/>
        </w:rPr>
        <w:t>/Tc</w:t>
      </w:r>
      <w:r w:rsidR="005302F9">
        <w:rPr>
          <w:rFonts w:ascii="Arial" w:hAnsi="Arial" w:cs="Arial"/>
          <w:sz w:val="18"/>
          <w:szCs w:val="18"/>
        </w:rPr>
        <w:t>)</w:t>
      </w:r>
      <w:r w:rsidR="007506B6" w:rsidRPr="003923B4">
        <w:rPr>
          <w:rFonts w:ascii="Arial" w:hAnsi="Arial" w:cs="Arial"/>
          <w:sz w:val="18"/>
          <w:szCs w:val="18"/>
        </w:rPr>
        <w:t>)*100%, gdzie:</w:t>
      </w:r>
    </w:p>
    <w:p w:rsidR="007506B6" w:rsidRPr="003923B4" w:rsidRDefault="007506B6" w:rsidP="00612FB3">
      <w:pPr>
        <w:pStyle w:val="Akapitzlist"/>
        <w:numPr>
          <w:ilvl w:val="0"/>
          <w:numId w:val="1"/>
        </w:numPr>
        <w:spacing w:line="360" w:lineRule="auto"/>
        <w:ind w:left="567" w:firstLine="0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Tc – całkowita liczba minut przypadająca na dany okres rozliczeniowy,</w:t>
      </w:r>
    </w:p>
    <w:p w:rsidR="007506B6" w:rsidRPr="003923B4" w:rsidRDefault="007506B6" w:rsidP="00612FB3">
      <w:pPr>
        <w:pStyle w:val="Akapitzlist"/>
        <w:numPr>
          <w:ilvl w:val="0"/>
          <w:numId w:val="1"/>
        </w:numPr>
        <w:spacing w:line="360" w:lineRule="auto"/>
        <w:ind w:left="567" w:firstLine="0"/>
        <w:jc w:val="both"/>
        <w:rPr>
          <w:rFonts w:ascii="Arial" w:hAnsi="Arial" w:cs="Arial"/>
          <w:sz w:val="18"/>
          <w:szCs w:val="18"/>
        </w:rPr>
      </w:pPr>
      <w:proofErr w:type="spellStart"/>
      <w:r w:rsidRPr="003923B4">
        <w:rPr>
          <w:rFonts w:ascii="Arial" w:hAnsi="Arial" w:cs="Arial"/>
          <w:sz w:val="18"/>
          <w:szCs w:val="18"/>
        </w:rPr>
        <w:t>T</w:t>
      </w:r>
      <w:r>
        <w:rPr>
          <w:rFonts w:ascii="Arial" w:hAnsi="Arial" w:cs="Arial"/>
          <w:sz w:val="18"/>
          <w:szCs w:val="18"/>
        </w:rPr>
        <w:t>n</w:t>
      </w:r>
      <w:proofErr w:type="spellEnd"/>
      <w:r w:rsidRPr="003923B4"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</w:rPr>
        <w:t>łączna liczba minut niedostępności</w:t>
      </w:r>
      <w:r w:rsidRPr="003923B4">
        <w:rPr>
          <w:rFonts w:ascii="Arial" w:hAnsi="Arial" w:cs="Arial"/>
          <w:sz w:val="18"/>
          <w:szCs w:val="18"/>
        </w:rPr>
        <w:t xml:space="preserve"> w okresie rozliczeniowym,</w:t>
      </w:r>
    </w:p>
    <w:p w:rsidR="007506B6" w:rsidRDefault="007506B6" w:rsidP="00612FB3">
      <w:pPr>
        <w:pStyle w:val="Akapitzlist"/>
        <w:numPr>
          <w:ilvl w:val="0"/>
          <w:numId w:val="1"/>
        </w:numPr>
        <w:spacing w:line="360" w:lineRule="auto"/>
        <w:ind w:left="567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Czas trwania niedostępności </w:t>
      </w:r>
      <w:r w:rsidRPr="003923B4">
        <w:rPr>
          <w:rFonts w:ascii="Arial" w:hAnsi="Arial" w:cs="Arial"/>
          <w:sz w:val="18"/>
          <w:szCs w:val="18"/>
        </w:rPr>
        <w:t>liczony jest od momentu zgłoszenia awarii przez oficja</w:t>
      </w:r>
      <w:r>
        <w:rPr>
          <w:rFonts w:ascii="Arial" w:hAnsi="Arial" w:cs="Arial"/>
          <w:sz w:val="18"/>
          <w:szCs w:val="18"/>
        </w:rPr>
        <w:t xml:space="preserve">lny kanał kontaktowy z dostawcą </w:t>
      </w:r>
      <w:r w:rsidRPr="003923B4">
        <w:rPr>
          <w:rFonts w:ascii="Arial" w:hAnsi="Arial" w:cs="Arial"/>
          <w:sz w:val="18"/>
          <w:szCs w:val="18"/>
        </w:rPr>
        <w:t>usługi.</w:t>
      </w:r>
    </w:p>
    <w:p w:rsidR="004B40BB" w:rsidRDefault="00612FB3" w:rsidP="00612FB3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Określone SLA</w:t>
      </w:r>
      <w:r w:rsidR="00CF2C1C">
        <w:rPr>
          <w:rFonts w:ascii="Arial" w:hAnsi="Arial" w:cs="Arial"/>
          <w:sz w:val="18"/>
          <w:szCs w:val="18"/>
        </w:rPr>
        <w:t xml:space="preserve"> odnosi się do stanu łącza głównego. SLA </w:t>
      </w:r>
      <w:r>
        <w:rPr>
          <w:rFonts w:ascii="Arial" w:hAnsi="Arial" w:cs="Arial"/>
          <w:sz w:val="18"/>
          <w:szCs w:val="18"/>
        </w:rPr>
        <w:t xml:space="preserve">nie obejmuje awarii po stronie Zamawiającego, siły wyższej, wandalizmu, robót ziemnych i prac planowanych jeśli </w:t>
      </w:r>
      <w:r w:rsidR="004B40BB">
        <w:rPr>
          <w:rFonts w:ascii="Arial" w:hAnsi="Arial" w:cs="Arial"/>
          <w:sz w:val="18"/>
          <w:szCs w:val="18"/>
        </w:rPr>
        <w:t xml:space="preserve">te </w:t>
      </w:r>
      <w:r>
        <w:rPr>
          <w:rFonts w:ascii="Arial" w:hAnsi="Arial" w:cs="Arial"/>
          <w:sz w:val="18"/>
          <w:szCs w:val="18"/>
        </w:rPr>
        <w:t xml:space="preserve">były </w:t>
      </w:r>
      <w:r w:rsidR="004B40BB">
        <w:rPr>
          <w:rFonts w:ascii="Arial" w:hAnsi="Arial" w:cs="Arial"/>
          <w:sz w:val="18"/>
          <w:szCs w:val="18"/>
        </w:rPr>
        <w:t>wcześniej zgłaszane Zamawiającemu. Prace planowane nie mogą stanowić wartości większej niż:</w:t>
      </w:r>
    </w:p>
    <w:p w:rsidR="00612FB3" w:rsidRDefault="004B40BB" w:rsidP="004B40B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40BB">
        <w:rPr>
          <w:rFonts w:ascii="Arial" w:hAnsi="Arial" w:cs="Arial"/>
          <w:sz w:val="18"/>
          <w:szCs w:val="18"/>
        </w:rPr>
        <w:t>1% łącznej dostępnej liczby minut usługi przypa</w:t>
      </w:r>
      <w:r>
        <w:rPr>
          <w:rFonts w:ascii="Arial" w:hAnsi="Arial" w:cs="Arial"/>
          <w:sz w:val="18"/>
          <w:szCs w:val="18"/>
        </w:rPr>
        <w:t>dającej na okres rozliczeniowy.</w:t>
      </w:r>
    </w:p>
    <w:p w:rsidR="004B40BB" w:rsidRPr="004B40BB" w:rsidRDefault="004B40BB" w:rsidP="004B40B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40BB">
        <w:rPr>
          <w:rFonts w:ascii="Arial" w:hAnsi="Arial" w:cs="Arial"/>
          <w:sz w:val="18"/>
          <w:szCs w:val="18"/>
        </w:rPr>
        <w:t xml:space="preserve">1% łącznej dostępnej liczby minut usługi przypadającej na okres </w:t>
      </w:r>
      <w:r>
        <w:rPr>
          <w:rFonts w:ascii="Arial" w:hAnsi="Arial" w:cs="Arial"/>
          <w:sz w:val="18"/>
          <w:szCs w:val="18"/>
        </w:rPr>
        <w:t>kwartalny.</w:t>
      </w:r>
    </w:p>
    <w:p w:rsidR="007506B6" w:rsidRDefault="00321B42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</w:t>
      </w:r>
      <w:r w:rsidR="007506B6" w:rsidRPr="003923B4">
        <w:rPr>
          <w:rFonts w:ascii="Arial" w:hAnsi="Arial" w:cs="Arial"/>
          <w:sz w:val="18"/>
          <w:szCs w:val="18"/>
        </w:rPr>
        <w:t xml:space="preserve">. Wykonawca samodzielnie uzyska ewentualne pozwolenia, o ile będą wymagane, oraz dokona niezbędnych ustaleń technicznych </w:t>
      </w:r>
      <w:r w:rsidR="005302F9">
        <w:rPr>
          <w:rFonts w:ascii="Arial" w:hAnsi="Arial" w:cs="Arial"/>
          <w:sz w:val="18"/>
          <w:szCs w:val="18"/>
        </w:rPr>
        <w:br/>
      </w:r>
      <w:r w:rsidR="007506B6" w:rsidRPr="003923B4">
        <w:rPr>
          <w:rFonts w:ascii="Arial" w:hAnsi="Arial" w:cs="Arial"/>
          <w:sz w:val="18"/>
          <w:szCs w:val="18"/>
        </w:rPr>
        <w:t xml:space="preserve">w celu podłączenia łącza. </w:t>
      </w:r>
    </w:p>
    <w:p w:rsidR="005302F9" w:rsidRPr="003923B4" w:rsidRDefault="00321B42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</w:t>
      </w:r>
      <w:r w:rsidR="005302F9">
        <w:rPr>
          <w:rFonts w:ascii="Arial" w:hAnsi="Arial" w:cs="Arial"/>
          <w:sz w:val="18"/>
          <w:szCs w:val="18"/>
        </w:rPr>
        <w:t>. Wykonawca pokrywa wszelkie koszty związane z uzyskaniem ew. pozwoleń i prowadzeniem praw instalacyjnych/technicznych</w:t>
      </w:r>
      <w:r w:rsidR="005302F9">
        <w:rPr>
          <w:rFonts w:ascii="Arial" w:hAnsi="Arial" w:cs="Arial"/>
          <w:sz w:val="18"/>
          <w:szCs w:val="18"/>
        </w:rPr>
        <w:br/>
        <w:t xml:space="preserve">z wyjątkiem wskazanych jednorazowych usług aktywacyjnych/instalacyjnych związanych z uruchomień usługi łącza głównego </w:t>
      </w:r>
      <w:r w:rsidR="005302F9">
        <w:rPr>
          <w:rFonts w:ascii="Arial" w:hAnsi="Arial" w:cs="Arial"/>
          <w:sz w:val="18"/>
          <w:szCs w:val="18"/>
        </w:rPr>
        <w:br/>
        <w:t xml:space="preserve">i awaryjnego. </w:t>
      </w:r>
    </w:p>
    <w:p w:rsidR="007506B6" w:rsidRPr="003923B4" w:rsidRDefault="00321B42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="007506B6" w:rsidRPr="003923B4">
        <w:rPr>
          <w:rFonts w:ascii="Arial" w:hAnsi="Arial" w:cs="Arial"/>
          <w:sz w:val="18"/>
          <w:szCs w:val="18"/>
        </w:rPr>
        <w:t xml:space="preserve">. Wykonawca zobowiązany jest powiadomić Zamawiającego każdorazowo o planowanych przerwach technicznych nie później niż 72h przed planowaną przerwą telefonicznie na numer:  664-191-354 lub 71 30-11-396 oraz emailem na adres: informatyka@zozolawa.wroc.pl. </w:t>
      </w:r>
    </w:p>
    <w:p w:rsidR="007506B6" w:rsidRDefault="00321B42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</w:t>
      </w:r>
      <w:r w:rsidR="004B40BB">
        <w:rPr>
          <w:rFonts w:ascii="Arial" w:hAnsi="Arial" w:cs="Arial"/>
          <w:sz w:val="18"/>
          <w:szCs w:val="18"/>
        </w:rPr>
        <w:t xml:space="preserve">. </w:t>
      </w:r>
      <w:r w:rsidR="007506B6" w:rsidRPr="003923B4">
        <w:rPr>
          <w:rFonts w:ascii="Arial" w:hAnsi="Arial" w:cs="Arial"/>
          <w:sz w:val="18"/>
          <w:szCs w:val="18"/>
        </w:rPr>
        <w:t xml:space="preserve">Wykonawca musi być wpisany do ostatniego aktualnego rejestru przedsiębiorstw telekomunikacyjnych prowadzonego </w:t>
      </w:r>
      <w:r w:rsidR="007506B6">
        <w:rPr>
          <w:rFonts w:ascii="Arial" w:hAnsi="Arial" w:cs="Arial"/>
          <w:sz w:val="18"/>
          <w:szCs w:val="18"/>
        </w:rPr>
        <w:br/>
      </w:r>
      <w:r w:rsidR="007506B6" w:rsidRPr="003923B4">
        <w:rPr>
          <w:rFonts w:ascii="Arial" w:hAnsi="Arial" w:cs="Arial"/>
          <w:sz w:val="18"/>
          <w:szCs w:val="18"/>
        </w:rPr>
        <w:t>i publikowanego przez Urząd Komunikacji Elektronicznej.</w:t>
      </w:r>
    </w:p>
    <w:p w:rsidR="007506B6" w:rsidRDefault="007506B6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506B6" w:rsidRDefault="007506B6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40A70" w:rsidRDefault="00A40A70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E1C62" w:rsidRDefault="005E1C62" w:rsidP="007506B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40A70" w:rsidRDefault="00A40A70" w:rsidP="00A40A70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że zrealizuje przedmiot zamówienia zgodnie z ww. wymaganiami.</w:t>
      </w:r>
    </w:p>
    <w:p w:rsidR="00A40A70" w:rsidRDefault="00A40A70" w:rsidP="00A40A70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:rsidR="005E1C62" w:rsidRDefault="005E1C62" w:rsidP="00A40A70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:rsidR="00A40A70" w:rsidRDefault="00A40A70" w:rsidP="00A40A70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:rsidR="00653A9F" w:rsidRDefault="00653A9F" w:rsidP="00653A9F">
      <w:pPr>
        <w:jc w:val="both"/>
        <w:rPr>
          <w:rFonts w:ascii="Arial" w:hAnsi="Arial" w:cs="Arial"/>
          <w:sz w:val="18"/>
          <w:szCs w:val="18"/>
        </w:rPr>
      </w:pPr>
    </w:p>
    <w:p w:rsidR="00653A9F" w:rsidRDefault="00653A9F" w:rsidP="00653A9F">
      <w:pPr>
        <w:jc w:val="both"/>
        <w:rPr>
          <w:rFonts w:ascii="Arial" w:hAnsi="Arial" w:cs="Arial"/>
          <w:sz w:val="18"/>
          <w:szCs w:val="18"/>
        </w:rPr>
      </w:pPr>
    </w:p>
    <w:p w:rsidR="00653A9F" w:rsidRDefault="00653A9F" w:rsidP="00653A9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…………, </w:t>
      </w:r>
      <w:proofErr w:type="spellStart"/>
      <w:r>
        <w:rPr>
          <w:rFonts w:ascii="Arial" w:hAnsi="Arial" w:cs="Arial"/>
          <w:sz w:val="18"/>
          <w:szCs w:val="18"/>
        </w:rPr>
        <w:t>dn</w:t>
      </w:r>
      <w:proofErr w:type="spellEnd"/>
      <w:r>
        <w:rPr>
          <w:rFonts w:ascii="Arial" w:hAnsi="Arial" w:cs="Arial"/>
          <w:sz w:val="18"/>
          <w:szCs w:val="18"/>
        </w:rPr>
        <w:t xml:space="preserve">…………..                                                                         </w:t>
      </w:r>
      <w:r w:rsidR="005E1C62">
        <w:rPr>
          <w:rFonts w:ascii="Arial" w:hAnsi="Arial" w:cs="Arial"/>
          <w:sz w:val="18"/>
          <w:szCs w:val="18"/>
        </w:rPr>
        <w:t xml:space="preserve">                   </w:t>
      </w:r>
      <w:r>
        <w:rPr>
          <w:rFonts w:ascii="Arial" w:hAnsi="Arial" w:cs="Arial"/>
          <w:sz w:val="18"/>
          <w:szCs w:val="18"/>
        </w:rPr>
        <w:t xml:space="preserve"> …………………………</w:t>
      </w:r>
      <w:r w:rsidR="005E1C62">
        <w:rPr>
          <w:rFonts w:ascii="Arial" w:hAnsi="Arial" w:cs="Arial"/>
          <w:sz w:val="18"/>
          <w:szCs w:val="18"/>
        </w:rPr>
        <w:t>…………………………</w:t>
      </w:r>
      <w:bookmarkStart w:id="0" w:name="_GoBack"/>
      <w:bookmarkEnd w:id="0"/>
    </w:p>
    <w:p w:rsidR="00653A9F" w:rsidRDefault="00653A9F" w:rsidP="00653A9F">
      <w:pPr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>(Podpis osoby uprawnionej do reprezentowania)</w:t>
      </w:r>
    </w:p>
    <w:p w:rsidR="00653A9F" w:rsidRDefault="00653A9F" w:rsidP="00653A9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3A9F" w:rsidRDefault="00653A9F" w:rsidP="00653A9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40A70" w:rsidRPr="002B356A" w:rsidRDefault="00A40A70" w:rsidP="00A40A70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sectPr w:rsidR="00A40A70" w:rsidRPr="002B356A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7E0" w:rsidRDefault="007D57E0">
      <w:r>
        <w:separator/>
      </w:r>
    </w:p>
  </w:endnote>
  <w:endnote w:type="continuationSeparator" w:id="0">
    <w:p w:rsidR="007D57E0" w:rsidRDefault="007D5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524" w:rsidRDefault="003E606D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52524" w:rsidRDefault="007D57E0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524" w:rsidRDefault="003E606D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E1C6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52524" w:rsidRDefault="007506B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0" t="0" r="19050" b="0"/>
              <wp:wrapNone/>
              <wp:docPr id="2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70679A" id="Kanwa 2" o:spid="_x0000_s1026" editas="canvas" style="position:absolute;margin-left:0;margin-top:-12.1pt;width:540pt;height:18pt;z-index:-25165619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3E606D">
      <w:rPr>
        <w:sz w:val="16"/>
        <w:szCs w:val="16"/>
      </w:rPr>
      <w:t>Dyrektor - +48 (71) 301-13-13</w:t>
    </w:r>
    <w:r w:rsidR="003E606D">
      <w:rPr>
        <w:sz w:val="16"/>
        <w:szCs w:val="16"/>
      </w:rPr>
      <w:tab/>
    </w:r>
    <w:r w:rsidR="003E606D">
      <w:rPr>
        <w:sz w:val="16"/>
        <w:szCs w:val="16"/>
      </w:rPr>
      <w:tab/>
    </w:r>
    <w:r w:rsidR="003E606D">
      <w:rPr>
        <w:sz w:val="16"/>
        <w:szCs w:val="16"/>
      </w:rPr>
      <w:tab/>
    </w:r>
    <w:r w:rsidR="003E606D" w:rsidRPr="002B3D41">
      <w:rPr>
        <w:sz w:val="16"/>
        <w:szCs w:val="16"/>
      </w:rPr>
      <w:t>Księ</w:t>
    </w:r>
    <w:r w:rsidR="003E606D">
      <w:rPr>
        <w:sz w:val="16"/>
        <w:szCs w:val="16"/>
      </w:rPr>
      <w:t>g</w:t>
    </w:r>
    <w:r w:rsidR="003E606D" w:rsidRPr="002B3D41">
      <w:rPr>
        <w:sz w:val="16"/>
        <w:szCs w:val="16"/>
      </w:rPr>
      <w:t>owość</w:t>
    </w:r>
    <w:r w:rsidR="003E606D">
      <w:rPr>
        <w:sz w:val="16"/>
        <w:szCs w:val="16"/>
      </w:rPr>
      <w:t xml:space="preserve"> - +48 (71) 301-13-19</w:t>
    </w:r>
    <w:r w:rsidR="003E606D">
      <w:rPr>
        <w:sz w:val="16"/>
        <w:szCs w:val="16"/>
      </w:rPr>
      <w:tab/>
    </w:r>
    <w:r w:rsidR="003E606D">
      <w:rPr>
        <w:sz w:val="16"/>
        <w:szCs w:val="16"/>
      </w:rPr>
      <w:tab/>
      <w:t>Zamówieni</w:t>
    </w:r>
    <w:r w:rsidR="005E1C62">
      <w:rPr>
        <w:sz w:val="16"/>
        <w:szCs w:val="16"/>
      </w:rPr>
      <w:t>a Publiczne - +48 (71) 301-13-03</w:t>
    </w:r>
  </w:p>
  <w:p w:rsidR="00652524" w:rsidRDefault="003E606D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52524" w:rsidRDefault="003E606D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52524" w:rsidRDefault="003E606D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7E0" w:rsidRDefault="007D57E0">
      <w:r>
        <w:separator/>
      </w:r>
    </w:p>
  </w:footnote>
  <w:footnote w:type="continuationSeparator" w:id="0">
    <w:p w:rsidR="007D57E0" w:rsidRDefault="007D5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524" w:rsidRPr="0043026E" w:rsidRDefault="007506B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5" name="Obraz 5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606D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52524" w:rsidRPr="0043026E" w:rsidRDefault="003E606D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52524" w:rsidRPr="0043026E" w:rsidRDefault="003E606D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52524" w:rsidRPr="00354F5F" w:rsidRDefault="007506B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0"/>
              <wp:wrapNone/>
              <wp:docPr id="4" name="Kanw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3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2865B5" id="Kanwa 4" o:spid="_x0000_s1026" editas="canvas" style="position:absolute;margin-left:-9pt;margin-top:.5pt;width:549pt;height:27pt;z-index:-25165721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dLDUQ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  </v:group>
          </w:pict>
        </mc:Fallback>
      </mc:AlternateContent>
    </w:r>
    <w:r w:rsidR="003E606D" w:rsidRPr="00354F5F">
      <w:rPr>
        <w:rFonts w:ascii="Tahoma" w:hAnsi="Tahoma" w:cs="Tahoma"/>
        <w:bCs/>
        <w:sz w:val="20"/>
        <w:szCs w:val="20"/>
      </w:rPr>
      <w:t>REGON: 000306816 NIP: 912-16-50-658</w:t>
    </w:r>
    <w:r w:rsidR="003E606D" w:rsidRPr="00354F5F">
      <w:rPr>
        <w:rFonts w:ascii="Tahoma" w:hAnsi="Tahoma" w:cs="Tahoma"/>
        <w:bCs/>
        <w:sz w:val="20"/>
        <w:szCs w:val="20"/>
      </w:rPr>
      <w:tab/>
    </w:r>
    <w:r w:rsidR="003E606D" w:rsidRPr="00354F5F">
      <w:rPr>
        <w:rFonts w:ascii="Tahoma" w:hAnsi="Tahoma" w:cs="Tahoma"/>
        <w:bCs/>
        <w:sz w:val="20"/>
        <w:szCs w:val="20"/>
      </w:rPr>
      <w:tab/>
    </w:r>
    <w:r w:rsidR="003E606D" w:rsidRPr="00354F5F">
      <w:rPr>
        <w:rFonts w:ascii="Tahoma" w:hAnsi="Tahoma" w:cs="Tahoma"/>
        <w:bCs/>
        <w:sz w:val="20"/>
        <w:szCs w:val="20"/>
      </w:rPr>
      <w:tab/>
    </w:r>
    <w:r w:rsidR="003E606D" w:rsidRPr="00354F5F">
      <w:rPr>
        <w:rFonts w:ascii="Tahoma" w:hAnsi="Tahoma" w:cs="Tahoma"/>
        <w:bCs/>
        <w:sz w:val="20"/>
        <w:szCs w:val="20"/>
      </w:rPr>
      <w:tab/>
    </w:r>
  </w:p>
  <w:p w:rsidR="00652524" w:rsidRPr="00F24BFD" w:rsidRDefault="003E606D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52524" w:rsidRPr="00CA16C3" w:rsidRDefault="003E606D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E4B35"/>
    <w:multiLevelType w:val="hybridMultilevel"/>
    <w:tmpl w:val="DDB05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CC11D8"/>
    <w:multiLevelType w:val="hybridMultilevel"/>
    <w:tmpl w:val="93FA8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2C7"/>
    <w:rsid w:val="000632C7"/>
    <w:rsid w:val="00130B33"/>
    <w:rsid w:val="001A538E"/>
    <w:rsid w:val="0028430F"/>
    <w:rsid w:val="002B356A"/>
    <w:rsid w:val="00321B42"/>
    <w:rsid w:val="003E606D"/>
    <w:rsid w:val="004B40BB"/>
    <w:rsid w:val="00527B4E"/>
    <w:rsid w:val="005302F9"/>
    <w:rsid w:val="005E1C62"/>
    <w:rsid w:val="00600277"/>
    <w:rsid w:val="00612FB3"/>
    <w:rsid w:val="00653A9F"/>
    <w:rsid w:val="006562D7"/>
    <w:rsid w:val="007163A3"/>
    <w:rsid w:val="007506B6"/>
    <w:rsid w:val="007D2C73"/>
    <w:rsid w:val="007D57E0"/>
    <w:rsid w:val="008216A8"/>
    <w:rsid w:val="00A40A70"/>
    <w:rsid w:val="00A6144C"/>
    <w:rsid w:val="00A958A2"/>
    <w:rsid w:val="00AF1280"/>
    <w:rsid w:val="00BA2BB2"/>
    <w:rsid w:val="00CF2C1C"/>
    <w:rsid w:val="00E966CD"/>
    <w:rsid w:val="00E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971DC4-9618-4656-BFF6-741C93DC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506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06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506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06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506B6"/>
    <w:rPr>
      <w:rFonts w:cs="Times New Roman"/>
    </w:rPr>
  </w:style>
  <w:style w:type="paragraph" w:styleId="Akapitzlist">
    <w:name w:val="List Paragraph"/>
    <w:basedOn w:val="Normalny"/>
    <w:uiPriority w:val="99"/>
    <w:qFormat/>
    <w:rsid w:val="007506B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99"/>
    <w:qFormat/>
    <w:rsid w:val="007506B6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7506B6"/>
    <w:rPr>
      <w:rFonts w:ascii="Times New Roman" w:eastAsia="Times New Roman" w:hAnsi="Times New Roman" w:cs="Times New Roman"/>
      <w:sz w:val="3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MP. Pawlik</dc:creator>
  <cp:keywords/>
  <dc:description/>
  <cp:lastModifiedBy>Paulina PZS. Zaremba-Sitnik</cp:lastModifiedBy>
  <cp:revision>14</cp:revision>
  <dcterms:created xsi:type="dcterms:W3CDTF">2025-12-01T08:21:00Z</dcterms:created>
  <dcterms:modified xsi:type="dcterms:W3CDTF">2025-12-05T07:56:00Z</dcterms:modified>
</cp:coreProperties>
</file>